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A450" w14:textId="77777777" w:rsidR="00471E7D" w:rsidRDefault="00471E7D">
      <w:pPr>
        <w:pStyle w:val="BodyText"/>
        <w:rPr>
          <w:rFonts w:ascii="Times New Roman"/>
          <w:sz w:val="48"/>
        </w:rPr>
      </w:pPr>
    </w:p>
    <w:p w14:paraId="3F9EA451" w14:textId="77777777" w:rsidR="00471E7D" w:rsidRDefault="00471E7D">
      <w:pPr>
        <w:pStyle w:val="BodyText"/>
        <w:rPr>
          <w:rFonts w:ascii="Times New Roman"/>
          <w:sz w:val="48"/>
        </w:rPr>
      </w:pPr>
    </w:p>
    <w:p w14:paraId="3F9EA452" w14:textId="77777777" w:rsidR="00471E7D" w:rsidRDefault="00471E7D">
      <w:pPr>
        <w:pStyle w:val="BodyText"/>
        <w:rPr>
          <w:rFonts w:ascii="Times New Roman"/>
          <w:sz w:val="48"/>
        </w:rPr>
      </w:pPr>
    </w:p>
    <w:p w14:paraId="3F9EA453" w14:textId="77777777" w:rsidR="00471E7D" w:rsidRDefault="00471E7D">
      <w:pPr>
        <w:pStyle w:val="BodyText"/>
        <w:spacing w:before="539"/>
        <w:rPr>
          <w:rFonts w:ascii="Times New Roman"/>
          <w:sz w:val="48"/>
        </w:rPr>
      </w:pPr>
    </w:p>
    <w:p w14:paraId="3F9EA454" w14:textId="61CBE657" w:rsidR="00471E7D" w:rsidRDefault="003413B1">
      <w:pPr>
        <w:ind w:left="112" w:right="252"/>
        <w:jc w:val="center"/>
        <w:rPr>
          <w:b/>
          <w:sz w:val="48"/>
        </w:rPr>
      </w:pPr>
      <w:r>
        <w:rPr>
          <w:b/>
          <w:color w:val="2C3D50"/>
          <w:spacing w:val="-2"/>
          <w:sz w:val="48"/>
        </w:rPr>
        <w:t>Futureproof</w:t>
      </w:r>
    </w:p>
    <w:p w14:paraId="3F9EA455" w14:textId="77777777" w:rsidR="00471E7D" w:rsidRDefault="00471E7D">
      <w:pPr>
        <w:pStyle w:val="BodyText"/>
        <w:spacing w:before="532"/>
        <w:rPr>
          <w:b/>
          <w:sz w:val="48"/>
        </w:rPr>
      </w:pPr>
    </w:p>
    <w:p w14:paraId="3F9EA456" w14:textId="77777777" w:rsidR="00471E7D" w:rsidRDefault="00000000">
      <w:pPr>
        <w:ind w:left="252" w:right="140"/>
        <w:jc w:val="center"/>
        <w:rPr>
          <w:b/>
          <w:sz w:val="48"/>
        </w:rPr>
      </w:pPr>
      <w:r>
        <w:rPr>
          <w:b/>
          <w:color w:val="2C3D50"/>
          <w:sz w:val="48"/>
        </w:rPr>
        <w:t xml:space="preserve">Equity Preservation </w:t>
      </w:r>
      <w:r>
        <w:rPr>
          <w:b/>
          <w:color w:val="2C3D50"/>
          <w:spacing w:val="-2"/>
          <w:sz w:val="48"/>
        </w:rPr>
        <w:t>Mortgage</w:t>
      </w:r>
    </w:p>
    <w:p w14:paraId="3F9EA457" w14:textId="51735FDD" w:rsidR="00471E7D" w:rsidRDefault="00000000">
      <w:pPr>
        <w:pStyle w:val="Heading1"/>
        <w:spacing w:before="42"/>
        <w:ind w:left="252" w:right="140"/>
        <w:jc w:val="center"/>
      </w:pPr>
      <w:r>
        <w:rPr>
          <w:color w:val="2C3D50"/>
        </w:rPr>
        <w:t xml:space="preserve">Model </w:t>
      </w:r>
      <w:r w:rsidRPr="0023025F">
        <w:rPr>
          <w:color w:val="EE0000"/>
        </w:rPr>
        <w:t>v14</w:t>
      </w:r>
      <w:r w:rsidR="0023025F">
        <w:rPr>
          <w:color w:val="EE0000"/>
        </w:rPr>
        <w:t>d</w:t>
      </w:r>
      <w:r>
        <w:rPr>
          <w:color w:val="2C3D50"/>
          <w:spacing w:val="-1"/>
        </w:rPr>
        <w:t xml:space="preserve"> </w:t>
      </w:r>
      <w:r>
        <w:rPr>
          <w:color w:val="2C3D50"/>
        </w:rPr>
        <w:t>(Optimized</w:t>
      </w:r>
      <w:r>
        <w:rPr>
          <w:color w:val="2C3D50"/>
          <w:spacing w:val="-1"/>
        </w:rPr>
        <w:t xml:space="preserve"> </w:t>
      </w:r>
      <w:r>
        <w:rPr>
          <w:color w:val="2C3D50"/>
          <w:spacing w:val="-2"/>
        </w:rPr>
        <w:t>Parameters)</w:t>
      </w:r>
    </w:p>
    <w:p w14:paraId="3F9EA458" w14:textId="77777777" w:rsidR="00471E7D" w:rsidRDefault="00471E7D">
      <w:pPr>
        <w:pStyle w:val="BodyText"/>
        <w:spacing w:before="156"/>
        <w:rPr>
          <w:b/>
          <w:sz w:val="36"/>
        </w:rPr>
      </w:pPr>
    </w:p>
    <w:p w14:paraId="3F9EA459" w14:textId="0AB46B01" w:rsidR="00471E7D" w:rsidRDefault="00000000">
      <w:pPr>
        <w:ind w:left="112" w:right="180"/>
        <w:jc w:val="center"/>
        <w:rPr>
          <w:b/>
          <w:sz w:val="48"/>
        </w:rPr>
      </w:pPr>
      <w:r>
        <w:rPr>
          <w:b/>
          <w:color w:val="2C3D50"/>
          <w:sz w:val="48"/>
        </w:rPr>
        <w:t xml:space="preserve">Model </w:t>
      </w:r>
      <w:r w:rsidR="004A4C3E">
        <w:rPr>
          <w:b/>
          <w:color w:val="2C3D50"/>
          <w:sz w:val="48"/>
        </w:rPr>
        <w:t xml:space="preserve">Review &amp; </w:t>
      </w:r>
      <w:r>
        <w:rPr>
          <w:b/>
          <w:color w:val="2C3D50"/>
          <w:spacing w:val="-2"/>
          <w:sz w:val="48"/>
        </w:rPr>
        <w:t>Audit</w:t>
      </w:r>
    </w:p>
    <w:p w14:paraId="60E787AD" w14:textId="77777777" w:rsidR="00254AA0" w:rsidRDefault="00000000">
      <w:pPr>
        <w:spacing w:before="441" w:line="374" w:lineRule="auto"/>
        <w:ind w:left="1574" w:right="1714"/>
        <w:jc w:val="center"/>
        <w:rPr>
          <w:color w:val="3497A8"/>
          <w:sz w:val="26"/>
        </w:rPr>
      </w:pPr>
      <w:r>
        <w:rPr>
          <w:color w:val="3497A8"/>
          <w:sz w:val="26"/>
        </w:rPr>
        <w:t>Principal</w:t>
      </w:r>
      <w:r>
        <w:rPr>
          <w:color w:val="3497A8"/>
          <w:spacing w:val="-6"/>
          <w:sz w:val="26"/>
        </w:rPr>
        <w:t xml:space="preserve"> </w:t>
      </w:r>
      <w:r>
        <w:rPr>
          <w:color w:val="3497A8"/>
          <w:sz w:val="26"/>
        </w:rPr>
        <w:t>&amp;</w:t>
      </w:r>
      <w:r>
        <w:rPr>
          <w:color w:val="3497A8"/>
          <w:spacing w:val="-6"/>
          <w:sz w:val="26"/>
        </w:rPr>
        <w:t xml:space="preserve"> </w:t>
      </w:r>
      <w:r>
        <w:rPr>
          <w:color w:val="3497A8"/>
          <w:sz w:val="26"/>
        </w:rPr>
        <w:t>Interest</w:t>
      </w:r>
      <w:r>
        <w:rPr>
          <w:color w:val="3497A8"/>
          <w:spacing w:val="-6"/>
          <w:sz w:val="26"/>
        </w:rPr>
        <w:t xml:space="preserve"> </w:t>
      </w:r>
      <w:r w:rsidR="00254AA0">
        <w:rPr>
          <w:color w:val="3497A8"/>
          <w:spacing w:val="-6"/>
          <w:sz w:val="26"/>
        </w:rPr>
        <w:t>Average Mortgage</w:t>
      </w:r>
      <w:r>
        <w:rPr>
          <w:color w:val="3497A8"/>
          <w:spacing w:val="-6"/>
          <w:sz w:val="26"/>
        </w:rPr>
        <w:t xml:space="preserve"> </w:t>
      </w:r>
      <w:r>
        <w:rPr>
          <w:color w:val="3497A8"/>
          <w:sz w:val="26"/>
        </w:rPr>
        <w:t xml:space="preserve">Analysis </w:t>
      </w:r>
    </w:p>
    <w:p w14:paraId="3F9EA45A" w14:textId="30C717C4" w:rsidR="00471E7D" w:rsidRDefault="0023025F">
      <w:pPr>
        <w:spacing w:before="441" w:line="374" w:lineRule="auto"/>
        <w:ind w:left="1574" w:right="1714"/>
        <w:jc w:val="center"/>
        <w:rPr>
          <w:sz w:val="26"/>
        </w:rPr>
      </w:pPr>
      <w:r w:rsidRPr="0023025F">
        <w:rPr>
          <w:color w:val="EE0000"/>
          <w:sz w:val="26"/>
        </w:rPr>
        <w:t>May</w:t>
      </w:r>
      <w:r w:rsidR="00000000">
        <w:rPr>
          <w:color w:val="3497A8"/>
          <w:sz w:val="26"/>
        </w:rPr>
        <w:t xml:space="preserve"> 2025</w:t>
      </w:r>
    </w:p>
    <w:p w14:paraId="3F9EA45B" w14:textId="77777777" w:rsidR="00471E7D" w:rsidRDefault="00471E7D">
      <w:pPr>
        <w:pStyle w:val="BodyText"/>
        <w:rPr>
          <w:sz w:val="26"/>
        </w:rPr>
      </w:pPr>
    </w:p>
    <w:p w14:paraId="3F9EA45C" w14:textId="77777777" w:rsidR="00471E7D" w:rsidRDefault="00471E7D">
      <w:pPr>
        <w:pStyle w:val="BodyText"/>
        <w:spacing w:before="251"/>
        <w:rPr>
          <w:sz w:val="26"/>
        </w:rPr>
      </w:pPr>
    </w:p>
    <w:p w14:paraId="3F9EA45D" w14:textId="77777777" w:rsidR="00471E7D" w:rsidRDefault="00000000">
      <w:pPr>
        <w:ind w:left="112" w:right="252"/>
        <w:jc w:val="center"/>
        <w:rPr>
          <w:i/>
        </w:rPr>
      </w:pPr>
      <w:r>
        <w:rPr>
          <w:i/>
          <w:color w:val="C0392B"/>
        </w:rPr>
        <w:t xml:space="preserve">CONFIDENTIAL — For Internal Distribution </w:t>
      </w:r>
      <w:r>
        <w:rPr>
          <w:i/>
          <w:color w:val="C0392B"/>
          <w:spacing w:val="-4"/>
        </w:rPr>
        <w:t>Only</w:t>
      </w:r>
    </w:p>
    <w:p w14:paraId="3F9EA45E" w14:textId="77777777" w:rsidR="00471E7D" w:rsidRDefault="00471E7D">
      <w:pPr>
        <w:jc w:val="center"/>
        <w:rPr>
          <w:i/>
        </w:rPr>
        <w:sectPr w:rsidR="00471E7D">
          <w:headerReference w:type="default" r:id="rId8"/>
          <w:footerReference w:type="default" r:id="rId9"/>
          <w:type w:val="continuous"/>
          <w:pgSz w:w="11910" w:h="16840"/>
          <w:pgMar w:top="1920" w:right="1275" w:bottom="820" w:left="1417" w:header="0" w:footer="625" w:gutter="0"/>
          <w:pgNumType w:start="1"/>
          <w:cols w:space="720"/>
        </w:sectPr>
      </w:pPr>
    </w:p>
    <w:p w14:paraId="3F9EA45F" w14:textId="77777777" w:rsidR="00471E7D" w:rsidRDefault="00000000">
      <w:pPr>
        <w:pStyle w:val="Heading1"/>
        <w:spacing w:before="68"/>
        <w:ind w:left="210"/>
      </w:pPr>
      <w:r>
        <w:rPr>
          <w:color w:val="2C3D50"/>
        </w:rPr>
        <w:lastRenderedPageBreak/>
        <w:t xml:space="preserve">Executive </w:t>
      </w:r>
      <w:commentRangeStart w:id="0"/>
      <w:r>
        <w:rPr>
          <w:color w:val="2C3D50"/>
          <w:spacing w:val="-2"/>
        </w:rPr>
        <w:t>Summary</w:t>
      </w:r>
      <w:commentRangeEnd w:id="0"/>
      <w:r w:rsidR="004514D2">
        <w:rPr>
          <w:rStyle w:val="CommentReference"/>
          <w:sz w:val="36"/>
          <w:szCs w:val="36"/>
        </w:rPr>
        <w:commentReference w:id="0"/>
      </w:r>
    </w:p>
    <w:p w14:paraId="42625FD1" w14:textId="1F4DE07F" w:rsidR="00316422" w:rsidRDefault="00000000">
      <w:pPr>
        <w:pStyle w:val="BodyText"/>
        <w:spacing w:before="243" w:line="292" w:lineRule="auto"/>
        <w:ind w:left="210" w:right="114"/>
        <w:jc w:val="both"/>
        <w:rPr>
          <w:color w:val="2C3D50"/>
        </w:rPr>
      </w:pPr>
      <w:r>
        <w:rPr>
          <w:color w:val="2C3D50"/>
        </w:rPr>
        <w:t xml:space="preserve">This report reviews the </w:t>
      </w:r>
      <w:r w:rsidR="003413B1">
        <w:rPr>
          <w:color w:val="2C3D50"/>
        </w:rPr>
        <w:t>Futureproof</w:t>
      </w:r>
      <w:r>
        <w:rPr>
          <w:color w:val="2C3D50"/>
        </w:rPr>
        <w:t xml:space="preserve"> Equity Preservation Mortgage (EPM</w:t>
      </w:r>
      <w:r w:rsidRPr="00254AA0">
        <w:rPr>
          <w:color w:val="EE0000"/>
        </w:rPr>
        <w:t>) v14</w:t>
      </w:r>
      <w:r w:rsidR="00254AA0" w:rsidRPr="00254AA0">
        <w:rPr>
          <w:color w:val="EE0000"/>
        </w:rPr>
        <w:t>d</w:t>
      </w:r>
      <w:r w:rsidRPr="00254AA0">
        <w:rPr>
          <w:color w:val="EE0000"/>
        </w:rPr>
        <w:t xml:space="preserve"> </w:t>
      </w:r>
      <w:r>
        <w:rPr>
          <w:color w:val="2C3D50"/>
        </w:rPr>
        <w:t>(Optimized Parameters)</w:t>
      </w:r>
      <w:r>
        <w:rPr>
          <w:color w:val="2C3D50"/>
          <w:spacing w:val="40"/>
        </w:rPr>
        <w:t xml:space="preserve"> </w:t>
      </w:r>
      <w:r w:rsidR="004A4C3E">
        <w:rPr>
          <w:color w:val="2C3D50"/>
        </w:rPr>
        <w:t>M</w:t>
      </w:r>
      <w:r>
        <w:rPr>
          <w:color w:val="2C3D50"/>
        </w:rPr>
        <w:t>odel.</w:t>
      </w:r>
      <w:r>
        <w:rPr>
          <w:color w:val="2C3D50"/>
          <w:spacing w:val="40"/>
        </w:rPr>
        <w:t xml:space="preserve"> </w:t>
      </w:r>
      <w:r>
        <w:rPr>
          <w:color w:val="2C3D50"/>
        </w:rPr>
        <w:t>The</w:t>
      </w:r>
      <w:r>
        <w:rPr>
          <w:color w:val="2C3D50"/>
          <w:spacing w:val="40"/>
        </w:rPr>
        <w:t xml:space="preserve"> </w:t>
      </w:r>
      <w:r w:rsidR="004A4C3E">
        <w:rPr>
          <w:color w:val="2C3D50"/>
        </w:rPr>
        <w:t>M</w:t>
      </w:r>
      <w:r>
        <w:rPr>
          <w:color w:val="2C3D50"/>
        </w:rPr>
        <w:t>odel</w:t>
      </w:r>
      <w:r>
        <w:rPr>
          <w:color w:val="2C3D50"/>
          <w:spacing w:val="40"/>
        </w:rPr>
        <w:t xml:space="preserve"> </w:t>
      </w:r>
      <w:r>
        <w:rPr>
          <w:color w:val="2C3D50"/>
        </w:rPr>
        <w:t>incorporates</w:t>
      </w:r>
      <w:r>
        <w:rPr>
          <w:color w:val="2C3D50"/>
          <w:spacing w:val="40"/>
        </w:rPr>
        <w:t xml:space="preserve"> </w:t>
      </w:r>
      <w:r>
        <w:rPr>
          <w:color w:val="2C3D50"/>
        </w:rPr>
        <w:t>index-linked</w:t>
      </w:r>
      <w:r>
        <w:rPr>
          <w:color w:val="2C3D50"/>
          <w:spacing w:val="40"/>
        </w:rPr>
        <w:t xml:space="preserve"> </w:t>
      </w:r>
      <w:r>
        <w:rPr>
          <w:color w:val="2C3D50"/>
        </w:rPr>
        <w:t>ETF</w:t>
      </w:r>
      <w:r>
        <w:rPr>
          <w:color w:val="2C3D50"/>
          <w:spacing w:val="40"/>
        </w:rPr>
        <w:t xml:space="preserve"> </w:t>
      </w:r>
      <w:r>
        <w:rPr>
          <w:color w:val="2C3D50"/>
        </w:rPr>
        <w:t>reference</w:t>
      </w:r>
      <w:r>
        <w:rPr>
          <w:color w:val="2C3D50"/>
          <w:spacing w:val="40"/>
        </w:rPr>
        <w:t xml:space="preserve"> </w:t>
      </w:r>
      <w:r>
        <w:rPr>
          <w:color w:val="2C3D50"/>
        </w:rPr>
        <w:t>assets</w:t>
      </w:r>
      <w:r>
        <w:rPr>
          <w:color w:val="2C3D50"/>
          <w:spacing w:val="40"/>
        </w:rPr>
        <w:t xml:space="preserve"> </w:t>
      </w:r>
      <w:r>
        <w:rPr>
          <w:color w:val="2C3D50"/>
        </w:rPr>
        <w:t>and</w:t>
      </w:r>
      <w:r>
        <w:rPr>
          <w:color w:val="2C3D50"/>
          <w:spacing w:val="40"/>
        </w:rPr>
        <w:t xml:space="preserve"> </w:t>
      </w:r>
      <w:r>
        <w:rPr>
          <w:color w:val="2C3D50"/>
        </w:rPr>
        <w:t>asset management mechanics directly into the simulation engine, stochastic interest rates via Ornstein-Uhlenbeck</w:t>
      </w:r>
      <w:r>
        <w:rPr>
          <w:color w:val="2C3D50"/>
          <w:spacing w:val="40"/>
        </w:rPr>
        <w:t xml:space="preserve"> </w:t>
      </w:r>
      <w:r>
        <w:rPr>
          <w:color w:val="2C3D50"/>
        </w:rPr>
        <w:t>mean-reversion,</w:t>
      </w:r>
      <w:r>
        <w:rPr>
          <w:color w:val="2C3D50"/>
          <w:spacing w:val="40"/>
        </w:rPr>
        <w:t xml:space="preserve"> </w:t>
      </w:r>
      <w:r>
        <w:rPr>
          <w:color w:val="2C3D50"/>
        </w:rPr>
        <w:t>explicit</w:t>
      </w:r>
      <w:r>
        <w:rPr>
          <w:color w:val="2C3D50"/>
          <w:spacing w:val="40"/>
        </w:rPr>
        <w:t xml:space="preserve"> </w:t>
      </w:r>
      <w:r>
        <w:rPr>
          <w:color w:val="2C3D50"/>
        </w:rPr>
        <w:t>hedging</w:t>
      </w:r>
      <w:r>
        <w:rPr>
          <w:color w:val="2C3D50"/>
          <w:spacing w:val="40"/>
        </w:rPr>
        <w:t xml:space="preserve"> </w:t>
      </w:r>
      <w:r>
        <w:rPr>
          <w:color w:val="2C3D50"/>
        </w:rPr>
        <w:t>cost</w:t>
      </w:r>
      <w:r>
        <w:rPr>
          <w:color w:val="2C3D50"/>
          <w:spacing w:val="40"/>
        </w:rPr>
        <w:t xml:space="preserve"> </w:t>
      </w:r>
      <w:r>
        <w:rPr>
          <w:color w:val="2C3D50"/>
        </w:rPr>
        <w:t>calculations,</w:t>
      </w:r>
      <w:r>
        <w:rPr>
          <w:color w:val="2C3D50"/>
          <w:spacing w:val="40"/>
        </w:rPr>
        <w:t xml:space="preserve"> </w:t>
      </w:r>
      <w:r>
        <w:rPr>
          <w:color w:val="2C3D50"/>
        </w:rPr>
        <w:t>and</w:t>
      </w:r>
      <w:r>
        <w:rPr>
          <w:color w:val="2C3D50"/>
          <w:spacing w:val="40"/>
        </w:rPr>
        <w:t xml:space="preserve"> </w:t>
      </w:r>
      <w:r>
        <w:rPr>
          <w:color w:val="2C3D50"/>
        </w:rPr>
        <w:t>a</w:t>
      </w:r>
      <w:r>
        <w:rPr>
          <w:color w:val="2C3D50"/>
          <w:spacing w:val="40"/>
        </w:rPr>
        <w:t xml:space="preserve"> </w:t>
      </w:r>
      <w:r w:rsidRPr="004514D2">
        <w:rPr>
          <w:color w:val="EE0000"/>
        </w:rPr>
        <w:t xml:space="preserve">Payments </w:t>
      </w:r>
      <w:r w:rsidR="004514D2" w:rsidRPr="004514D2">
        <w:rPr>
          <w:color w:val="EE0000"/>
        </w:rPr>
        <w:t xml:space="preserve">&amp; Risk </w:t>
      </w:r>
      <w:r w:rsidRPr="004514D2">
        <w:rPr>
          <w:color w:val="EE0000"/>
        </w:rPr>
        <w:t xml:space="preserve">Waterfall </w:t>
      </w:r>
      <w:r>
        <w:rPr>
          <w:color w:val="2C3D50"/>
        </w:rPr>
        <w:t xml:space="preserve">mechanism at the portfolio level. </w:t>
      </w:r>
    </w:p>
    <w:p w14:paraId="3F9EA460" w14:textId="35E236F0" w:rsidR="00471E7D" w:rsidRDefault="00000000">
      <w:pPr>
        <w:pStyle w:val="BodyText"/>
        <w:spacing w:before="243" w:line="292" w:lineRule="auto"/>
        <w:ind w:left="210" w:right="114"/>
        <w:jc w:val="both"/>
      </w:pPr>
      <w:r>
        <w:rPr>
          <w:color w:val="2C3D50"/>
        </w:rPr>
        <w:t>The model has been independently validated with a 50,000-path Monte Carlo simulation.</w:t>
      </w:r>
    </w:p>
    <w:p w14:paraId="6000300A" w14:textId="77777777" w:rsidR="004514D2" w:rsidRDefault="00000000">
      <w:pPr>
        <w:pStyle w:val="BodyText"/>
        <w:spacing w:before="167" w:line="292" w:lineRule="auto"/>
        <w:ind w:left="210" w:right="113"/>
        <w:jc w:val="both"/>
        <w:rPr>
          <w:color w:val="2C3D50"/>
        </w:rPr>
      </w:pPr>
      <w:r>
        <w:rPr>
          <w:color w:val="2C3D50"/>
        </w:rPr>
        <w:t xml:space="preserve">A critical distinction in this review is between Probability of Deficit (PoD) and Probability of Claim (PoC). </w:t>
      </w:r>
    </w:p>
    <w:p w14:paraId="5C1E6768" w14:textId="09AA2954" w:rsidR="009D2E5C" w:rsidRDefault="00000000">
      <w:pPr>
        <w:pStyle w:val="BodyText"/>
        <w:spacing w:before="167" w:line="292" w:lineRule="auto"/>
        <w:ind w:left="210" w:right="113"/>
        <w:jc w:val="both"/>
        <w:rPr>
          <w:color w:val="2C3D50"/>
        </w:rPr>
      </w:pPr>
      <w:r>
        <w:rPr>
          <w:color w:val="2C3D50"/>
        </w:rPr>
        <w:t>PoD is a balance sheet snapshot — it shows what fraction of paths are in deficit at a given point</w:t>
      </w:r>
      <w:r>
        <w:rPr>
          <w:color w:val="2C3D50"/>
          <w:spacing w:val="40"/>
        </w:rPr>
        <w:t xml:space="preserve"> </w:t>
      </w:r>
      <w:r>
        <w:rPr>
          <w:color w:val="2C3D50"/>
        </w:rPr>
        <w:t>in</w:t>
      </w:r>
      <w:r>
        <w:rPr>
          <w:color w:val="2C3D50"/>
          <w:spacing w:val="40"/>
        </w:rPr>
        <w:t xml:space="preserve"> </w:t>
      </w:r>
      <w:r>
        <w:rPr>
          <w:color w:val="2C3D50"/>
        </w:rPr>
        <w:t>time</w:t>
      </w:r>
      <w:r>
        <w:rPr>
          <w:color w:val="2C3D50"/>
          <w:spacing w:val="40"/>
        </w:rPr>
        <w:t xml:space="preserve"> </w:t>
      </w:r>
      <w:r>
        <w:rPr>
          <w:color w:val="2C3D50"/>
        </w:rPr>
        <w:t>and</w:t>
      </w:r>
      <w:r>
        <w:rPr>
          <w:color w:val="2C3D50"/>
          <w:spacing w:val="40"/>
        </w:rPr>
        <w:t xml:space="preserve"> </w:t>
      </w:r>
      <w:r>
        <w:rPr>
          <w:color w:val="2C3D50"/>
        </w:rPr>
        <w:t>is</w:t>
      </w:r>
      <w:r>
        <w:rPr>
          <w:color w:val="2C3D50"/>
          <w:spacing w:val="40"/>
        </w:rPr>
        <w:t xml:space="preserve"> </w:t>
      </w:r>
      <w:r>
        <w:rPr>
          <w:color w:val="2C3D50"/>
        </w:rPr>
        <w:t>use</w:t>
      </w:r>
      <w:r w:rsidR="009D2E5C">
        <w:rPr>
          <w:color w:val="2C3D50"/>
        </w:rPr>
        <w:t>d</w:t>
      </w:r>
      <w:r>
        <w:rPr>
          <w:color w:val="2C3D50"/>
          <w:spacing w:val="40"/>
        </w:rPr>
        <w:t xml:space="preserve"> </w:t>
      </w:r>
      <w:r>
        <w:rPr>
          <w:color w:val="2C3D50"/>
        </w:rPr>
        <w:t>to</w:t>
      </w:r>
      <w:r>
        <w:rPr>
          <w:color w:val="2C3D50"/>
          <w:spacing w:val="40"/>
        </w:rPr>
        <w:t xml:space="preserve"> </w:t>
      </w:r>
      <w:r>
        <w:rPr>
          <w:color w:val="2C3D50"/>
        </w:rPr>
        <w:t>assess</w:t>
      </w:r>
      <w:r>
        <w:rPr>
          <w:color w:val="2C3D50"/>
          <w:spacing w:val="40"/>
        </w:rPr>
        <w:t xml:space="preserve"> </w:t>
      </w:r>
      <w:r>
        <w:rPr>
          <w:color w:val="2C3D50"/>
        </w:rPr>
        <w:t>the</w:t>
      </w:r>
      <w:r>
        <w:rPr>
          <w:color w:val="2C3D50"/>
          <w:spacing w:val="40"/>
        </w:rPr>
        <w:t xml:space="preserve"> </w:t>
      </w:r>
      <w:r>
        <w:rPr>
          <w:color w:val="2C3D50"/>
        </w:rPr>
        <w:t>lik</w:t>
      </w:r>
      <w:r w:rsidR="004A4C3E">
        <w:rPr>
          <w:color w:val="2C3D50"/>
        </w:rPr>
        <w:t>e</w:t>
      </w:r>
      <w:r>
        <w:rPr>
          <w:color w:val="2C3D50"/>
        </w:rPr>
        <w:t>l</w:t>
      </w:r>
      <w:r w:rsidR="004A4C3E">
        <w:rPr>
          <w:color w:val="2C3D50"/>
        </w:rPr>
        <w:t>i</w:t>
      </w:r>
      <w:r>
        <w:rPr>
          <w:color w:val="2C3D50"/>
        </w:rPr>
        <w:t>hood</w:t>
      </w:r>
      <w:r>
        <w:rPr>
          <w:color w:val="2C3D50"/>
          <w:spacing w:val="40"/>
        </w:rPr>
        <w:t xml:space="preserve"> </w:t>
      </w:r>
      <w:r>
        <w:rPr>
          <w:color w:val="2C3D50"/>
        </w:rPr>
        <w:t>of</w:t>
      </w:r>
      <w:r>
        <w:rPr>
          <w:color w:val="2C3D50"/>
          <w:spacing w:val="40"/>
        </w:rPr>
        <w:t xml:space="preserve"> </w:t>
      </w:r>
      <w:r>
        <w:rPr>
          <w:color w:val="2C3D50"/>
        </w:rPr>
        <w:t>interest-holidays</w:t>
      </w:r>
      <w:r>
        <w:rPr>
          <w:color w:val="2C3D50"/>
          <w:spacing w:val="40"/>
        </w:rPr>
        <w:t xml:space="preserve"> </w:t>
      </w:r>
      <w:r>
        <w:rPr>
          <w:color w:val="2C3D50"/>
        </w:rPr>
        <w:t>during</w:t>
      </w:r>
      <w:r>
        <w:rPr>
          <w:color w:val="2C3D50"/>
          <w:spacing w:val="40"/>
        </w:rPr>
        <w:t xml:space="preserve"> </w:t>
      </w:r>
      <w:r>
        <w:rPr>
          <w:color w:val="2C3D50"/>
        </w:rPr>
        <w:t>the</w:t>
      </w:r>
      <w:r>
        <w:rPr>
          <w:color w:val="2C3D50"/>
          <w:spacing w:val="40"/>
        </w:rPr>
        <w:t xml:space="preserve"> </w:t>
      </w:r>
      <w:r>
        <w:rPr>
          <w:color w:val="2C3D50"/>
        </w:rPr>
        <w:t>loan</w:t>
      </w:r>
      <w:r>
        <w:rPr>
          <w:color w:val="2C3D50"/>
          <w:spacing w:val="40"/>
        </w:rPr>
        <w:t xml:space="preserve"> </w:t>
      </w:r>
      <w:r>
        <w:rPr>
          <w:color w:val="2C3D50"/>
        </w:rPr>
        <w:t xml:space="preserve">term. </w:t>
      </w:r>
    </w:p>
    <w:p w14:paraId="3F9EA461" w14:textId="507C11B2" w:rsidR="00471E7D" w:rsidRDefault="00000000">
      <w:pPr>
        <w:pStyle w:val="BodyText"/>
        <w:spacing w:before="167" w:line="292" w:lineRule="auto"/>
        <w:ind w:left="210" w:right="113"/>
        <w:jc w:val="both"/>
      </w:pPr>
      <w:r>
        <w:rPr>
          <w:color w:val="2C3D50"/>
        </w:rPr>
        <w:t>PoC</w:t>
      </w:r>
      <w:r>
        <w:rPr>
          <w:color w:val="2C3D50"/>
          <w:spacing w:val="40"/>
        </w:rPr>
        <w:t xml:space="preserve"> </w:t>
      </w:r>
      <w:r>
        <w:rPr>
          <w:color w:val="2C3D50"/>
        </w:rPr>
        <w:t>is</w:t>
      </w:r>
      <w:r>
        <w:rPr>
          <w:color w:val="2C3D50"/>
          <w:spacing w:val="40"/>
        </w:rPr>
        <w:t xml:space="preserve"> </w:t>
      </w:r>
      <w:r>
        <w:rPr>
          <w:color w:val="2C3D50"/>
        </w:rPr>
        <w:t>the</w:t>
      </w:r>
      <w:r>
        <w:rPr>
          <w:color w:val="2C3D50"/>
          <w:spacing w:val="40"/>
        </w:rPr>
        <w:t xml:space="preserve"> </w:t>
      </w:r>
      <w:r>
        <w:rPr>
          <w:color w:val="2C3D50"/>
        </w:rPr>
        <w:t>actuarially</w:t>
      </w:r>
      <w:r>
        <w:rPr>
          <w:color w:val="2C3D50"/>
          <w:spacing w:val="40"/>
        </w:rPr>
        <w:t xml:space="preserve"> </w:t>
      </w:r>
      <w:r>
        <w:rPr>
          <w:color w:val="2C3D50"/>
        </w:rPr>
        <w:t>relevant</w:t>
      </w:r>
      <w:r>
        <w:rPr>
          <w:color w:val="2C3D50"/>
          <w:spacing w:val="40"/>
        </w:rPr>
        <w:t xml:space="preserve"> </w:t>
      </w:r>
      <w:r>
        <w:rPr>
          <w:color w:val="2C3D50"/>
        </w:rPr>
        <w:t>metric</w:t>
      </w:r>
      <w:r>
        <w:rPr>
          <w:color w:val="2C3D50"/>
          <w:spacing w:val="40"/>
        </w:rPr>
        <w:t xml:space="preserve"> </w:t>
      </w:r>
      <w:r>
        <w:rPr>
          <w:color w:val="2C3D50"/>
        </w:rPr>
        <w:t>—</w:t>
      </w:r>
      <w:r>
        <w:rPr>
          <w:color w:val="2C3D50"/>
          <w:spacing w:val="40"/>
        </w:rPr>
        <w:t xml:space="preserve"> </w:t>
      </w:r>
      <w:r>
        <w:rPr>
          <w:color w:val="2C3D50"/>
        </w:rPr>
        <w:t>it</w:t>
      </w:r>
      <w:r>
        <w:rPr>
          <w:color w:val="2C3D50"/>
          <w:spacing w:val="40"/>
        </w:rPr>
        <w:t xml:space="preserve"> </w:t>
      </w:r>
      <w:r>
        <w:rPr>
          <w:color w:val="2C3D50"/>
        </w:rPr>
        <w:t>measures</w:t>
      </w:r>
      <w:r>
        <w:rPr>
          <w:color w:val="2C3D50"/>
          <w:spacing w:val="40"/>
        </w:rPr>
        <w:t xml:space="preserve"> </w:t>
      </w:r>
      <w:r>
        <w:rPr>
          <w:color w:val="2C3D50"/>
        </w:rPr>
        <w:t>the</w:t>
      </w:r>
      <w:r>
        <w:rPr>
          <w:color w:val="2C3D50"/>
          <w:spacing w:val="40"/>
        </w:rPr>
        <w:t xml:space="preserve"> </w:t>
      </w:r>
      <w:r>
        <w:rPr>
          <w:color w:val="2C3D50"/>
        </w:rPr>
        <w:t>probability</w:t>
      </w:r>
      <w:r>
        <w:rPr>
          <w:color w:val="2C3D50"/>
          <w:spacing w:val="40"/>
        </w:rPr>
        <w:t xml:space="preserve"> </w:t>
      </w:r>
      <w:r>
        <w:rPr>
          <w:color w:val="2C3D50"/>
        </w:rPr>
        <w:t>of</w:t>
      </w:r>
      <w:r>
        <w:rPr>
          <w:color w:val="2C3D50"/>
          <w:spacing w:val="40"/>
        </w:rPr>
        <w:t xml:space="preserve"> </w:t>
      </w:r>
      <w:r>
        <w:rPr>
          <w:color w:val="2C3D50"/>
        </w:rPr>
        <w:t>an</w:t>
      </w:r>
      <w:r>
        <w:rPr>
          <w:color w:val="2C3D50"/>
          <w:spacing w:val="40"/>
        </w:rPr>
        <w:t xml:space="preserve"> </w:t>
      </w:r>
      <w:r>
        <w:rPr>
          <w:color w:val="2C3D50"/>
        </w:rPr>
        <w:t>actual</w:t>
      </w:r>
      <w:r>
        <w:rPr>
          <w:color w:val="2C3D50"/>
          <w:spacing w:val="40"/>
        </w:rPr>
        <w:t xml:space="preserve"> </w:t>
      </w:r>
      <w:r>
        <w:rPr>
          <w:color w:val="2C3D50"/>
        </w:rPr>
        <w:t>insurance claim,</w:t>
      </w:r>
      <w:r>
        <w:rPr>
          <w:color w:val="2C3D50"/>
          <w:spacing w:val="36"/>
        </w:rPr>
        <w:t xml:space="preserve"> </w:t>
      </w:r>
      <w:r>
        <w:rPr>
          <w:color w:val="2C3D50"/>
        </w:rPr>
        <w:t>which</w:t>
      </w:r>
      <w:r>
        <w:rPr>
          <w:color w:val="2C3D50"/>
          <w:spacing w:val="36"/>
        </w:rPr>
        <w:t xml:space="preserve"> </w:t>
      </w:r>
      <w:r>
        <w:rPr>
          <w:color w:val="2C3D50"/>
        </w:rPr>
        <w:t>can</w:t>
      </w:r>
      <w:r>
        <w:rPr>
          <w:color w:val="2C3D50"/>
          <w:spacing w:val="36"/>
        </w:rPr>
        <w:t xml:space="preserve"> </w:t>
      </w:r>
      <w:r>
        <w:rPr>
          <w:color w:val="2C3D50"/>
        </w:rPr>
        <w:t>only</w:t>
      </w:r>
      <w:r>
        <w:rPr>
          <w:color w:val="2C3D50"/>
          <w:spacing w:val="36"/>
        </w:rPr>
        <w:t xml:space="preserve"> </w:t>
      </w:r>
      <w:r>
        <w:rPr>
          <w:color w:val="2C3D50"/>
        </w:rPr>
        <w:t>occur</w:t>
      </w:r>
      <w:r>
        <w:rPr>
          <w:color w:val="2C3D50"/>
          <w:spacing w:val="36"/>
        </w:rPr>
        <w:t xml:space="preserve"> </w:t>
      </w:r>
      <w:r>
        <w:rPr>
          <w:color w:val="2C3D50"/>
        </w:rPr>
        <w:t>when</w:t>
      </w:r>
      <w:r>
        <w:rPr>
          <w:color w:val="2C3D50"/>
          <w:spacing w:val="36"/>
        </w:rPr>
        <w:t xml:space="preserve"> </w:t>
      </w:r>
      <w:r>
        <w:rPr>
          <w:color w:val="2C3D50"/>
        </w:rPr>
        <w:t>a</w:t>
      </w:r>
      <w:r>
        <w:rPr>
          <w:color w:val="2C3D50"/>
          <w:spacing w:val="36"/>
        </w:rPr>
        <w:t xml:space="preserve"> </w:t>
      </w:r>
      <w:r>
        <w:rPr>
          <w:color w:val="2C3D50"/>
        </w:rPr>
        <w:t>mortgage</w:t>
      </w:r>
      <w:r>
        <w:rPr>
          <w:color w:val="2C3D50"/>
          <w:spacing w:val="36"/>
        </w:rPr>
        <w:t xml:space="preserve"> </w:t>
      </w:r>
      <w:r>
        <w:rPr>
          <w:color w:val="2C3D50"/>
        </w:rPr>
        <w:t>expires.</w:t>
      </w:r>
      <w:r w:rsidR="004514D2">
        <w:rPr>
          <w:color w:val="2C3D50"/>
        </w:rPr>
        <w:t xml:space="preserve"> </w:t>
      </w:r>
      <w:r w:rsidR="004514D2">
        <w:rPr>
          <w:color w:val="EE0000"/>
        </w:rPr>
        <w:t>End-of-term).</w:t>
      </w:r>
      <w:r>
        <w:rPr>
          <w:color w:val="2C3D50"/>
          <w:spacing w:val="36"/>
        </w:rPr>
        <w:t xml:space="preserve"> </w:t>
      </w:r>
      <w:r>
        <w:rPr>
          <w:color w:val="2C3D50"/>
        </w:rPr>
        <w:t>PoC</w:t>
      </w:r>
      <w:r>
        <w:rPr>
          <w:color w:val="2C3D50"/>
          <w:spacing w:val="36"/>
        </w:rPr>
        <w:t xml:space="preserve"> </w:t>
      </w:r>
      <w:r>
        <w:rPr>
          <w:color w:val="2C3D50"/>
        </w:rPr>
        <w:t>is</w:t>
      </w:r>
      <w:r>
        <w:rPr>
          <w:color w:val="2C3D50"/>
          <w:spacing w:val="36"/>
        </w:rPr>
        <w:t xml:space="preserve"> </w:t>
      </w:r>
      <w:r>
        <w:rPr>
          <w:color w:val="2C3D50"/>
        </w:rPr>
        <w:t>the</w:t>
      </w:r>
      <w:r>
        <w:rPr>
          <w:color w:val="2C3D50"/>
          <w:spacing w:val="36"/>
        </w:rPr>
        <w:t xml:space="preserve"> </w:t>
      </w:r>
      <w:r>
        <w:rPr>
          <w:color w:val="2C3D50"/>
        </w:rPr>
        <w:t>primary</w:t>
      </w:r>
      <w:r>
        <w:rPr>
          <w:color w:val="2C3D50"/>
          <w:spacing w:val="36"/>
        </w:rPr>
        <w:t xml:space="preserve"> </w:t>
      </w:r>
      <w:r>
        <w:rPr>
          <w:color w:val="2C3D50"/>
        </w:rPr>
        <w:t>metric</w:t>
      </w:r>
      <w:r>
        <w:rPr>
          <w:color w:val="2C3D50"/>
          <w:spacing w:val="36"/>
        </w:rPr>
        <w:t xml:space="preserve"> </w:t>
      </w:r>
      <w:r>
        <w:rPr>
          <w:color w:val="2C3D50"/>
        </w:rPr>
        <w:t>for</w:t>
      </w:r>
      <w:r>
        <w:rPr>
          <w:color w:val="2C3D50"/>
          <w:spacing w:val="35"/>
        </w:rPr>
        <w:t xml:space="preserve"> </w:t>
      </w:r>
      <w:r>
        <w:rPr>
          <w:color w:val="2C3D50"/>
        </w:rPr>
        <w:t>insurance and reinsurance pricing.</w:t>
      </w:r>
    </w:p>
    <w:p w14:paraId="3F9EA462" w14:textId="77777777" w:rsidR="00471E7D" w:rsidRDefault="00471E7D">
      <w:pPr>
        <w:pStyle w:val="BodyText"/>
        <w:spacing w:before="55"/>
      </w:pPr>
    </w:p>
    <w:p w14:paraId="3F9EA463" w14:textId="77777777" w:rsidR="00471E7D" w:rsidRDefault="00000000">
      <w:pPr>
        <w:pStyle w:val="Heading2"/>
        <w:ind w:left="210"/>
        <w:jc w:val="both"/>
        <w:rPr>
          <w:color w:val="3497A8"/>
          <w:spacing w:val="-2"/>
        </w:rPr>
      </w:pPr>
      <w:r>
        <w:rPr>
          <w:color w:val="3497A8"/>
        </w:rPr>
        <w:t xml:space="preserve">Key </w:t>
      </w:r>
      <w:r>
        <w:rPr>
          <w:color w:val="3497A8"/>
          <w:spacing w:val="-2"/>
        </w:rPr>
        <w:t>Findings</w:t>
      </w:r>
    </w:p>
    <w:p w14:paraId="0695C833" w14:textId="77777777" w:rsidR="004A4C3E" w:rsidRDefault="004A4C3E">
      <w:pPr>
        <w:pStyle w:val="Heading2"/>
        <w:ind w:left="210"/>
        <w:jc w:val="both"/>
      </w:pPr>
    </w:p>
    <w:p w14:paraId="292DA46A" w14:textId="14EEFB0D" w:rsidR="004A4C3E" w:rsidRDefault="00000000" w:rsidP="0069061E">
      <w:pPr>
        <w:pStyle w:val="ListParagraph"/>
        <w:numPr>
          <w:ilvl w:val="0"/>
          <w:numId w:val="2"/>
        </w:numPr>
        <w:tabs>
          <w:tab w:val="left" w:pos="430"/>
        </w:tabs>
        <w:spacing w:before="0" w:line="260" w:lineRule="atLeast"/>
        <w:ind w:right="565" w:hanging="200"/>
        <w:rPr>
          <w:sz w:val="20"/>
        </w:rPr>
      </w:pPr>
      <w:r w:rsidRPr="004A4C3E">
        <w:rPr>
          <w:color w:val="2C3D50"/>
          <w:sz w:val="20"/>
        </w:rPr>
        <w:t>Independent</w:t>
      </w:r>
      <w:r w:rsidRPr="004A4C3E">
        <w:rPr>
          <w:color w:val="2C3D50"/>
          <w:spacing w:val="-3"/>
          <w:sz w:val="20"/>
        </w:rPr>
        <w:t xml:space="preserve"> </w:t>
      </w:r>
      <w:r w:rsidRPr="004A4C3E">
        <w:rPr>
          <w:color w:val="2C3D50"/>
          <w:sz w:val="20"/>
        </w:rPr>
        <w:t>50,000-path</w:t>
      </w:r>
      <w:r w:rsidRPr="004A4C3E">
        <w:rPr>
          <w:color w:val="2C3D50"/>
          <w:spacing w:val="-3"/>
          <w:sz w:val="20"/>
        </w:rPr>
        <w:t xml:space="preserve"> </w:t>
      </w:r>
      <w:r w:rsidRPr="004A4C3E">
        <w:rPr>
          <w:color w:val="2C3D50"/>
          <w:sz w:val="20"/>
        </w:rPr>
        <w:t>Monte</w:t>
      </w:r>
      <w:r w:rsidRPr="004A4C3E">
        <w:rPr>
          <w:color w:val="2C3D50"/>
          <w:spacing w:val="-3"/>
          <w:sz w:val="20"/>
        </w:rPr>
        <w:t xml:space="preserve"> </w:t>
      </w:r>
      <w:r w:rsidRPr="004A4C3E">
        <w:rPr>
          <w:color w:val="2C3D50"/>
          <w:sz w:val="20"/>
        </w:rPr>
        <w:t>Carlo</w:t>
      </w:r>
      <w:r w:rsidRPr="004A4C3E">
        <w:rPr>
          <w:color w:val="2C3D50"/>
          <w:spacing w:val="-3"/>
          <w:sz w:val="20"/>
        </w:rPr>
        <w:t xml:space="preserve"> </w:t>
      </w:r>
      <w:r w:rsidRPr="004A4C3E">
        <w:rPr>
          <w:color w:val="2C3D50"/>
          <w:sz w:val="20"/>
        </w:rPr>
        <w:t>confirms</w:t>
      </w:r>
      <w:r w:rsidRPr="004A4C3E">
        <w:rPr>
          <w:color w:val="2C3D50"/>
          <w:spacing w:val="-3"/>
          <w:sz w:val="20"/>
        </w:rPr>
        <w:t xml:space="preserve"> </w:t>
      </w:r>
      <w:r w:rsidRPr="004A4C3E">
        <w:rPr>
          <w:color w:val="2C3D50"/>
          <w:sz w:val="20"/>
        </w:rPr>
        <w:t>1.2%</w:t>
      </w:r>
      <w:r w:rsidRPr="004A4C3E">
        <w:rPr>
          <w:color w:val="2C3D50"/>
          <w:spacing w:val="-3"/>
          <w:sz w:val="20"/>
        </w:rPr>
        <w:t xml:space="preserve"> </w:t>
      </w:r>
      <w:r w:rsidRPr="004A4C3E">
        <w:rPr>
          <w:color w:val="2C3D50"/>
          <w:sz w:val="20"/>
        </w:rPr>
        <w:t>PoD</w:t>
      </w:r>
      <w:r w:rsidRPr="004A4C3E">
        <w:rPr>
          <w:color w:val="2C3D50"/>
          <w:spacing w:val="-3"/>
          <w:sz w:val="20"/>
        </w:rPr>
        <w:t xml:space="preserve"> </w:t>
      </w:r>
      <w:r w:rsidRPr="004A4C3E">
        <w:rPr>
          <w:color w:val="2C3D50"/>
          <w:sz w:val="20"/>
        </w:rPr>
        <w:t>(deficit</w:t>
      </w:r>
      <w:r w:rsidRPr="004A4C3E">
        <w:rPr>
          <w:color w:val="2C3D50"/>
          <w:spacing w:val="-3"/>
          <w:sz w:val="20"/>
        </w:rPr>
        <w:t xml:space="preserve"> </w:t>
      </w:r>
      <w:r w:rsidRPr="004A4C3E">
        <w:rPr>
          <w:color w:val="2C3D50"/>
          <w:sz w:val="20"/>
        </w:rPr>
        <w:t>probability)</w:t>
      </w:r>
      <w:r w:rsidRPr="004A4C3E">
        <w:rPr>
          <w:color w:val="2C3D50"/>
          <w:spacing w:val="-3"/>
          <w:sz w:val="20"/>
        </w:rPr>
        <w:t xml:space="preserve"> </w:t>
      </w:r>
      <w:r w:rsidRPr="004A4C3E">
        <w:rPr>
          <w:color w:val="2C3D50"/>
          <w:sz w:val="20"/>
        </w:rPr>
        <w:t>at</w:t>
      </w:r>
      <w:r w:rsidRPr="004A4C3E">
        <w:rPr>
          <w:color w:val="2C3D50"/>
          <w:spacing w:val="-3"/>
          <w:sz w:val="20"/>
        </w:rPr>
        <w:t xml:space="preserve"> </w:t>
      </w:r>
      <w:r w:rsidRPr="004A4C3E">
        <w:rPr>
          <w:color w:val="2C3D50"/>
          <w:sz w:val="20"/>
        </w:rPr>
        <w:t>year</w:t>
      </w:r>
      <w:r w:rsidRPr="004A4C3E">
        <w:rPr>
          <w:color w:val="2C3D50"/>
          <w:spacing w:val="-3"/>
          <w:sz w:val="20"/>
        </w:rPr>
        <w:t xml:space="preserve"> </w:t>
      </w:r>
      <w:r w:rsidRPr="004A4C3E">
        <w:rPr>
          <w:color w:val="2C3D50"/>
          <w:sz w:val="20"/>
        </w:rPr>
        <w:t>30</w:t>
      </w:r>
      <w:r w:rsidRPr="004A4C3E">
        <w:rPr>
          <w:color w:val="2C3D50"/>
          <w:spacing w:val="-3"/>
          <w:sz w:val="20"/>
        </w:rPr>
        <w:t xml:space="preserve"> </w:t>
      </w:r>
      <w:r w:rsidRPr="004A4C3E">
        <w:rPr>
          <w:color w:val="2C3D50"/>
          <w:sz w:val="20"/>
        </w:rPr>
        <w:t xml:space="preserve">(SE: </w:t>
      </w:r>
      <w:r w:rsidRPr="004A4C3E">
        <w:rPr>
          <w:color w:val="2C3D50"/>
          <w:spacing w:val="-2"/>
          <w:sz w:val="20"/>
        </w:rPr>
        <w:t>0.04%)</w:t>
      </w:r>
    </w:p>
    <w:p w14:paraId="433B91D3" w14:textId="77777777" w:rsidR="004A4C3E" w:rsidRPr="004A4C3E" w:rsidRDefault="004A4C3E" w:rsidP="004A4C3E">
      <w:pPr>
        <w:pStyle w:val="ListParagraph"/>
        <w:tabs>
          <w:tab w:val="left" w:pos="430"/>
        </w:tabs>
        <w:spacing w:before="0" w:line="260" w:lineRule="atLeast"/>
        <w:ind w:left="430" w:right="565" w:firstLine="0"/>
        <w:rPr>
          <w:sz w:val="20"/>
        </w:rPr>
      </w:pPr>
    </w:p>
    <w:p w14:paraId="3F9EA465" w14:textId="235ECF4F" w:rsidR="00471E7D" w:rsidRDefault="00000000">
      <w:pPr>
        <w:pStyle w:val="ListParagraph"/>
        <w:numPr>
          <w:ilvl w:val="0"/>
          <w:numId w:val="2"/>
        </w:numPr>
        <w:tabs>
          <w:tab w:val="left" w:pos="419"/>
        </w:tabs>
        <w:spacing w:before="0" w:line="201" w:lineRule="exact"/>
        <w:ind w:left="419" w:hanging="199"/>
        <w:rPr>
          <w:sz w:val="20"/>
        </w:rPr>
      </w:pPr>
      <w:r>
        <w:rPr>
          <w:b/>
          <w:color w:val="2C3D50"/>
          <w:sz w:val="20"/>
        </w:rPr>
        <w:t xml:space="preserve">Portfolio PoC (Probability of Claim) at year 30 is only &lt; </w:t>
      </w:r>
      <w:r w:rsidR="004514D2" w:rsidRPr="004514D2">
        <w:rPr>
          <w:b/>
          <w:color w:val="EE0000"/>
          <w:sz w:val="20"/>
        </w:rPr>
        <w:t>2</w:t>
      </w:r>
      <w:r w:rsidRPr="004514D2">
        <w:rPr>
          <w:b/>
          <w:color w:val="EE0000"/>
          <w:sz w:val="20"/>
        </w:rPr>
        <w:t xml:space="preserve">% </w:t>
      </w:r>
      <w:r>
        <w:rPr>
          <w:color w:val="2C3D50"/>
          <w:sz w:val="20"/>
        </w:rPr>
        <w:t xml:space="preserve">— after the </w:t>
      </w:r>
      <w:r>
        <w:rPr>
          <w:color w:val="2C3D50"/>
          <w:spacing w:val="-2"/>
          <w:sz w:val="20"/>
        </w:rPr>
        <w:t>Payments</w:t>
      </w:r>
    </w:p>
    <w:p w14:paraId="3F9EA466" w14:textId="3AA02056" w:rsidR="00471E7D" w:rsidRDefault="00000000">
      <w:pPr>
        <w:pStyle w:val="BodyText"/>
        <w:spacing w:before="30"/>
        <w:ind w:left="420"/>
      </w:pPr>
      <w:r>
        <w:rPr>
          <w:color w:val="2C3D50"/>
        </w:rPr>
        <w:t>Waterfall is applied (</w:t>
      </w:r>
      <w:r w:rsidR="004514D2" w:rsidRPr="004514D2">
        <w:rPr>
          <w:color w:val="EE0000"/>
        </w:rPr>
        <w:t xml:space="preserve">after </w:t>
      </w:r>
      <w:r w:rsidRPr="004514D2">
        <w:rPr>
          <w:color w:val="EE0000"/>
        </w:rPr>
        <w:t>ETF selldown</w:t>
      </w:r>
      <w:r w:rsidR="004514D2" w:rsidRPr="004514D2">
        <w:rPr>
          <w:color w:val="EE0000"/>
        </w:rPr>
        <w:t>, hedging</w:t>
      </w:r>
      <w:r w:rsidRPr="004514D2">
        <w:rPr>
          <w:color w:val="EE0000"/>
        </w:rPr>
        <w:t xml:space="preserve">, cross-subsidisation from surplus </w:t>
      </w:r>
      <w:r w:rsidRPr="004514D2">
        <w:rPr>
          <w:color w:val="EE0000"/>
          <w:spacing w:val="-2"/>
        </w:rPr>
        <w:t>loans</w:t>
      </w:r>
      <w:r>
        <w:rPr>
          <w:color w:val="2C3D50"/>
          <w:spacing w:val="-2"/>
        </w:rPr>
        <w:t>)</w:t>
      </w:r>
    </w:p>
    <w:p w14:paraId="3F9EA467" w14:textId="77777777" w:rsidR="00471E7D" w:rsidRDefault="00000000">
      <w:pPr>
        <w:pStyle w:val="ListParagraph"/>
        <w:numPr>
          <w:ilvl w:val="0"/>
          <w:numId w:val="2"/>
        </w:numPr>
        <w:tabs>
          <w:tab w:val="left" w:pos="420"/>
        </w:tabs>
        <w:spacing w:before="143" w:line="271" w:lineRule="auto"/>
        <w:ind w:left="420" w:right="409" w:hanging="200"/>
        <w:rPr>
          <w:sz w:val="20"/>
        </w:rPr>
      </w:pPr>
      <w:r>
        <w:rPr>
          <w:color w:val="2C3D50"/>
          <w:sz w:val="20"/>
        </w:rPr>
        <w:t>Insurance</w:t>
      </w:r>
      <w:r>
        <w:rPr>
          <w:color w:val="2C3D50"/>
          <w:spacing w:val="-3"/>
          <w:sz w:val="20"/>
        </w:rPr>
        <w:t xml:space="preserve"> </w:t>
      </w:r>
      <w:r>
        <w:rPr>
          <w:color w:val="2C3D50"/>
          <w:sz w:val="20"/>
        </w:rPr>
        <w:t>claims</w:t>
      </w:r>
      <w:r>
        <w:rPr>
          <w:color w:val="2C3D50"/>
          <w:spacing w:val="-3"/>
          <w:sz w:val="20"/>
        </w:rPr>
        <w:t xml:space="preserve"> </w:t>
      </w:r>
      <w:r>
        <w:rPr>
          <w:color w:val="2C3D50"/>
          <w:sz w:val="20"/>
        </w:rPr>
        <w:t>can</w:t>
      </w:r>
      <w:r>
        <w:rPr>
          <w:color w:val="2C3D50"/>
          <w:spacing w:val="-3"/>
          <w:sz w:val="20"/>
        </w:rPr>
        <w:t xml:space="preserve"> </w:t>
      </w:r>
      <w:r>
        <w:rPr>
          <w:color w:val="2C3D50"/>
          <w:sz w:val="20"/>
        </w:rPr>
        <w:t>only</w:t>
      </w:r>
      <w:r>
        <w:rPr>
          <w:color w:val="2C3D50"/>
          <w:spacing w:val="-3"/>
          <w:sz w:val="20"/>
        </w:rPr>
        <w:t xml:space="preserve"> </w:t>
      </w:r>
      <w:r>
        <w:rPr>
          <w:color w:val="2C3D50"/>
          <w:sz w:val="20"/>
        </w:rPr>
        <w:t>arise</w:t>
      </w:r>
      <w:r>
        <w:rPr>
          <w:color w:val="2C3D50"/>
          <w:spacing w:val="-3"/>
          <w:sz w:val="20"/>
        </w:rPr>
        <w:t xml:space="preserve"> </w:t>
      </w:r>
      <w:r>
        <w:rPr>
          <w:color w:val="2C3D50"/>
          <w:sz w:val="20"/>
        </w:rPr>
        <w:t>at</w:t>
      </w:r>
      <w:r>
        <w:rPr>
          <w:color w:val="2C3D50"/>
          <w:spacing w:val="-3"/>
          <w:sz w:val="20"/>
        </w:rPr>
        <w:t xml:space="preserve"> </w:t>
      </w:r>
      <w:r>
        <w:rPr>
          <w:color w:val="2C3D50"/>
          <w:sz w:val="20"/>
        </w:rPr>
        <w:t>mortgage</w:t>
      </w:r>
      <w:r>
        <w:rPr>
          <w:color w:val="2C3D50"/>
          <w:spacing w:val="-3"/>
          <w:sz w:val="20"/>
        </w:rPr>
        <w:t xml:space="preserve"> </w:t>
      </w:r>
      <w:r>
        <w:rPr>
          <w:color w:val="2C3D50"/>
          <w:sz w:val="20"/>
        </w:rPr>
        <w:t>expiry</w:t>
      </w:r>
      <w:r>
        <w:rPr>
          <w:color w:val="2C3D50"/>
          <w:spacing w:val="-3"/>
          <w:sz w:val="20"/>
        </w:rPr>
        <w:t xml:space="preserve"> </w:t>
      </w:r>
      <w:r>
        <w:rPr>
          <w:color w:val="2C3D50"/>
          <w:sz w:val="20"/>
        </w:rPr>
        <w:t>(Year</w:t>
      </w:r>
      <w:r>
        <w:rPr>
          <w:color w:val="2C3D50"/>
          <w:spacing w:val="-3"/>
          <w:sz w:val="20"/>
        </w:rPr>
        <w:t xml:space="preserve"> </w:t>
      </w:r>
      <w:r>
        <w:rPr>
          <w:color w:val="2C3D50"/>
          <w:sz w:val="20"/>
        </w:rPr>
        <w:t>30)</w:t>
      </w:r>
      <w:r>
        <w:rPr>
          <w:color w:val="2C3D50"/>
          <w:spacing w:val="-3"/>
          <w:sz w:val="20"/>
        </w:rPr>
        <w:t xml:space="preserve"> </w:t>
      </w:r>
      <w:r>
        <w:rPr>
          <w:color w:val="2C3D50"/>
          <w:sz w:val="20"/>
        </w:rPr>
        <w:t>—</w:t>
      </w:r>
      <w:r>
        <w:rPr>
          <w:color w:val="2C3D50"/>
          <w:spacing w:val="-3"/>
          <w:sz w:val="20"/>
        </w:rPr>
        <w:t xml:space="preserve"> </w:t>
      </w:r>
      <w:r>
        <w:rPr>
          <w:color w:val="2C3D50"/>
          <w:sz w:val="20"/>
        </w:rPr>
        <w:t>PoD</w:t>
      </w:r>
      <w:r>
        <w:rPr>
          <w:color w:val="2C3D50"/>
          <w:spacing w:val="-3"/>
          <w:sz w:val="20"/>
        </w:rPr>
        <w:t xml:space="preserve"> </w:t>
      </w:r>
      <w:r>
        <w:rPr>
          <w:color w:val="2C3D50"/>
          <w:sz w:val="20"/>
        </w:rPr>
        <w:t>before</w:t>
      </w:r>
      <w:r>
        <w:rPr>
          <w:color w:val="2C3D50"/>
          <w:spacing w:val="-3"/>
          <w:sz w:val="20"/>
        </w:rPr>
        <w:t xml:space="preserve"> </w:t>
      </w:r>
      <w:r>
        <w:rPr>
          <w:color w:val="2C3D50"/>
          <w:sz w:val="20"/>
        </w:rPr>
        <w:t>expiry</w:t>
      </w:r>
      <w:r>
        <w:rPr>
          <w:color w:val="2C3D50"/>
          <w:spacing w:val="-3"/>
          <w:sz w:val="20"/>
        </w:rPr>
        <w:t xml:space="preserve"> </w:t>
      </w:r>
      <w:r>
        <w:rPr>
          <w:color w:val="2C3D50"/>
          <w:sz w:val="20"/>
        </w:rPr>
        <w:t>is</w:t>
      </w:r>
      <w:r>
        <w:rPr>
          <w:color w:val="2C3D50"/>
          <w:spacing w:val="-3"/>
          <w:sz w:val="20"/>
        </w:rPr>
        <w:t xml:space="preserve"> </w:t>
      </w:r>
      <w:r>
        <w:rPr>
          <w:color w:val="2C3D50"/>
          <w:sz w:val="20"/>
        </w:rPr>
        <w:t>irrelevant to insurance</w:t>
      </w:r>
    </w:p>
    <w:p w14:paraId="3F9EA468" w14:textId="77777777" w:rsidR="00471E7D" w:rsidRDefault="00000000">
      <w:pPr>
        <w:pStyle w:val="ListParagraph"/>
        <w:numPr>
          <w:ilvl w:val="0"/>
          <w:numId w:val="2"/>
        </w:numPr>
        <w:tabs>
          <w:tab w:val="left" w:pos="419"/>
        </w:tabs>
        <w:ind w:left="419" w:hanging="199"/>
        <w:rPr>
          <w:sz w:val="20"/>
        </w:rPr>
      </w:pPr>
      <w:r>
        <w:rPr>
          <w:color w:val="2C3D50"/>
          <w:sz w:val="20"/>
        </w:rPr>
        <w:t xml:space="preserve">Volatility buffer (cap 1.4 / floor 0.8) manages downside exposure on 16.6% equity </w:t>
      </w:r>
      <w:r>
        <w:rPr>
          <w:color w:val="2C3D50"/>
          <w:spacing w:val="-5"/>
          <w:sz w:val="20"/>
        </w:rPr>
        <w:t>vol</w:t>
      </w:r>
    </w:p>
    <w:p w14:paraId="3F9EA469" w14:textId="77777777" w:rsidR="00471E7D" w:rsidRDefault="00000000">
      <w:pPr>
        <w:pStyle w:val="ListParagraph"/>
        <w:numPr>
          <w:ilvl w:val="0"/>
          <w:numId w:val="2"/>
        </w:numPr>
        <w:tabs>
          <w:tab w:val="left" w:pos="419"/>
        </w:tabs>
        <w:spacing w:before="143"/>
        <w:ind w:left="419" w:hanging="199"/>
        <w:rPr>
          <w:sz w:val="20"/>
        </w:rPr>
      </w:pPr>
      <w:r>
        <w:rPr>
          <w:color w:val="2C3D50"/>
          <w:sz w:val="20"/>
        </w:rPr>
        <w:t xml:space="preserve">Stochastic OU cash rates with equity correlation of 0.30 (appropriate for 30-year </w:t>
      </w:r>
      <w:r>
        <w:rPr>
          <w:color w:val="2C3D50"/>
          <w:spacing w:val="-2"/>
          <w:sz w:val="20"/>
        </w:rPr>
        <w:t>horizons)</w:t>
      </w:r>
    </w:p>
    <w:p w14:paraId="3F9EA46A" w14:textId="77777777" w:rsidR="00471E7D" w:rsidRDefault="00000000">
      <w:pPr>
        <w:pStyle w:val="ListParagraph"/>
        <w:numPr>
          <w:ilvl w:val="0"/>
          <w:numId w:val="2"/>
        </w:numPr>
        <w:tabs>
          <w:tab w:val="left" w:pos="420"/>
        </w:tabs>
        <w:spacing w:before="143" w:line="271" w:lineRule="auto"/>
        <w:ind w:left="420" w:right="430" w:hanging="200"/>
        <w:rPr>
          <w:sz w:val="20"/>
        </w:rPr>
      </w:pPr>
      <w:r>
        <w:rPr>
          <w:color w:val="2C3D50"/>
          <w:sz w:val="20"/>
        </w:rPr>
        <w:t>Insurance</w:t>
      </w:r>
      <w:r>
        <w:rPr>
          <w:color w:val="2C3D50"/>
          <w:spacing w:val="-3"/>
          <w:sz w:val="20"/>
        </w:rPr>
        <w:t xml:space="preserve"> </w:t>
      </w:r>
      <w:r>
        <w:rPr>
          <w:color w:val="2C3D50"/>
          <w:sz w:val="20"/>
        </w:rPr>
        <w:t>premium</w:t>
      </w:r>
      <w:r>
        <w:rPr>
          <w:color w:val="2C3D50"/>
          <w:spacing w:val="-3"/>
          <w:sz w:val="20"/>
        </w:rPr>
        <w:t xml:space="preserve"> </w:t>
      </w:r>
      <w:r>
        <w:rPr>
          <w:color w:val="2C3D50"/>
          <w:sz w:val="20"/>
        </w:rPr>
        <w:t>based</w:t>
      </w:r>
      <w:r>
        <w:rPr>
          <w:color w:val="2C3D50"/>
          <w:spacing w:val="-3"/>
          <w:sz w:val="20"/>
        </w:rPr>
        <w:t xml:space="preserve"> </w:t>
      </w:r>
      <w:r>
        <w:rPr>
          <w:color w:val="2C3D50"/>
          <w:sz w:val="20"/>
        </w:rPr>
        <w:t>on</w:t>
      </w:r>
      <w:r>
        <w:rPr>
          <w:color w:val="2C3D50"/>
          <w:spacing w:val="-3"/>
          <w:sz w:val="20"/>
        </w:rPr>
        <w:t xml:space="preserve"> </w:t>
      </w:r>
      <w:r>
        <w:rPr>
          <w:color w:val="2C3D50"/>
          <w:sz w:val="20"/>
        </w:rPr>
        <w:t>discounted</w:t>
      </w:r>
      <w:r>
        <w:rPr>
          <w:color w:val="2C3D50"/>
          <w:spacing w:val="-3"/>
          <w:sz w:val="20"/>
        </w:rPr>
        <w:t xml:space="preserve"> </w:t>
      </w:r>
      <w:r>
        <w:rPr>
          <w:color w:val="2C3D50"/>
          <w:sz w:val="20"/>
        </w:rPr>
        <w:t>expected</w:t>
      </w:r>
      <w:r>
        <w:rPr>
          <w:color w:val="2C3D50"/>
          <w:spacing w:val="-3"/>
          <w:sz w:val="20"/>
        </w:rPr>
        <w:t xml:space="preserve"> </w:t>
      </w:r>
      <w:r>
        <w:rPr>
          <w:color w:val="2C3D50"/>
          <w:sz w:val="20"/>
        </w:rPr>
        <w:t>deficit</w:t>
      </w:r>
      <w:r>
        <w:rPr>
          <w:color w:val="2C3D50"/>
          <w:spacing w:val="-3"/>
          <w:sz w:val="20"/>
        </w:rPr>
        <w:t xml:space="preserve"> </w:t>
      </w:r>
      <w:r>
        <w:rPr>
          <w:color w:val="2C3D50"/>
          <w:sz w:val="20"/>
        </w:rPr>
        <w:t>(S3),</w:t>
      </w:r>
      <w:r>
        <w:rPr>
          <w:color w:val="2C3D50"/>
          <w:spacing w:val="-3"/>
          <w:sz w:val="20"/>
        </w:rPr>
        <w:t xml:space="preserve"> </w:t>
      </w:r>
      <w:r>
        <w:rPr>
          <w:color w:val="2C3D50"/>
          <w:sz w:val="20"/>
        </w:rPr>
        <w:t>discounted</w:t>
      </w:r>
      <w:r>
        <w:rPr>
          <w:color w:val="2C3D50"/>
          <w:spacing w:val="-3"/>
          <w:sz w:val="20"/>
        </w:rPr>
        <w:t xml:space="preserve"> </w:t>
      </w:r>
      <w:r>
        <w:rPr>
          <w:color w:val="2C3D50"/>
          <w:sz w:val="20"/>
        </w:rPr>
        <w:t>at</w:t>
      </w:r>
      <w:r>
        <w:rPr>
          <w:color w:val="2C3D50"/>
          <w:spacing w:val="-3"/>
          <w:sz w:val="20"/>
        </w:rPr>
        <w:t xml:space="preserve"> </w:t>
      </w:r>
      <w:r>
        <w:rPr>
          <w:color w:val="2C3D50"/>
          <w:sz w:val="20"/>
        </w:rPr>
        <w:t>2.13%</w:t>
      </w:r>
      <w:r>
        <w:rPr>
          <w:color w:val="2C3D50"/>
          <w:spacing w:val="-3"/>
          <w:sz w:val="20"/>
        </w:rPr>
        <w:t xml:space="preserve"> </w:t>
      </w:r>
      <w:r>
        <w:rPr>
          <w:color w:val="2C3D50"/>
          <w:sz w:val="20"/>
        </w:rPr>
        <w:t>(cash</w:t>
      </w:r>
      <w:r>
        <w:rPr>
          <w:color w:val="2C3D50"/>
          <w:spacing w:val="-3"/>
          <w:sz w:val="20"/>
        </w:rPr>
        <w:t xml:space="preserve"> </w:t>
      </w:r>
      <w:r>
        <w:rPr>
          <w:color w:val="2C3D50"/>
          <w:sz w:val="20"/>
        </w:rPr>
        <w:t xml:space="preserve">rate </w:t>
      </w:r>
      <w:r>
        <w:rPr>
          <w:color w:val="2C3D50"/>
          <w:spacing w:val="-2"/>
          <w:sz w:val="20"/>
        </w:rPr>
        <w:t>mean)</w:t>
      </w:r>
    </w:p>
    <w:p w14:paraId="3F9EA46B" w14:textId="77777777" w:rsidR="00471E7D" w:rsidRDefault="00000000">
      <w:pPr>
        <w:pStyle w:val="ListParagraph"/>
        <w:numPr>
          <w:ilvl w:val="0"/>
          <w:numId w:val="2"/>
        </w:numPr>
        <w:tabs>
          <w:tab w:val="left" w:pos="420"/>
        </w:tabs>
        <w:spacing w:line="271" w:lineRule="auto"/>
        <w:ind w:left="420" w:right="821" w:hanging="200"/>
        <w:rPr>
          <w:sz w:val="20"/>
        </w:rPr>
      </w:pPr>
      <w:r>
        <w:rPr>
          <w:color w:val="2C3D50"/>
          <w:sz w:val="20"/>
        </w:rPr>
        <w:t>LMI</w:t>
      </w:r>
      <w:r>
        <w:rPr>
          <w:color w:val="2C3D50"/>
          <w:spacing w:val="-3"/>
          <w:sz w:val="20"/>
        </w:rPr>
        <w:t xml:space="preserve"> </w:t>
      </w:r>
      <w:r>
        <w:rPr>
          <w:color w:val="2C3D50"/>
          <w:sz w:val="20"/>
        </w:rPr>
        <w:t>covers</w:t>
      </w:r>
      <w:r>
        <w:rPr>
          <w:color w:val="2C3D50"/>
          <w:spacing w:val="-3"/>
          <w:sz w:val="20"/>
        </w:rPr>
        <w:t xml:space="preserve"> </w:t>
      </w:r>
      <w:r>
        <w:rPr>
          <w:color w:val="2C3D50"/>
          <w:sz w:val="20"/>
        </w:rPr>
        <w:t>80%</w:t>
      </w:r>
      <w:r>
        <w:rPr>
          <w:color w:val="2C3D50"/>
          <w:spacing w:val="-3"/>
          <w:sz w:val="20"/>
        </w:rPr>
        <w:t xml:space="preserve"> </w:t>
      </w:r>
      <w:r>
        <w:rPr>
          <w:color w:val="2C3D50"/>
          <w:sz w:val="20"/>
        </w:rPr>
        <w:t>of</w:t>
      </w:r>
      <w:r>
        <w:rPr>
          <w:color w:val="2C3D50"/>
          <w:spacing w:val="-3"/>
          <w:sz w:val="20"/>
        </w:rPr>
        <w:t xml:space="preserve"> </w:t>
      </w:r>
      <w:r>
        <w:rPr>
          <w:color w:val="2C3D50"/>
          <w:sz w:val="20"/>
        </w:rPr>
        <w:t>loss;</w:t>
      </w:r>
      <w:r>
        <w:rPr>
          <w:color w:val="2C3D50"/>
          <w:spacing w:val="-3"/>
          <w:sz w:val="20"/>
        </w:rPr>
        <w:t xml:space="preserve"> </w:t>
      </w:r>
      <w:r>
        <w:rPr>
          <w:color w:val="2C3D50"/>
          <w:sz w:val="20"/>
        </w:rPr>
        <w:t>worst</w:t>
      </w:r>
      <w:r>
        <w:rPr>
          <w:color w:val="2C3D50"/>
          <w:spacing w:val="-3"/>
          <w:sz w:val="20"/>
        </w:rPr>
        <w:t xml:space="preserve"> </w:t>
      </w:r>
      <w:r>
        <w:rPr>
          <w:color w:val="2C3D50"/>
          <w:sz w:val="20"/>
        </w:rPr>
        <w:t>20%</w:t>
      </w:r>
      <w:r>
        <w:rPr>
          <w:color w:val="2C3D50"/>
          <w:spacing w:val="-3"/>
          <w:sz w:val="20"/>
        </w:rPr>
        <w:t xml:space="preserve"> </w:t>
      </w:r>
      <w:r>
        <w:rPr>
          <w:color w:val="2C3D50"/>
          <w:sz w:val="20"/>
        </w:rPr>
        <w:t>of</w:t>
      </w:r>
      <w:r>
        <w:rPr>
          <w:color w:val="2C3D50"/>
          <w:spacing w:val="-3"/>
          <w:sz w:val="20"/>
        </w:rPr>
        <w:t xml:space="preserve"> </w:t>
      </w:r>
      <w:r>
        <w:rPr>
          <w:color w:val="2C3D50"/>
          <w:sz w:val="20"/>
        </w:rPr>
        <w:t>deficit</w:t>
      </w:r>
      <w:r>
        <w:rPr>
          <w:color w:val="2C3D50"/>
          <w:spacing w:val="-3"/>
          <w:sz w:val="20"/>
        </w:rPr>
        <w:t xml:space="preserve"> </w:t>
      </w:r>
      <w:r>
        <w:rPr>
          <w:color w:val="2C3D50"/>
          <w:sz w:val="20"/>
        </w:rPr>
        <w:t>paths</w:t>
      </w:r>
      <w:r>
        <w:rPr>
          <w:color w:val="2C3D50"/>
          <w:spacing w:val="-3"/>
          <w:sz w:val="20"/>
        </w:rPr>
        <w:t xml:space="preserve"> </w:t>
      </w:r>
      <w:r>
        <w:rPr>
          <w:color w:val="2C3D50"/>
          <w:sz w:val="20"/>
        </w:rPr>
        <w:t>(larger</w:t>
      </w:r>
      <w:r>
        <w:rPr>
          <w:color w:val="2C3D50"/>
          <w:spacing w:val="-3"/>
          <w:sz w:val="20"/>
        </w:rPr>
        <w:t xml:space="preserve"> </w:t>
      </w:r>
      <w:r>
        <w:rPr>
          <w:color w:val="2C3D50"/>
          <w:sz w:val="20"/>
        </w:rPr>
        <w:t>losses)</w:t>
      </w:r>
      <w:r>
        <w:rPr>
          <w:color w:val="2C3D50"/>
          <w:spacing w:val="-3"/>
          <w:sz w:val="20"/>
        </w:rPr>
        <w:t xml:space="preserve"> </w:t>
      </w:r>
      <w:r>
        <w:rPr>
          <w:color w:val="2C3D50"/>
          <w:sz w:val="20"/>
        </w:rPr>
        <w:t>transferred</w:t>
      </w:r>
      <w:r>
        <w:rPr>
          <w:color w:val="2C3D50"/>
          <w:spacing w:val="-3"/>
          <w:sz w:val="20"/>
        </w:rPr>
        <w:t xml:space="preserve"> </w:t>
      </w:r>
      <w:r>
        <w:rPr>
          <w:color w:val="2C3D50"/>
          <w:sz w:val="20"/>
        </w:rPr>
        <w:t>as</w:t>
      </w:r>
      <w:r>
        <w:rPr>
          <w:color w:val="2C3D50"/>
          <w:spacing w:val="-3"/>
          <w:sz w:val="20"/>
        </w:rPr>
        <w:t xml:space="preserve"> </w:t>
      </w:r>
      <w:r>
        <w:rPr>
          <w:color w:val="2C3D50"/>
          <w:sz w:val="20"/>
        </w:rPr>
        <w:t>tail</w:t>
      </w:r>
      <w:r>
        <w:rPr>
          <w:color w:val="2C3D50"/>
          <w:spacing w:val="-3"/>
          <w:sz w:val="20"/>
        </w:rPr>
        <w:t xml:space="preserve"> </w:t>
      </w:r>
      <w:r>
        <w:rPr>
          <w:color w:val="2C3D50"/>
          <w:sz w:val="20"/>
        </w:rPr>
        <w:t>risk</w:t>
      </w:r>
      <w:r>
        <w:rPr>
          <w:color w:val="2C3D50"/>
          <w:spacing w:val="-3"/>
          <w:sz w:val="20"/>
        </w:rPr>
        <w:t xml:space="preserve"> </w:t>
      </w:r>
      <w:r>
        <w:rPr>
          <w:color w:val="2C3D50"/>
          <w:sz w:val="20"/>
        </w:rPr>
        <w:t xml:space="preserve">to </w:t>
      </w:r>
      <w:r>
        <w:rPr>
          <w:color w:val="2C3D50"/>
          <w:spacing w:val="-2"/>
          <w:sz w:val="20"/>
        </w:rPr>
        <w:t>reinsurance</w:t>
      </w:r>
    </w:p>
    <w:p w14:paraId="3F9EA46C" w14:textId="4F87D207" w:rsidR="00471E7D" w:rsidRDefault="00000000">
      <w:pPr>
        <w:pStyle w:val="ListParagraph"/>
        <w:numPr>
          <w:ilvl w:val="0"/>
          <w:numId w:val="2"/>
        </w:numPr>
        <w:tabs>
          <w:tab w:val="left" w:pos="419"/>
        </w:tabs>
        <w:ind w:left="419" w:hanging="199"/>
        <w:rPr>
          <w:sz w:val="20"/>
        </w:rPr>
      </w:pPr>
      <w:r>
        <w:rPr>
          <w:color w:val="2C3D50"/>
          <w:sz w:val="20"/>
        </w:rPr>
        <w:t xml:space="preserve">Surplus at maturity split 50/50 between </w:t>
      </w:r>
      <w:r w:rsidR="003413B1">
        <w:rPr>
          <w:color w:val="2C3D50"/>
          <w:sz w:val="20"/>
        </w:rPr>
        <w:t>Futureproof</w:t>
      </w:r>
      <w:r>
        <w:rPr>
          <w:color w:val="2C3D50"/>
          <w:sz w:val="20"/>
        </w:rPr>
        <w:t xml:space="preserve"> and Mortgage </w:t>
      </w:r>
      <w:r>
        <w:rPr>
          <w:color w:val="2C3D50"/>
          <w:spacing w:val="-2"/>
          <w:sz w:val="20"/>
        </w:rPr>
        <w:t>Funder</w:t>
      </w:r>
    </w:p>
    <w:p w14:paraId="3F9EA46E" w14:textId="03B2AB66" w:rsidR="00471E7D" w:rsidRPr="004514D2" w:rsidRDefault="00000000" w:rsidP="004514D2">
      <w:pPr>
        <w:pStyle w:val="ListParagraph"/>
        <w:numPr>
          <w:ilvl w:val="0"/>
          <w:numId w:val="2"/>
        </w:numPr>
        <w:tabs>
          <w:tab w:val="left" w:pos="419"/>
        </w:tabs>
        <w:spacing w:before="143"/>
        <w:ind w:left="419" w:firstLine="0"/>
        <w:rPr>
          <w:color w:val="EE0000"/>
          <w:sz w:val="20"/>
        </w:rPr>
        <w:sectPr w:rsidR="00471E7D" w:rsidRPr="004514D2">
          <w:pgSz w:w="11910" w:h="16840"/>
          <w:pgMar w:top="720" w:right="1275" w:bottom="820" w:left="1417" w:header="0" w:footer="625" w:gutter="0"/>
          <w:cols w:space="720"/>
        </w:sectPr>
      </w:pPr>
      <w:r w:rsidRPr="004514D2">
        <w:rPr>
          <w:color w:val="2C3D50"/>
          <w:sz w:val="20"/>
        </w:rPr>
        <w:t>Profit reali</w:t>
      </w:r>
      <w:r w:rsidR="004514D2" w:rsidRPr="004514D2">
        <w:rPr>
          <w:color w:val="2C3D50"/>
          <w:sz w:val="20"/>
        </w:rPr>
        <w:t>z</w:t>
      </w:r>
      <w:r w:rsidRPr="004514D2">
        <w:rPr>
          <w:color w:val="2C3D50"/>
          <w:sz w:val="20"/>
        </w:rPr>
        <w:t xml:space="preserve">ation every 5 years: 10% of surplus drawn every 5 </w:t>
      </w:r>
      <w:r w:rsidRPr="004514D2">
        <w:rPr>
          <w:color w:val="2C3D50"/>
          <w:spacing w:val="-2"/>
          <w:sz w:val="20"/>
        </w:rPr>
        <w:t>year</w:t>
      </w:r>
      <w:r w:rsidR="004514D2">
        <w:rPr>
          <w:color w:val="2C3D50"/>
          <w:spacing w:val="-2"/>
          <w:sz w:val="20"/>
        </w:rPr>
        <w:t xml:space="preserve"> w</w:t>
      </w:r>
      <w:r w:rsidR="004514D2" w:rsidRPr="004514D2">
        <w:rPr>
          <w:color w:val="EE0000"/>
          <w:sz w:val="20"/>
        </w:rPr>
        <w:t>ith balance</w:t>
      </w:r>
      <w:r w:rsidR="004514D2">
        <w:rPr>
          <w:color w:val="EE0000"/>
          <w:sz w:val="20"/>
        </w:rPr>
        <w:t xml:space="preserve"> realiszed </w:t>
      </w:r>
      <w:r w:rsidR="004514D2" w:rsidRPr="004514D2">
        <w:rPr>
          <w:color w:val="EE0000"/>
          <w:sz w:val="20"/>
        </w:rPr>
        <w:t xml:space="preserve"> at end-of-term.</w:t>
      </w:r>
    </w:p>
    <w:p w14:paraId="3F9EA46F" w14:textId="77777777" w:rsidR="00471E7D" w:rsidRDefault="00000000">
      <w:pPr>
        <w:pStyle w:val="Heading1"/>
      </w:pPr>
      <w:r>
        <w:rPr>
          <w:color w:val="2C3D50"/>
        </w:rPr>
        <w:lastRenderedPageBreak/>
        <w:t xml:space="preserve">PoD vs PoC — The Critical </w:t>
      </w:r>
      <w:r>
        <w:rPr>
          <w:color w:val="2C3D50"/>
          <w:spacing w:val="-2"/>
        </w:rPr>
        <w:t>Distinction</w:t>
      </w:r>
    </w:p>
    <w:p w14:paraId="3F9EA470" w14:textId="77777777" w:rsidR="00471E7D" w:rsidRDefault="00000000">
      <w:pPr>
        <w:pStyle w:val="BodyText"/>
        <w:spacing w:before="88"/>
        <w:rPr>
          <w:b/>
        </w:rPr>
      </w:pPr>
      <w:r>
        <w:rPr>
          <w:b/>
          <w:noProof/>
        </w:rPr>
        <w:drawing>
          <wp:anchor distT="0" distB="0" distL="0" distR="0" simplePos="0" relativeHeight="487587840" behindDoc="1" locked="0" layoutInCell="1" allowOverlap="1" wp14:anchorId="3F9EA583" wp14:editId="3F9EA584">
            <wp:simplePos x="0" y="0"/>
            <wp:positionH relativeFrom="page">
              <wp:posOffset>978139</wp:posOffset>
            </wp:positionH>
            <wp:positionV relativeFrom="paragraph">
              <wp:posOffset>217435</wp:posOffset>
            </wp:positionV>
            <wp:extent cx="5651516" cy="29194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5651516" cy="2919412"/>
                    </a:xfrm>
                    <a:prstGeom prst="rect">
                      <a:avLst/>
                    </a:prstGeom>
                  </pic:spPr>
                </pic:pic>
              </a:graphicData>
            </a:graphic>
          </wp:anchor>
        </w:drawing>
      </w:r>
    </w:p>
    <w:p w14:paraId="3F9EA471" w14:textId="765B5509" w:rsidR="00471E7D" w:rsidRDefault="00000000">
      <w:pPr>
        <w:pStyle w:val="BodyText"/>
        <w:spacing w:before="122" w:line="292" w:lineRule="auto"/>
        <w:ind w:left="120" w:right="204"/>
        <w:jc w:val="both"/>
      </w:pPr>
      <w:r>
        <w:rPr>
          <w:b/>
          <w:color w:val="2C3D50"/>
        </w:rPr>
        <w:t xml:space="preserve">Probability of Deficit (PoD) </w:t>
      </w:r>
      <w:r>
        <w:rPr>
          <w:color w:val="2C3D50"/>
        </w:rPr>
        <w:t xml:space="preserve">is a balance sheet view — it shows whether the </w:t>
      </w:r>
      <w:r w:rsidR="00CF6E17">
        <w:rPr>
          <w:color w:val="2C3D50"/>
        </w:rPr>
        <w:t>offset account</w:t>
      </w:r>
      <w:r>
        <w:rPr>
          <w:color w:val="2C3D50"/>
        </w:rPr>
        <w:t>is below the opening mortgage offset account balance at a particular point in time. PoD is naturally</w:t>
      </w:r>
      <w:r>
        <w:rPr>
          <w:color w:val="2C3D50"/>
          <w:spacing w:val="40"/>
        </w:rPr>
        <w:t xml:space="preserve"> </w:t>
      </w:r>
      <w:r>
        <w:rPr>
          <w:color w:val="2C3D50"/>
        </w:rPr>
        <w:t>high in early years (50.0% at year 1) because upfront costs and annuity payments create an immediate</w:t>
      </w:r>
      <w:r>
        <w:rPr>
          <w:color w:val="2C3D50"/>
          <w:spacing w:val="39"/>
        </w:rPr>
        <w:t xml:space="preserve"> </w:t>
      </w:r>
      <w:r>
        <w:rPr>
          <w:color w:val="2C3D50"/>
        </w:rPr>
        <w:t>cost</w:t>
      </w:r>
      <w:r>
        <w:rPr>
          <w:color w:val="2C3D50"/>
          <w:spacing w:val="39"/>
        </w:rPr>
        <w:t xml:space="preserve"> </w:t>
      </w:r>
      <w:r>
        <w:rPr>
          <w:color w:val="2C3D50"/>
        </w:rPr>
        <w:t>burden</w:t>
      </w:r>
      <w:r>
        <w:rPr>
          <w:color w:val="2C3D50"/>
          <w:spacing w:val="39"/>
        </w:rPr>
        <w:t xml:space="preserve"> </w:t>
      </w:r>
      <w:r>
        <w:rPr>
          <w:color w:val="2C3D50"/>
        </w:rPr>
        <w:t>before</w:t>
      </w:r>
      <w:r>
        <w:rPr>
          <w:color w:val="2C3D50"/>
          <w:spacing w:val="39"/>
        </w:rPr>
        <w:t xml:space="preserve"> </w:t>
      </w:r>
      <w:r>
        <w:rPr>
          <w:color w:val="2C3D50"/>
        </w:rPr>
        <w:t>investment</w:t>
      </w:r>
      <w:r>
        <w:rPr>
          <w:color w:val="2C3D50"/>
          <w:spacing w:val="26"/>
        </w:rPr>
        <w:t xml:space="preserve"> </w:t>
      </w:r>
      <w:r>
        <w:rPr>
          <w:color w:val="2C3D50"/>
        </w:rPr>
        <w:t>compounding</w:t>
      </w:r>
      <w:r>
        <w:rPr>
          <w:color w:val="2C3D50"/>
          <w:spacing w:val="26"/>
        </w:rPr>
        <w:t xml:space="preserve"> </w:t>
      </w:r>
      <w:r>
        <w:rPr>
          <w:color w:val="2C3D50"/>
        </w:rPr>
        <w:t>takes</w:t>
      </w:r>
      <w:r>
        <w:rPr>
          <w:color w:val="2C3D50"/>
          <w:spacing w:val="26"/>
        </w:rPr>
        <w:t xml:space="preserve"> </w:t>
      </w:r>
      <w:r>
        <w:rPr>
          <w:color w:val="2C3D50"/>
        </w:rPr>
        <w:t>effect.</w:t>
      </w:r>
      <w:r>
        <w:rPr>
          <w:color w:val="2C3D50"/>
          <w:spacing w:val="25"/>
        </w:rPr>
        <w:t xml:space="preserve"> </w:t>
      </w:r>
      <w:r>
        <w:rPr>
          <w:color w:val="2C3D50"/>
        </w:rPr>
        <w:t>It</w:t>
      </w:r>
      <w:r>
        <w:rPr>
          <w:color w:val="2C3D50"/>
          <w:spacing w:val="25"/>
        </w:rPr>
        <w:t xml:space="preserve"> </w:t>
      </w:r>
      <w:r>
        <w:rPr>
          <w:color w:val="2C3D50"/>
        </w:rPr>
        <w:t>declines</w:t>
      </w:r>
      <w:r>
        <w:rPr>
          <w:color w:val="2C3D50"/>
          <w:spacing w:val="26"/>
        </w:rPr>
        <w:t xml:space="preserve"> </w:t>
      </w:r>
      <w:r>
        <w:rPr>
          <w:color w:val="2C3D50"/>
        </w:rPr>
        <w:t>to</w:t>
      </w:r>
      <w:r>
        <w:rPr>
          <w:color w:val="2C3D50"/>
          <w:spacing w:val="26"/>
        </w:rPr>
        <w:t xml:space="preserve"> </w:t>
      </w:r>
      <w:r>
        <w:rPr>
          <w:color w:val="2C3D50"/>
        </w:rPr>
        <w:t>1.2%</w:t>
      </w:r>
      <w:r>
        <w:rPr>
          <w:color w:val="2C3D50"/>
          <w:spacing w:val="26"/>
        </w:rPr>
        <w:t xml:space="preserve"> </w:t>
      </w:r>
      <w:r>
        <w:rPr>
          <w:color w:val="2C3D50"/>
        </w:rPr>
        <w:t>by</w:t>
      </w:r>
      <w:r>
        <w:rPr>
          <w:color w:val="2C3D50"/>
          <w:spacing w:val="26"/>
        </w:rPr>
        <w:t xml:space="preserve"> </w:t>
      </w:r>
      <w:r>
        <w:rPr>
          <w:color w:val="2C3D50"/>
        </w:rPr>
        <w:t>year 30 as P&amp;I mortgage amortisation reduces the loan balance.</w:t>
      </w:r>
    </w:p>
    <w:p w14:paraId="3F9EA472" w14:textId="77777777" w:rsidR="00471E7D" w:rsidRDefault="00000000">
      <w:pPr>
        <w:pStyle w:val="BodyText"/>
        <w:spacing w:before="167" w:line="292" w:lineRule="auto"/>
        <w:ind w:left="120" w:right="259"/>
        <w:jc w:val="both"/>
      </w:pPr>
      <w:r>
        <w:rPr>
          <w:b/>
          <w:color w:val="2C3D50"/>
        </w:rPr>
        <w:t>Probability</w:t>
      </w:r>
      <w:r>
        <w:rPr>
          <w:b/>
          <w:color w:val="2C3D50"/>
          <w:spacing w:val="-1"/>
        </w:rPr>
        <w:t xml:space="preserve"> </w:t>
      </w:r>
      <w:r>
        <w:rPr>
          <w:b/>
          <w:color w:val="2C3D50"/>
        </w:rPr>
        <w:t>of</w:t>
      </w:r>
      <w:r>
        <w:rPr>
          <w:b/>
          <w:color w:val="2C3D50"/>
          <w:spacing w:val="-1"/>
        </w:rPr>
        <w:t xml:space="preserve"> </w:t>
      </w:r>
      <w:r>
        <w:rPr>
          <w:b/>
          <w:color w:val="2C3D50"/>
        </w:rPr>
        <w:t>Claim</w:t>
      </w:r>
      <w:r>
        <w:rPr>
          <w:b/>
          <w:color w:val="2C3D50"/>
          <w:spacing w:val="-1"/>
        </w:rPr>
        <w:t xml:space="preserve"> </w:t>
      </w:r>
      <w:r>
        <w:rPr>
          <w:b/>
          <w:color w:val="2C3D50"/>
        </w:rPr>
        <w:t>(PoC)</w:t>
      </w:r>
      <w:r>
        <w:rPr>
          <w:b/>
          <w:color w:val="2C3D50"/>
          <w:spacing w:val="-1"/>
        </w:rPr>
        <w:t xml:space="preserve"> </w:t>
      </w:r>
      <w:r>
        <w:rPr>
          <w:color w:val="2C3D50"/>
        </w:rPr>
        <w:t>is</w:t>
      </w:r>
      <w:r>
        <w:rPr>
          <w:color w:val="2C3D50"/>
          <w:spacing w:val="-1"/>
        </w:rPr>
        <w:t xml:space="preserve"> </w:t>
      </w:r>
      <w:r>
        <w:rPr>
          <w:color w:val="2C3D50"/>
        </w:rPr>
        <w:t>the</w:t>
      </w:r>
      <w:r>
        <w:rPr>
          <w:color w:val="2C3D50"/>
          <w:spacing w:val="-1"/>
        </w:rPr>
        <w:t xml:space="preserve"> </w:t>
      </w:r>
      <w:r>
        <w:rPr>
          <w:color w:val="2C3D50"/>
        </w:rPr>
        <w:t>actuarially relevant</w:t>
      </w:r>
      <w:r>
        <w:rPr>
          <w:color w:val="2C3D50"/>
          <w:spacing w:val="-1"/>
        </w:rPr>
        <w:t xml:space="preserve"> </w:t>
      </w:r>
      <w:r>
        <w:rPr>
          <w:color w:val="2C3D50"/>
        </w:rPr>
        <w:t>metric.</w:t>
      </w:r>
      <w:r>
        <w:rPr>
          <w:color w:val="2C3D50"/>
          <w:spacing w:val="-1"/>
        </w:rPr>
        <w:t xml:space="preserve"> </w:t>
      </w:r>
      <w:r>
        <w:rPr>
          <w:color w:val="2C3D50"/>
        </w:rPr>
        <w:t>An</w:t>
      </w:r>
      <w:r>
        <w:rPr>
          <w:color w:val="2C3D50"/>
          <w:spacing w:val="-1"/>
        </w:rPr>
        <w:t xml:space="preserve"> </w:t>
      </w:r>
      <w:r>
        <w:rPr>
          <w:color w:val="2C3D50"/>
        </w:rPr>
        <w:t>insurance claim</w:t>
      </w:r>
      <w:r>
        <w:rPr>
          <w:color w:val="2C3D50"/>
          <w:spacing w:val="-1"/>
        </w:rPr>
        <w:t xml:space="preserve"> </w:t>
      </w:r>
      <w:r>
        <w:rPr>
          <w:color w:val="2C3D50"/>
        </w:rPr>
        <w:t>can</w:t>
      </w:r>
      <w:r>
        <w:rPr>
          <w:color w:val="2C3D50"/>
          <w:spacing w:val="-1"/>
        </w:rPr>
        <w:t xml:space="preserve"> </w:t>
      </w:r>
      <w:r>
        <w:rPr>
          <w:b/>
          <w:color w:val="2C3D50"/>
        </w:rPr>
        <w:t>only</w:t>
      </w:r>
      <w:r>
        <w:rPr>
          <w:b/>
          <w:color w:val="2C3D50"/>
          <w:spacing w:val="-1"/>
        </w:rPr>
        <w:t xml:space="preserve"> </w:t>
      </w:r>
      <w:r>
        <w:rPr>
          <w:color w:val="2C3D50"/>
        </w:rPr>
        <w:t>be</w:t>
      </w:r>
      <w:r>
        <w:rPr>
          <w:color w:val="2C3D50"/>
          <w:spacing w:val="-1"/>
        </w:rPr>
        <w:t xml:space="preserve"> </w:t>
      </w:r>
      <w:r>
        <w:rPr>
          <w:color w:val="2C3D50"/>
        </w:rPr>
        <w:t xml:space="preserve">made when a mortgage loan contract expires — any PoD prior to that point is irrelevant to insurance and reinsurance. This is why PoC is calculated only at mortgage expiry (Year 30). Furthermore, before any insurance claim is triggered, the </w:t>
      </w:r>
      <w:r>
        <w:rPr>
          <w:b/>
          <w:color w:val="2C3D50"/>
        </w:rPr>
        <w:t xml:space="preserve">Payments Waterfall </w:t>
      </w:r>
      <w:r>
        <w:rPr>
          <w:color w:val="2C3D50"/>
        </w:rPr>
        <w:t>is applied:</w:t>
      </w:r>
    </w:p>
    <w:p w14:paraId="3F9EA473" w14:textId="77777777" w:rsidR="00471E7D" w:rsidRDefault="00000000">
      <w:pPr>
        <w:pStyle w:val="ListParagraph"/>
        <w:numPr>
          <w:ilvl w:val="0"/>
          <w:numId w:val="2"/>
        </w:numPr>
        <w:tabs>
          <w:tab w:val="left" w:pos="420"/>
        </w:tabs>
        <w:spacing w:before="169"/>
        <w:ind w:left="420" w:hanging="199"/>
        <w:rPr>
          <w:sz w:val="20"/>
        </w:rPr>
      </w:pPr>
      <w:r>
        <w:rPr>
          <w:b/>
          <w:color w:val="2C3D50"/>
          <w:sz w:val="20"/>
        </w:rPr>
        <w:t xml:space="preserve">Step 1: </w:t>
      </w:r>
      <w:r>
        <w:rPr>
          <w:color w:val="2C3D50"/>
          <w:sz w:val="20"/>
        </w:rPr>
        <w:t xml:space="preserve">Sell down ETFs in the expiring mortgage's offset </w:t>
      </w:r>
      <w:r>
        <w:rPr>
          <w:color w:val="2C3D50"/>
          <w:spacing w:val="-2"/>
          <w:sz w:val="20"/>
        </w:rPr>
        <w:t>account</w:t>
      </w:r>
    </w:p>
    <w:p w14:paraId="3F9EA474" w14:textId="77777777" w:rsidR="00471E7D" w:rsidRDefault="00000000">
      <w:pPr>
        <w:pStyle w:val="ListParagraph"/>
        <w:numPr>
          <w:ilvl w:val="0"/>
          <w:numId w:val="2"/>
        </w:numPr>
        <w:tabs>
          <w:tab w:val="left" w:pos="421"/>
        </w:tabs>
        <w:spacing w:before="144" w:line="249" w:lineRule="auto"/>
        <w:ind w:left="421" w:right="574" w:hanging="200"/>
        <w:rPr>
          <w:sz w:val="20"/>
        </w:rPr>
      </w:pPr>
      <w:r>
        <w:rPr>
          <w:b/>
          <w:color w:val="2C3D50"/>
          <w:sz w:val="20"/>
        </w:rPr>
        <w:t>Step</w:t>
      </w:r>
      <w:r>
        <w:rPr>
          <w:b/>
          <w:color w:val="2C3D50"/>
          <w:spacing w:val="-3"/>
          <w:sz w:val="20"/>
        </w:rPr>
        <w:t xml:space="preserve"> </w:t>
      </w:r>
      <w:r>
        <w:rPr>
          <w:b/>
          <w:color w:val="2C3D50"/>
          <w:sz w:val="20"/>
        </w:rPr>
        <w:t>2:</w:t>
      </w:r>
      <w:r>
        <w:rPr>
          <w:b/>
          <w:color w:val="2C3D50"/>
          <w:spacing w:val="-3"/>
          <w:sz w:val="20"/>
        </w:rPr>
        <w:t xml:space="preserve"> </w:t>
      </w:r>
      <w:r>
        <w:rPr>
          <w:color w:val="2C3D50"/>
          <w:sz w:val="20"/>
        </w:rPr>
        <w:t>Cross-subsidise</w:t>
      </w:r>
      <w:r>
        <w:rPr>
          <w:color w:val="2C3D50"/>
          <w:spacing w:val="-3"/>
          <w:sz w:val="20"/>
        </w:rPr>
        <w:t xml:space="preserve"> </w:t>
      </w:r>
      <w:r>
        <w:rPr>
          <w:color w:val="2C3D50"/>
          <w:sz w:val="20"/>
        </w:rPr>
        <w:t>by</w:t>
      </w:r>
      <w:r>
        <w:rPr>
          <w:color w:val="2C3D50"/>
          <w:spacing w:val="-3"/>
          <w:sz w:val="20"/>
        </w:rPr>
        <w:t xml:space="preserve"> </w:t>
      </w:r>
      <w:r>
        <w:rPr>
          <w:color w:val="2C3D50"/>
          <w:sz w:val="20"/>
        </w:rPr>
        <w:t>taking</w:t>
      </w:r>
      <w:r>
        <w:rPr>
          <w:color w:val="2C3D50"/>
          <w:spacing w:val="-3"/>
          <w:sz w:val="20"/>
        </w:rPr>
        <w:t xml:space="preserve"> </w:t>
      </w:r>
      <w:r>
        <w:rPr>
          <w:color w:val="2C3D50"/>
          <w:sz w:val="20"/>
        </w:rPr>
        <w:t>surpluses</w:t>
      </w:r>
      <w:r>
        <w:rPr>
          <w:color w:val="2C3D50"/>
          <w:spacing w:val="-3"/>
          <w:sz w:val="20"/>
        </w:rPr>
        <w:t xml:space="preserve"> </w:t>
      </w:r>
      <w:r>
        <w:rPr>
          <w:color w:val="2C3D50"/>
          <w:sz w:val="20"/>
        </w:rPr>
        <w:t>from</w:t>
      </w:r>
      <w:r>
        <w:rPr>
          <w:color w:val="2C3D50"/>
          <w:spacing w:val="-3"/>
          <w:sz w:val="20"/>
        </w:rPr>
        <w:t xml:space="preserve"> </w:t>
      </w:r>
      <w:r>
        <w:rPr>
          <w:color w:val="2C3D50"/>
          <w:sz w:val="20"/>
        </w:rPr>
        <w:t>other</w:t>
      </w:r>
      <w:r>
        <w:rPr>
          <w:color w:val="2C3D50"/>
          <w:spacing w:val="-3"/>
          <w:sz w:val="20"/>
        </w:rPr>
        <w:t xml:space="preserve"> </w:t>
      </w:r>
      <w:r>
        <w:rPr>
          <w:color w:val="2C3D50"/>
          <w:sz w:val="20"/>
        </w:rPr>
        <w:t>non-expiring</w:t>
      </w:r>
      <w:r>
        <w:rPr>
          <w:color w:val="2C3D50"/>
          <w:spacing w:val="-3"/>
          <w:sz w:val="20"/>
        </w:rPr>
        <w:t xml:space="preserve"> </w:t>
      </w:r>
      <w:r>
        <w:rPr>
          <w:color w:val="2C3D50"/>
          <w:sz w:val="20"/>
        </w:rPr>
        <w:t>(open)</w:t>
      </w:r>
      <w:r>
        <w:rPr>
          <w:color w:val="2C3D50"/>
          <w:spacing w:val="-3"/>
          <w:sz w:val="20"/>
        </w:rPr>
        <w:t xml:space="preserve"> </w:t>
      </w:r>
      <w:r>
        <w:rPr>
          <w:color w:val="2C3D50"/>
          <w:sz w:val="20"/>
        </w:rPr>
        <w:t>mortgages</w:t>
      </w:r>
      <w:r>
        <w:rPr>
          <w:color w:val="2C3D50"/>
          <w:spacing w:val="-3"/>
          <w:sz w:val="20"/>
        </w:rPr>
        <w:t xml:space="preserve"> </w:t>
      </w:r>
      <w:r>
        <w:rPr>
          <w:color w:val="2C3D50"/>
          <w:sz w:val="20"/>
        </w:rPr>
        <w:t>in</w:t>
      </w:r>
      <w:r>
        <w:rPr>
          <w:color w:val="2C3D50"/>
          <w:spacing w:val="-3"/>
          <w:sz w:val="20"/>
        </w:rPr>
        <w:t xml:space="preserve"> </w:t>
      </w:r>
      <w:r>
        <w:rPr>
          <w:color w:val="2C3D50"/>
          <w:sz w:val="20"/>
        </w:rPr>
        <w:t xml:space="preserve">the </w:t>
      </w:r>
      <w:r>
        <w:rPr>
          <w:color w:val="2C3D50"/>
          <w:spacing w:val="-2"/>
          <w:sz w:val="20"/>
        </w:rPr>
        <w:t>portfolio</w:t>
      </w:r>
    </w:p>
    <w:p w14:paraId="3F9EA475" w14:textId="77777777" w:rsidR="00471E7D" w:rsidRDefault="00000000">
      <w:pPr>
        <w:pStyle w:val="ListParagraph"/>
        <w:numPr>
          <w:ilvl w:val="0"/>
          <w:numId w:val="2"/>
        </w:numPr>
        <w:tabs>
          <w:tab w:val="left" w:pos="420"/>
        </w:tabs>
        <w:spacing w:before="135"/>
        <w:ind w:left="420" w:hanging="199"/>
        <w:rPr>
          <w:sz w:val="20"/>
        </w:rPr>
      </w:pPr>
      <w:r>
        <w:rPr>
          <w:b/>
          <w:color w:val="2C3D50"/>
          <w:sz w:val="20"/>
        </w:rPr>
        <w:t xml:space="preserve">Step 3: </w:t>
      </w:r>
      <w:r>
        <w:rPr>
          <w:color w:val="2C3D50"/>
          <w:sz w:val="20"/>
        </w:rPr>
        <w:t xml:space="preserve">Only after Steps 1 and 2 is the net deficit known — this determines the actual </w:t>
      </w:r>
      <w:r>
        <w:rPr>
          <w:color w:val="2C3D50"/>
          <w:spacing w:val="-5"/>
          <w:sz w:val="20"/>
        </w:rPr>
        <w:t>PoC</w:t>
      </w:r>
    </w:p>
    <w:p w14:paraId="3F9EA476" w14:textId="77777777" w:rsidR="00471E7D" w:rsidRDefault="00471E7D">
      <w:pPr>
        <w:pStyle w:val="BodyText"/>
        <w:spacing w:before="43"/>
      </w:pPr>
    </w:p>
    <w:p w14:paraId="3F9EA477" w14:textId="77777777" w:rsidR="00471E7D" w:rsidRDefault="00000000">
      <w:pPr>
        <w:pStyle w:val="BodyText"/>
        <w:spacing w:before="1" w:line="292" w:lineRule="auto"/>
        <w:ind w:left="156" w:right="222"/>
        <w:jc w:val="both"/>
      </w:pPr>
      <w:r>
        <w:rPr>
          <w:color w:val="2C3D50"/>
        </w:rPr>
        <w:t>This</w:t>
      </w:r>
      <w:r>
        <w:rPr>
          <w:color w:val="2C3D50"/>
          <w:spacing w:val="-1"/>
        </w:rPr>
        <w:t xml:space="preserve"> </w:t>
      </w:r>
      <w:r>
        <w:rPr>
          <w:color w:val="2C3D50"/>
        </w:rPr>
        <w:t>is</w:t>
      </w:r>
      <w:r>
        <w:rPr>
          <w:color w:val="2C3D50"/>
          <w:spacing w:val="-1"/>
        </w:rPr>
        <w:t xml:space="preserve"> </w:t>
      </w:r>
      <w:r>
        <w:rPr>
          <w:color w:val="2C3D50"/>
        </w:rPr>
        <w:t>why</w:t>
      </w:r>
      <w:r>
        <w:rPr>
          <w:color w:val="2C3D50"/>
          <w:spacing w:val="-1"/>
        </w:rPr>
        <w:t xml:space="preserve"> </w:t>
      </w:r>
      <w:r>
        <w:rPr>
          <w:color w:val="2C3D50"/>
        </w:rPr>
        <w:t>portfolio</w:t>
      </w:r>
      <w:r>
        <w:rPr>
          <w:color w:val="2C3D50"/>
          <w:spacing w:val="-1"/>
        </w:rPr>
        <w:t xml:space="preserve"> </w:t>
      </w:r>
      <w:r>
        <w:rPr>
          <w:color w:val="2C3D50"/>
        </w:rPr>
        <w:t>PoC</w:t>
      </w:r>
      <w:r>
        <w:rPr>
          <w:color w:val="2C3D50"/>
          <w:spacing w:val="-1"/>
        </w:rPr>
        <w:t xml:space="preserve"> </w:t>
      </w:r>
      <w:r>
        <w:rPr>
          <w:color w:val="2C3D50"/>
        </w:rPr>
        <w:t>(&lt;</w:t>
      </w:r>
      <w:r>
        <w:rPr>
          <w:color w:val="2C3D50"/>
          <w:spacing w:val="-1"/>
        </w:rPr>
        <w:t xml:space="preserve"> </w:t>
      </w:r>
      <w:r>
        <w:rPr>
          <w:color w:val="2C3D50"/>
        </w:rPr>
        <w:t>0.01%</w:t>
      </w:r>
      <w:r>
        <w:rPr>
          <w:color w:val="2C3D50"/>
          <w:spacing w:val="-1"/>
        </w:rPr>
        <w:t xml:space="preserve"> </w:t>
      </w:r>
      <w:r>
        <w:rPr>
          <w:color w:val="2C3D50"/>
        </w:rPr>
        <w:t>at</w:t>
      </w:r>
      <w:r>
        <w:rPr>
          <w:color w:val="2C3D50"/>
          <w:spacing w:val="-1"/>
        </w:rPr>
        <w:t xml:space="preserve"> </w:t>
      </w:r>
      <w:r>
        <w:rPr>
          <w:color w:val="2C3D50"/>
        </w:rPr>
        <w:t>year</w:t>
      </w:r>
      <w:r>
        <w:rPr>
          <w:color w:val="2C3D50"/>
          <w:spacing w:val="-1"/>
        </w:rPr>
        <w:t xml:space="preserve"> </w:t>
      </w:r>
      <w:r>
        <w:rPr>
          <w:color w:val="2C3D50"/>
        </w:rPr>
        <w:t>30)</w:t>
      </w:r>
      <w:r>
        <w:rPr>
          <w:color w:val="2C3D50"/>
          <w:spacing w:val="-1"/>
        </w:rPr>
        <w:t xml:space="preserve"> </w:t>
      </w:r>
      <w:r>
        <w:rPr>
          <w:color w:val="2C3D50"/>
        </w:rPr>
        <w:t>is</w:t>
      </w:r>
      <w:r>
        <w:rPr>
          <w:color w:val="2C3D50"/>
          <w:spacing w:val="-1"/>
        </w:rPr>
        <w:t xml:space="preserve"> </w:t>
      </w:r>
      <w:r>
        <w:rPr>
          <w:color w:val="2C3D50"/>
        </w:rPr>
        <w:t>dramatically</w:t>
      </w:r>
      <w:r>
        <w:rPr>
          <w:color w:val="2C3D50"/>
          <w:spacing w:val="-1"/>
        </w:rPr>
        <w:t xml:space="preserve"> </w:t>
      </w:r>
      <w:r>
        <w:rPr>
          <w:color w:val="2C3D50"/>
        </w:rPr>
        <w:t>lower</w:t>
      </w:r>
      <w:r>
        <w:rPr>
          <w:color w:val="2C3D50"/>
          <w:spacing w:val="-1"/>
        </w:rPr>
        <w:t xml:space="preserve"> </w:t>
      </w:r>
      <w:r>
        <w:rPr>
          <w:color w:val="2C3D50"/>
        </w:rPr>
        <w:t>than</w:t>
      </w:r>
      <w:r>
        <w:rPr>
          <w:color w:val="2C3D50"/>
          <w:spacing w:val="-1"/>
        </w:rPr>
        <w:t xml:space="preserve"> </w:t>
      </w:r>
      <w:r>
        <w:rPr>
          <w:color w:val="2C3D50"/>
        </w:rPr>
        <w:t>individual</w:t>
      </w:r>
      <w:r>
        <w:rPr>
          <w:color w:val="2C3D50"/>
          <w:spacing w:val="-1"/>
        </w:rPr>
        <w:t xml:space="preserve"> </w:t>
      </w:r>
      <w:r>
        <w:rPr>
          <w:color w:val="2C3D50"/>
        </w:rPr>
        <w:t>PoD</w:t>
      </w:r>
      <w:r>
        <w:rPr>
          <w:color w:val="2C3D50"/>
          <w:spacing w:val="-1"/>
        </w:rPr>
        <w:t xml:space="preserve"> </w:t>
      </w:r>
      <w:r>
        <w:rPr>
          <w:color w:val="2C3D50"/>
        </w:rPr>
        <w:t>(1.2%).</w:t>
      </w:r>
      <w:r>
        <w:rPr>
          <w:color w:val="2C3D50"/>
          <w:spacing w:val="-1"/>
        </w:rPr>
        <w:t xml:space="preserve"> </w:t>
      </w:r>
      <w:r>
        <w:rPr>
          <w:color w:val="2C3D50"/>
        </w:rPr>
        <w:t xml:space="preserve">The Payments Waterfall is cooked into the portfolio structure and is the primary risk mitigation </w:t>
      </w:r>
      <w:r>
        <w:rPr>
          <w:color w:val="2C3D50"/>
          <w:spacing w:val="-2"/>
        </w:rPr>
        <w:t>mechanism.</w:t>
      </w:r>
    </w:p>
    <w:p w14:paraId="3F9EA478" w14:textId="77777777" w:rsidR="00471E7D" w:rsidRDefault="00471E7D">
      <w:pPr>
        <w:pStyle w:val="BodyText"/>
        <w:spacing w:line="292" w:lineRule="auto"/>
        <w:jc w:val="both"/>
        <w:sectPr w:rsidR="00471E7D">
          <w:pgSz w:w="11910" w:h="16840"/>
          <w:pgMar w:top="1200" w:right="1275" w:bottom="820" w:left="1417" w:header="0" w:footer="625" w:gutter="0"/>
          <w:cols w:space="720"/>
        </w:sectPr>
      </w:pPr>
    </w:p>
    <w:p w14:paraId="3F9EA479" w14:textId="77777777" w:rsidR="00471E7D" w:rsidRDefault="00000000">
      <w:pPr>
        <w:pStyle w:val="Heading1"/>
      </w:pPr>
      <w:r>
        <w:rPr>
          <w:color w:val="2C3D50"/>
        </w:rPr>
        <w:lastRenderedPageBreak/>
        <w:t xml:space="preserve">Portfolio Probability of Claim </w:t>
      </w:r>
      <w:r>
        <w:rPr>
          <w:color w:val="2C3D50"/>
          <w:spacing w:val="-2"/>
        </w:rPr>
        <w:t>(PoC)</w:t>
      </w:r>
    </w:p>
    <w:p w14:paraId="3F9EA47A" w14:textId="77777777" w:rsidR="00471E7D" w:rsidRDefault="00000000">
      <w:pPr>
        <w:pStyle w:val="BodyText"/>
        <w:spacing w:before="88"/>
        <w:rPr>
          <w:b/>
        </w:rPr>
      </w:pPr>
      <w:r>
        <w:rPr>
          <w:b/>
          <w:noProof/>
        </w:rPr>
        <w:drawing>
          <wp:anchor distT="0" distB="0" distL="0" distR="0" simplePos="0" relativeHeight="487588352" behindDoc="1" locked="0" layoutInCell="1" allowOverlap="1" wp14:anchorId="3F9EA585" wp14:editId="3F9EA586">
            <wp:simplePos x="0" y="0"/>
            <wp:positionH relativeFrom="page">
              <wp:posOffset>974597</wp:posOffset>
            </wp:positionH>
            <wp:positionV relativeFrom="paragraph">
              <wp:posOffset>217435</wp:posOffset>
            </wp:positionV>
            <wp:extent cx="5653287" cy="29194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653287" cy="2919412"/>
                    </a:xfrm>
                    <a:prstGeom prst="rect">
                      <a:avLst/>
                    </a:prstGeom>
                  </pic:spPr>
                </pic:pic>
              </a:graphicData>
            </a:graphic>
          </wp:anchor>
        </w:drawing>
      </w:r>
    </w:p>
    <w:p w14:paraId="3F9EA47B" w14:textId="77777777" w:rsidR="00471E7D" w:rsidRDefault="00000000">
      <w:pPr>
        <w:pStyle w:val="BodyText"/>
        <w:spacing w:before="122" w:line="292" w:lineRule="auto"/>
        <w:ind w:left="120" w:right="259"/>
        <w:jc w:val="both"/>
      </w:pPr>
      <w:r>
        <w:rPr>
          <w:color w:val="2C3D50"/>
        </w:rPr>
        <w:t>The</w:t>
      </w:r>
      <w:r>
        <w:rPr>
          <w:color w:val="2C3D50"/>
          <w:spacing w:val="-3"/>
        </w:rPr>
        <w:t xml:space="preserve"> </w:t>
      </w:r>
      <w:r>
        <w:rPr>
          <w:color w:val="2C3D50"/>
        </w:rPr>
        <w:t>chart</w:t>
      </w:r>
      <w:r>
        <w:rPr>
          <w:color w:val="2C3D50"/>
          <w:spacing w:val="-3"/>
        </w:rPr>
        <w:t xml:space="preserve"> </w:t>
      </w:r>
      <w:r>
        <w:rPr>
          <w:color w:val="2C3D50"/>
        </w:rPr>
        <w:t>above</w:t>
      </w:r>
      <w:r>
        <w:rPr>
          <w:color w:val="2C3D50"/>
          <w:spacing w:val="-3"/>
        </w:rPr>
        <w:t xml:space="preserve"> </w:t>
      </w:r>
      <w:r>
        <w:rPr>
          <w:color w:val="2C3D50"/>
        </w:rPr>
        <w:t>illustrates</w:t>
      </w:r>
      <w:r>
        <w:rPr>
          <w:color w:val="2C3D50"/>
          <w:spacing w:val="-3"/>
        </w:rPr>
        <w:t xml:space="preserve"> </w:t>
      </w:r>
      <w:r>
        <w:rPr>
          <w:color w:val="2C3D50"/>
        </w:rPr>
        <w:t>the</w:t>
      </w:r>
      <w:r>
        <w:rPr>
          <w:color w:val="2C3D50"/>
          <w:spacing w:val="-3"/>
        </w:rPr>
        <w:t xml:space="preserve"> </w:t>
      </w:r>
      <w:r>
        <w:rPr>
          <w:color w:val="2C3D50"/>
        </w:rPr>
        <w:t>critical</w:t>
      </w:r>
      <w:r>
        <w:rPr>
          <w:color w:val="2C3D50"/>
          <w:spacing w:val="-3"/>
        </w:rPr>
        <w:t xml:space="preserve"> </w:t>
      </w:r>
      <w:r>
        <w:rPr>
          <w:color w:val="2C3D50"/>
        </w:rPr>
        <w:t>distinction</w:t>
      </w:r>
      <w:r>
        <w:rPr>
          <w:color w:val="2C3D50"/>
          <w:spacing w:val="-3"/>
        </w:rPr>
        <w:t xml:space="preserve"> </w:t>
      </w:r>
      <w:r>
        <w:rPr>
          <w:color w:val="2C3D50"/>
        </w:rPr>
        <w:t>between</w:t>
      </w:r>
      <w:r>
        <w:rPr>
          <w:color w:val="2C3D50"/>
          <w:spacing w:val="-3"/>
        </w:rPr>
        <w:t xml:space="preserve"> </w:t>
      </w:r>
      <w:r>
        <w:rPr>
          <w:color w:val="2C3D50"/>
        </w:rPr>
        <w:t>PoD</w:t>
      </w:r>
      <w:r>
        <w:rPr>
          <w:color w:val="2C3D50"/>
          <w:spacing w:val="-3"/>
        </w:rPr>
        <w:t xml:space="preserve"> </w:t>
      </w:r>
      <w:r>
        <w:rPr>
          <w:color w:val="2C3D50"/>
        </w:rPr>
        <w:t>and</w:t>
      </w:r>
      <w:r>
        <w:rPr>
          <w:color w:val="2C3D50"/>
          <w:spacing w:val="-3"/>
        </w:rPr>
        <w:t xml:space="preserve"> </w:t>
      </w:r>
      <w:r>
        <w:rPr>
          <w:color w:val="2C3D50"/>
        </w:rPr>
        <w:t>PoC.</w:t>
      </w:r>
      <w:r>
        <w:rPr>
          <w:color w:val="2C3D50"/>
          <w:spacing w:val="-3"/>
        </w:rPr>
        <w:t xml:space="preserve"> </w:t>
      </w:r>
      <w:r>
        <w:rPr>
          <w:color w:val="2C3D50"/>
        </w:rPr>
        <w:t>The</w:t>
      </w:r>
      <w:r>
        <w:rPr>
          <w:color w:val="2C3D50"/>
          <w:spacing w:val="-3"/>
        </w:rPr>
        <w:t xml:space="preserve"> </w:t>
      </w:r>
      <w:r>
        <w:rPr>
          <w:color w:val="2C3D50"/>
        </w:rPr>
        <w:t>dashed</w:t>
      </w:r>
      <w:r>
        <w:rPr>
          <w:color w:val="2C3D50"/>
          <w:spacing w:val="-3"/>
        </w:rPr>
        <w:t xml:space="preserve"> </w:t>
      </w:r>
      <w:r>
        <w:rPr>
          <w:color w:val="2C3D50"/>
        </w:rPr>
        <w:t>red</w:t>
      </w:r>
      <w:r>
        <w:rPr>
          <w:color w:val="2C3D50"/>
          <w:spacing w:val="-3"/>
        </w:rPr>
        <w:t xml:space="preserve"> </w:t>
      </w:r>
      <w:r>
        <w:rPr>
          <w:color w:val="2C3D50"/>
        </w:rPr>
        <w:t>line</w:t>
      </w:r>
      <w:r>
        <w:rPr>
          <w:color w:val="2C3D50"/>
          <w:spacing w:val="-3"/>
        </w:rPr>
        <w:t xml:space="preserve"> </w:t>
      </w:r>
      <w:r>
        <w:rPr>
          <w:color w:val="2C3D50"/>
        </w:rPr>
        <w:t>shows individual PoD (balance sheet view) declining from 50.0% in Year 1 to 1.2% at Year 30 as P&amp;I; amortisation</w:t>
      </w:r>
      <w:r>
        <w:rPr>
          <w:color w:val="2C3D50"/>
          <w:spacing w:val="-4"/>
        </w:rPr>
        <w:t xml:space="preserve"> </w:t>
      </w:r>
      <w:r>
        <w:rPr>
          <w:color w:val="2C3D50"/>
        </w:rPr>
        <w:t>takes</w:t>
      </w:r>
      <w:r>
        <w:rPr>
          <w:color w:val="2C3D50"/>
          <w:spacing w:val="-4"/>
        </w:rPr>
        <w:t xml:space="preserve"> </w:t>
      </w:r>
      <w:r>
        <w:rPr>
          <w:color w:val="2C3D50"/>
        </w:rPr>
        <w:t>effect.</w:t>
      </w:r>
      <w:r>
        <w:rPr>
          <w:color w:val="2C3D50"/>
          <w:spacing w:val="-4"/>
        </w:rPr>
        <w:t xml:space="preserve"> </w:t>
      </w:r>
      <w:r>
        <w:rPr>
          <w:color w:val="2C3D50"/>
        </w:rPr>
        <w:t>The</w:t>
      </w:r>
      <w:r>
        <w:rPr>
          <w:color w:val="2C3D50"/>
          <w:spacing w:val="-4"/>
        </w:rPr>
        <w:t xml:space="preserve"> </w:t>
      </w:r>
      <w:r>
        <w:rPr>
          <w:color w:val="2C3D50"/>
        </w:rPr>
        <w:t>single</w:t>
      </w:r>
      <w:r>
        <w:rPr>
          <w:color w:val="2C3D50"/>
          <w:spacing w:val="-4"/>
        </w:rPr>
        <w:t xml:space="preserve"> </w:t>
      </w:r>
      <w:r>
        <w:rPr>
          <w:color w:val="2C3D50"/>
        </w:rPr>
        <w:t>blue</w:t>
      </w:r>
      <w:r>
        <w:rPr>
          <w:color w:val="2C3D50"/>
          <w:spacing w:val="-4"/>
        </w:rPr>
        <w:t xml:space="preserve"> </w:t>
      </w:r>
      <w:r>
        <w:rPr>
          <w:color w:val="2C3D50"/>
        </w:rPr>
        <w:t>point</w:t>
      </w:r>
      <w:r>
        <w:rPr>
          <w:color w:val="2C3D50"/>
          <w:spacing w:val="-4"/>
        </w:rPr>
        <w:t xml:space="preserve"> </w:t>
      </w:r>
      <w:r>
        <w:rPr>
          <w:color w:val="2C3D50"/>
        </w:rPr>
        <w:t>shows</w:t>
      </w:r>
      <w:r>
        <w:rPr>
          <w:color w:val="2C3D50"/>
          <w:spacing w:val="-4"/>
        </w:rPr>
        <w:t xml:space="preserve"> </w:t>
      </w:r>
      <w:r>
        <w:rPr>
          <w:color w:val="2C3D50"/>
        </w:rPr>
        <w:t>portfolio</w:t>
      </w:r>
      <w:r>
        <w:rPr>
          <w:color w:val="2C3D50"/>
          <w:spacing w:val="-4"/>
        </w:rPr>
        <w:t xml:space="preserve"> </w:t>
      </w:r>
      <w:r>
        <w:rPr>
          <w:color w:val="2C3D50"/>
        </w:rPr>
        <w:t>PoC</w:t>
      </w:r>
      <w:r>
        <w:rPr>
          <w:color w:val="2C3D50"/>
          <w:spacing w:val="-4"/>
        </w:rPr>
        <w:t xml:space="preserve"> </w:t>
      </w:r>
      <w:r>
        <w:rPr>
          <w:color w:val="2C3D50"/>
        </w:rPr>
        <w:t>at</w:t>
      </w:r>
      <w:r>
        <w:rPr>
          <w:color w:val="2C3D50"/>
          <w:spacing w:val="-4"/>
        </w:rPr>
        <w:t xml:space="preserve"> </w:t>
      </w:r>
      <w:r>
        <w:rPr>
          <w:color w:val="2C3D50"/>
        </w:rPr>
        <w:t>Year</w:t>
      </w:r>
      <w:r>
        <w:rPr>
          <w:color w:val="2C3D50"/>
          <w:spacing w:val="-4"/>
        </w:rPr>
        <w:t xml:space="preserve"> </w:t>
      </w:r>
      <w:r>
        <w:rPr>
          <w:color w:val="2C3D50"/>
        </w:rPr>
        <w:t>30</w:t>
      </w:r>
      <w:r>
        <w:rPr>
          <w:color w:val="2C3D50"/>
          <w:spacing w:val="-4"/>
        </w:rPr>
        <w:t xml:space="preserve"> </w:t>
      </w:r>
      <w:r>
        <w:rPr>
          <w:color w:val="2C3D50"/>
        </w:rPr>
        <w:t>(the</w:t>
      </w:r>
      <w:r>
        <w:rPr>
          <w:color w:val="2C3D50"/>
          <w:spacing w:val="-4"/>
        </w:rPr>
        <w:t xml:space="preserve"> </w:t>
      </w:r>
      <w:r>
        <w:rPr>
          <w:color w:val="2C3D50"/>
        </w:rPr>
        <w:t>only</w:t>
      </w:r>
      <w:r>
        <w:rPr>
          <w:color w:val="2C3D50"/>
          <w:spacing w:val="-4"/>
        </w:rPr>
        <w:t xml:space="preserve"> </w:t>
      </w:r>
      <w:r>
        <w:rPr>
          <w:color w:val="2C3D50"/>
        </w:rPr>
        <w:t>point</w:t>
      </w:r>
      <w:r>
        <w:rPr>
          <w:color w:val="2C3D50"/>
          <w:spacing w:val="-4"/>
        </w:rPr>
        <w:t xml:space="preserve"> </w:t>
      </w:r>
      <w:r>
        <w:rPr>
          <w:color w:val="2C3D50"/>
        </w:rPr>
        <w:t xml:space="preserve">where claims can arise) after the Payments Waterfall — just &lt; 0.01%. This ~100x reduction from PoD to PoC reflects the powerful effect of cross-subsidisation from surplus mortgages in a diversified </w:t>
      </w:r>
      <w:r>
        <w:rPr>
          <w:color w:val="2C3D50"/>
          <w:spacing w:val="-2"/>
        </w:rPr>
        <w:t>portfolio.</w:t>
      </w:r>
    </w:p>
    <w:p w14:paraId="3F9EA47C" w14:textId="77777777" w:rsidR="00471E7D" w:rsidRDefault="00000000">
      <w:pPr>
        <w:pStyle w:val="BodyText"/>
        <w:spacing w:before="167" w:line="292" w:lineRule="auto"/>
        <w:ind w:left="120" w:right="259"/>
        <w:jc w:val="both"/>
      </w:pPr>
      <w:r>
        <w:rPr>
          <w:color w:val="2C3D50"/>
        </w:rPr>
        <w:t>At &lt; 0.01% PoC at year 30, the reinsurance claim probability is well below the 1% threshold that reinsurers typically require for acceptable risk transfer. This validates the commercial viability of the insurance structure.</w:t>
      </w:r>
    </w:p>
    <w:p w14:paraId="3F9EA47D" w14:textId="77777777" w:rsidR="00471E7D" w:rsidRDefault="00471E7D">
      <w:pPr>
        <w:pStyle w:val="BodyText"/>
        <w:spacing w:line="292" w:lineRule="auto"/>
        <w:jc w:val="both"/>
        <w:sectPr w:rsidR="00471E7D">
          <w:pgSz w:w="11910" w:h="16840"/>
          <w:pgMar w:top="1200" w:right="1275" w:bottom="820" w:left="1417" w:header="0" w:footer="625" w:gutter="0"/>
          <w:cols w:space="720"/>
        </w:sectPr>
      </w:pPr>
    </w:p>
    <w:p w14:paraId="3F9EA47E" w14:textId="77777777" w:rsidR="00471E7D" w:rsidRDefault="00000000">
      <w:pPr>
        <w:pStyle w:val="Heading1"/>
        <w:spacing w:line="254" w:lineRule="auto"/>
        <w:ind w:right="251"/>
        <w:jc w:val="left"/>
      </w:pPr>
      <w:r>
        <w:rPr>
          <w:color w:val="2C3D50"/>
        </w:rPr>
        <w:lastRenderedPageBreak/>
        <w:t>Deficit</w:t>
      </w:r>
      <w:r>
        <w:rPr>
          <w:color w:val="2C3D50"/>
          <w:spacing w:val="-6"/>
        </w:rPr>
        <w:t xml:space="preserve"> </w:t>
      </w:r>
      <w:r>
        <w:rPr>
          <w:color w:val="2C3D50"/>
        </w:rPr>
        <w:t>Probability</w:t>
      </w:r>
      <w:r>
        <w:rPr>
          <w:color w:val="2C3D50"/>
          <w:spacing w:val="-6"/>
        </w:rPr>
        <w:t xml:space="preserve"> </w:t>
      </w:r>
      <w:r>
        <w:rPr>
          <w:color w:val="2C3D50"/>
        </w:rPr>
        <w:t>(PoD)</w:t>
      </w:r>
      <w:r>
        <w:rPr>
          <w:color w:val="2C3D50"/>
          <w:spacing w:val="-6"/>
        </w:rPr>
        <w:t xml:space="preserve"> </w:t>
      </w:r>
      <w:r>
        <w:rPr>
          <w:color w:val="2C3D50"/>
        </w:rPr>
        <w:t>Over</w:t>
      </w:r>
      <w:r>
        <w:rPr>
          <w:color w:val="2C3D50"/>
          <w:spacing w:val="-6"/>
        </w:rPr>
        <w:t xml:space="preserve"> </w:t>
      </w:r>
      <w:r>
        <w:rPr>
          <w:color w:val="2C3D50"/>
        </w:rPr>
        <w:t>Time</w:t>
      </w:r>
      <w:r>
        <w:rPr>
          <w:color w:val="2C3D50"/>
          <w:spacing w:val="-6"/>
        </w:rPr>
        <w:t xml:space="preserve"> </w:t>
      </w:r>
      <w:r>
        <w:rPr>
          <w:color w:val="2C3D50"/>
        </w:rPr>
        <w:t>—</w:t>
      </w:r>
      <w:r>
        <w:rPr>
          <w:color w:val="2C3D50"/>
          <w:spacing w:val="-6"/>
        </w:rPr>
        <w:t xml:space="preserve"> </w:t>
      </w:r>
      <w:r>
        <w:rPr>
          <w:color w:val="2C3D50"/>
        </w:rPr>
        <w:t>Balance Sheet View</w:t>
      </w:r>
    </w:p>
    <w:p w14:paraId="3F9EA47F" w14:textId="77777777" w:rsidR="00471E7D" w:rsidRDefault="00000000">
      <w:pPr>
        <w:pStyle w:val="BodyText"/>
        <w:spacing w:before="64"/>
        <w:rPr>
          <w:b/>
        </w:rPr>
      </w:pPr>
      <w:r>
        <w:rPr>
          <w:b/>
          <w:noProof/>
        </w:rPr>
        <w:drawing>
          <wp:anchor distT="0" distB="0" distL="0" distR="0" simplePos="0" relativeHeight="487588864" behindDoc="1" locked="0" layoutInCell="1" allowOverlap="1" wp14:anchorId="3F9EA587" wp14:editId="3F9EA588">
            <wp:simplePos x="0" y="0"/>
            <wp:positionH relativeFrom="page">
              <wp:posOffset>977167</wp:posOffset>
            </wp:positionH>
            <wp:positionV relativeFrom="paragraph">
              <wp:posOffset>202423</wp:posOffset>
            </wp:positionV>
            <wp:extent cx="5647918" cy="291941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647918" cy="2919412"/>
                    </a:xfrm>
                    <a:prstGeom prst="rect">
                      <a:avLst/>
                    </a:prstGeom>
                  </pic:spPr>
                </pic:pic>
              </a:graphicData>
            </a:graphic>
          </wp:anchor>
        </w:drawing>
      </w:r>
    </w:p>
    <w:p w14:paraId="3F9EA480" w14:textId="77777777" w:rsidR="00471E7D" w:rsidRDefault="00000000">
      <w:pPr>
        <w:pStyle w:val="BodyText"/>
        <w:spacing w:before="122" w:line="292" w:lineRule="auto"/>
        <w:ind w:left="120" w:right="259"/>
        <w:jc w:val="both"/>
      </w:pPr>
      <w:r>
        <w:rPr>
          <w:color w:val="2C3D50"/>
        </w:rPr>
        <w:t xml:space="preserve">PoD shows the fraction of paths in deficit at each point in time — a useful balance sheet view but </w:t>
      </w:r>
      <w:r>
        <w:rPr>
          <w:b/>
          <w:color w:val="2C3D50"/>
        </w:rPr>
        <w:t xml:space="preserve">not </w:t>
      </w:r>
      <w:r>
        <w:rPr>
          <w:color w:val="2C3D50"/>
        </w:rPr>
        <w:t>the probability of an insurance claim. PoD starts at 50.0% in year 1 and declines to 1.2% by year 30. The rapid decline after year 10 reflects P&amp;I; amortisation — as the loan shrinks, the investment needs only modest returns to exceed the declining balance. Note: PoD at any point before mortgage expiry is irrelevant to insurance and reinsurance — only PoC on expiring mortgages matters.</w:t>
      </w:r>
    </w:p>
    <w:p w14:paraId="3F9EA481" w14:textId="77777777" w:rsidR="00471E7D" w:rsidRDefault="00471E7D">
      <w:pPr>
        <w:pStyle w:val="BodyText"/>
        <w:spacing w:line="292" w:lineRule="auto"/>
        <w:jc w:val="both"/>
        <w:sectPr w:rsidR="00471E7D">
          <w:pgSz w:w="11910" w:h="16840"/>
          <w:pgMar w:top="1200" w:right="1275" w:bottom="820" w:left="1417" w:header="0" w:footer="625" w:gutter="0"/>
          <w:cols w:space="720"/>
        </w:sectPr>
      </w:pPr>
    </w:p>
    <w:p w14:paraId="3F9EA482" w14:textId="77777777" w:rsidR="00471E7D" w:rsidRDefault="00000000">
      <w:pPr>
        <w:pStyle w:val="Heading1"/>
      </w:pPr>
      <w:r>
        <w:rPr>
          <w:color w:val="2C3D50"/>
        </w:rPr>
        <w:lastRenderedPageBreak/>
        <w:t xml:space="preserve">Surplus Distribution — Fan </w:t>
      </w:r>
      <w:r>
        <w:rPr>
          <w:color w:val="2C3D50"/>
          <w:spacing w:val="-2"/>
        </w:rPr>
        <w:t>Chart</w:t>
      </w:r>
    </w:p>
    <w:p w14:paraId="3F9EA483" w14:textId="77777777" w:rsidR="00471E7D" w:rsidRDefault="00000000">
      <w:pPr>
        <w:pStyle w:val="BodyText"/>
        <w:spacing w:before="88"/>
        <w:rPr>
          <w:b/>
        </w:rPr>
      </w:pPr>
      <w:r>
        <w:rPr>
          <w:b/>
          <w:noProof/>
        </w:rPr>
        <w:drawing>
          <wp:anchor distT="0" distB="0" distL="0" distR="0" simplePos="0" relativeHeight="487589376" behindDoc="1" locked="0" layoutInCell="1" allowOverlap="1" wp14:anchorId="3F9EA589" wp14:editId="3F9EA58A">
            <wp:simplePos x="0" y="0"/>
            <wp:positionH relativeFrom="page">
              <wp:posOffset>974459</wp:posOffset>
            </wp:positionH>
            <wp:positionV relativeFrom="paragraph">
              <wp:posOffset>217435</wp:posOffset>
            </wp:positionV>
            <wp:extent cx="5653575" cy="29194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653575" cy="2919412"/>
                    </a:xfrm>
                    <a:prstGeom prst="rect">
                      <a:avLst/>
                    </a:prstGeom>
                  </pic:spPr>
                </pic:pic>
              </a:graphicData>
            </a:graphic>
          </wp:anchor>
        </w:drawing>
      </w:r>
    </w:p>
    <w:p w14:paraId="3F9EA484" w14:textId="77777777" w:rsidR="00471E7D" w:rsidRDefault="00000000">
      <w:pPr>
        <w:pStyle w:val="BodyText"/>
        <w:spacing w:before="122" w:line="292" w:lineRule="auto"/>
        <w:ind w:left="120" w:right="203"/>
        <w:jc w:val="both"/>
      </w:pPr>
      <w:r>
        <w:rPr>
          <w:color w:val="2C3D50"/>
        </w:rPr>
        <w:t>The fan chart shows the distribution of surplus (offset account investment balance minus mortgage balance)</w:t>
      </w:r>
      <w:r>
        <w:rPr>
          <w:color w:val="2C3D50"/>
          <w:spacing w:val="40"/>
        </w:rPr>
        <w:t xml:space="preserve"> </w:t>
      </w:r>
      <w:r>
        <w:rPr>
          <w:color w:val="2C3D50"/>
        </w:rPr>
        <w:t>over</w:t>
      </w:r>
      <w:r>
        <w:rPr>
          <w:color w:val="2C3D50"/>
          <w:spacing w:val="40"/>
        </w:rPr>
        <w:t xml:space="preserve"> </w:t>
      </w:r>
      <w:r>
        <w:rPr>
          <w:color w:val="2C3D50"/>
        </w:rPr>
        <w:t>the</w:t>
      </w:r>
      <w:r>
        <w:rPr>
          <w:color w:val="2C3D50"/>
          <w:spacing w:val="40"/>
        </w:rPr>
        <w:t xml:space="preserve"> </w:t>
      </w:r>
      <w:r>
        <w:rPr>
          <w:color w:val="2C3D50"/>
        </w:rPr>
        <w:t>30-year</w:t>
      </w:r>
      <w:r>
        <w:rPr>
          <w:color w:val="2C3D50"/>
          <w:spacing w:val="40"/>
        </w:rPr>
        <w:t xml:space="preserve"> </w:t>
      </w:r>
      <w:r>
        <w:rPr>
          <w:color w:val="2C3D50"/>
        </w:rPr>
        <w:t>tenure.</w:t>
      </w:r>
      <w:r>
        <w:rPr>
          <w:color w:val="2C3D50"/>
          <w:spacing w:val="40"/>
        </w:rPr>
        <w:t xml:space="preserve"> </w:t>
      </w:r>
      <w:r>
        <w:rPr>
          <w:color w:val="2C3D50"/>
        </w:rPr>
        <w:t>The</w:t>
      </w:r>
      <w:r>
        <w:rPr>
          <w:color w:val="2C3D50"/>
          <w:spacing w:val="40"/>
        </w:rPr>
        <w:t xml:space="preserve"> </w:t>
      </w:r>
      <w:r>
        <w:rPr>
          <w:color w:val="2C3D50"/>
        </w:rPr>
        <w:t>median</w:t>
      </w:r>
      <w:r>
        <w:rPr>
          <w:color w:val="2C3D50"/>
          <w:spacing w:val="40"/>
        </w:rPr>
        <w:t xml:space="preserve"> </w:t>
      </w:r>
      <w:r>
        <w:rPr>
          <w:color w:val="2C3D50"/>
        </w:rPr>
        <w:t>surplus</w:t>
      </w:r>
      <w:r>
        <w:rPr>
          <w:color w:val="2C3D50"/>
          <w:spacing w:val="40"/>
        </w:rPr>
        <w:t xml:space="preserve"> </w:t>
      </w:r>
      <w:r>
        <w:rPr>
          <w:color w:val="2C3D50"/>
        </w:rPr>
        <w:t>reaches</w:t>
      </w:r>
      <w:r>
        <w:rPr>
          <w:color w:val="2C3D50"/>
          <w:spacing w:val="40"/>
        </w:rPr>
        <w:t xml:space="preserve"> </w:t>
      </w:r>
      <w:r>
        <w:rPr>
          <w:color w:val="2C3D50"/>
        </w:rPr>
        <w:t>$2,151,975</w:t>
      </w:r>
      <w:r>
        <w:rPr>
          <w:color w:val="2C3D50"/>
          <w:spacing w:val="40"/>
        </w:rPr>
        <w:t xml:space="preserve"> </w:t>
      </w:r>
      <w:r>
        <w:rPr>
          <w:color w:val="2C3D50"/>
        </w:rPr>
        <w:t>at</w:t>
      </w:r>
      <w:r>
        <w:rPr>
          <w:color w:val="2C3D50"/>
          <w:spacing w:val="40"/>
        </w:rPr>
        <w:t xml:space="preserve"> </w:t>
      </w:r>
      <w:r>
        <w:rPr>
          <w:color w:val="2C3D50"/>
        </w:rPr>
        <w:t>maturity.</w:t>
      </w:r>
      <w:r>
        <w:rPr>
          <w:color w:val="2C3D50"/>
          <w:spacing w:val="40"/>
        </w:rPr>
        <w:t xml:space="preserve"> </w:t>
      </w:r>
      <w:r>
        <w:rPr>
          <w:color w:val="2C3D50"/>
        </w:rPr>
        <w:t>The 10th-90th percentile band widens over time but remains predominantly positive after year 15.</w:t>
      </w:r>
    </w:p>
    <w:p w14:paraId="3F9EA485" w14:textId="0BBFB0EC" w:rsidR="00471E7D" w:rsidRDefault="00FC23A6">
      <w:pPr>
        <w:pStyle w:val="BodyText"/>
        <w:spacing w:before="168" w:line="292" w:lineRule="auto"/>
        <w:ind w:left="120" w:right="204"/>
        <w:jc w:val="both"/>
      </w:pPr>
      <w:r>
        <w:rPr>
          <w:noProof/>
        </w:rPr>
        <mc:AlternateContent>
          <mc:Choice Requires="wps">
            <w:drawing>
              <wp:anchor distT="0" distB="0" distL="114300" distR="114300" simplePos="0" relativeHeight="487591936" behindDoc="0" locked="0" layoutInCell="1" allowOverlap="1" wp14:anchorId="62CDC1C0" wp14:editId="3CDA137F">
                <wp:simplePos x="0" y="0"/>
                <wp:positionH relativeFrom="column">
                  <wp:posOffset>109470</wp:posOffset>
                </wp:positionH>
                <wp:positionV relativeFrom="page">
                  <wp:posOffset>6229234</wp:posOffset>
                </wp:positionV>
                <wp:extent cx="5482590" cy="18084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2590" cy="1808480"/>
                        </a:xfrm>
                        <a:prstGeom prst="rect">
                          <a:avLst/>
                        </a:prstGeom>
                      </wps:spPr>
                      <wps:txbx>
                        <w:txbxContent>
                          <w:tbl>
                            <w:tblPr>
                              <w:tblW w:w="0" w:type="auto"/>
                              <w:tblInd w:w="65" w:type="dxa"/>
                              <w:tblBorders>
                                <w:top w:val="single" w:sz="4" w:space="0" w:color="94A4A6"/>
                                <w:left w:val="single" w:sz="4" w:space="0" w:color="94A4A6"/>
                                <w:bottom w:val="single" w:sz="4" w:space="0" w:color="94A4A6"/>
                                <w:right w:val="single" w:sz="4" w:space="0" w:color="94A4A6"/>
                                <w:insideH w:val="single" w:sz="4" w:space="0" w:color="94A4A6"/>
                                <w:insideV w:val="single" w:sz="4" w:space="0" w:color="94A4A6"/>
                              </w:tblBorders>
                              <w:tblLayout w:type="fixed"/>
                              <w:tblCellMar>
                                <w:left w:w="0" w:type="dxa"/>
                                <w:right w:w="0" w:type="dxa"/>
                              </w:tblCellMar>
                              <w:tblLook w:val="01E0" w:firstRow="1" w:lastRow="1" w:firstColumn="1" w:lastColumn="1" w:noHBand="0" w:noVBand="0"/>
                            </w:tblPr>
                            <w:tblGrid>
                              <w:gridCol w:w="1587"/>
                              <w:gridCol w:w="1587"/>
                              <w:gridCol w:w="1587"/>
                              <w:gridCol w:w="1587"/>
                              <w:gridCol w:w="2154"/>
                            </w:tblGrid>
                            <w:tr w:rsidR="00FC23A6" w14:paraId="17DC2CB8" w14:textId="77777777">
                              <w:trPr>
                                <w:trHeight w:val="590"/>
                              </w:trPr>
                              <w:tc>
                                <w:tcPr>
                                  <w:tcW w:w="1587" w:type="dxa"/>
                                  <w:shd w:val="clear" w:color="auto" w:fill="2C3D50"/>
                                </w:tcPr>
                                <w:p w14:paraId="089D0211" w14:textId="77777777" w:rsidR="00FC23A6" w:rsidRDefault="00FC23A6">
                                  <w:pPr>
                                    <w:pStyle w:val="TableParagraph"/>
                                    <w:spacing w:before="196"/>
                                    <w:ind w:left="119"/>
                                    <w:jc w:val="left"/>
                                    <w:rPr>
                                      <w:b/>
                                      <w:sz w:val="18"/>
                                    </w:rPr>
                                  </w:pPr>
                                  <w:r>
                                    <w:rPr>
                                      <w:b/>
                                      <w:color w:val="FFFFFF"/>
                                      <w:sz w:val="18"/>
                                    </w:rPr>
                                    <w:t xml:space="preserve">Year </w:t>
                                  </w:r>
                                  <w:r>
                                    <w:rPr>
                                      <w:b/>
                                      <w:color w:val="FFFFFF"/>
                                      <w:spacing w:val="-2"/>
                                      <w:sz w:val="18"/>
                                    </w:rPr>
                                    <w:t>Range</w:t>
                                  </w:r>
                                </w:p>
                              </w:tc>
                              <w:tc>
                                <w:tcPr>
                                  <w:tcW w:w="1587" w:type="dxa"/>
                                  <w:shd w:val="clear" w:color="auto" w:fill="2C3D50"/>
                                </w:tcPr>
                                <w:p w14:paraId="0A64FD07" w14:textId="77777777" w:rsidR="00FC23A6" w:rsidRDefault="00FC23A6">
                                  <w:pPr>
                                    <w:pStyle w:val="TableParagraph"/>
                                    <w:spacing w:line="254" w:lineRule="auto"/>
                                    <w:ind w:left="578" w:right="271" w:hanging="290"/>
                                    <w:jc w:val="left"/>
                                    <w:rPr>
                                      <w:b/>
                                      <w:sz w:val="18"/>
                                    </w:rPr>
                                  </w:pPr>
                                  <w:r>
                                    <w:rPr>
                                      <w:b/>
                                      <w:color w:val="FFFFFF"/>
                                      <w:sz w:val="18"/>
                                    </w:rPr>
                                    <w:t>Median</w:t>
                                  </w:r>
                                  <w:r>
                                    <w:rPr>
                                      <w:b/>
                                      <w:color w:val="FFFFFF"/>
                                      <w:spacing w:val="-13"/>
                                      <w:sz w:val="18"/>
                                    </w:rPr>
                                    <w:t xml:space="preserve"> </w:t>
                                  </w:r>
                                  <w:r>
                                    <w:rPr>
                                      <w:b/>
                                      <w:color w:val="FFFFFF"/>
                                      <w:sz w:val="18"/>
                                    </w:rPr>
                                    <w:t xml:space="preserve">(per </w:t>
                                  </w:r>
                                  <w:r>
                                    <w:rPr>
                                      <w:b/>
                                      <w:color w:val="FFFFFF"/>
                                      <w:spacing w:val="-2"/>
                                      <w:sz w:val="18"/>
                                    </w:rPr>
                                    <w:t>year)</w:t>
                                  </w:r>
                                </w:p>
                              </w:tc>
                              <w:tc>
                                <w:tcPr>
                                  <w:tcW w:w="1587" w:type="dxa"/>
                                  <w:shd w:val="clear" w:color="auto" w:fill="2C3D50"/>
                                </w:tcPr>
                                <w:p w14:paraId="5F4BA785" w14:textId="77777777" w:rsidR="00FC23A6" w:rsidRDefault="00FC23A6">
                                  <w:pPr>
                                    <w:pStyle w:val="TableParagraph"/>
                                    <w:spacing w:before="196"/>
                                    <w:ind w:left="13" w:right="1"/>
                                    <w:rPr>
                                      <w:b/>
                                      <w:sz w:val="18"/>
                                    </w:rPr>
                                  </w:pPr>
                                  <w:r>
                                    <w:rPr>
                                      <w:b/>
                                      <w:color w:val="FFFFFF"/>
                                      <w:sz w:val="18"/>
                                    </w:rPr>
                                    <w:t xml:space="preserve">P90 (per </w:t>
                                  </w:r>
                                  <w:r>
                                    <w:rPr>
                                      <w:b/>
                                      <w:color w:val="FFFFFF"/>
                                      <w:spacing w:val="-2"/>
                                      <w:sz w:val="18"/>
                                    </w:rPr>
                                    <w:t>year)</w:t>
                                  </w:r>
                                </w:p>
                              </w:tc>
                              <w:tc>
                                <w:tcPr>
                                  <w:tcW w:w="1587" w:type="dxa"/>
                                  <w:shd w:val="clear" w:color="auto" w:fill="2C3D50"/>
                                </w:tcPr>
                                <w:p w14:paraId="74667912" w14:textId="77777777" w:rsidR="00FC23A6" w:rsidRDefault="00FC23A6">
                                  <w:pPr>
                                    <w:pStyle w:val="TableParagraph"/>
                                    <w:spacing w:before="196"/>
                                    <w:ind w:left="13"/>
                                    <w:rPr>
                                      <w:b/>
                                      <w:sz w:val="18"/>
                                    </w:rPr>
                                  </w:pPr>
                                  <w:r>
                                    <w:rPr>
                                      <w:b/>
                                      <w:color w:val="FFFFFF"/>
                                      <w:sz w:val="18"/>
                                    </w:rPr>
                                    <w:t xml:space="preserve">P99 (per </w:t>
                                  </w:r>
                                  <w:r>
                                    <w:rPr>
                                      <w:b/>
                                      <w:color w:val="FFFFFF"/>
                                      <w:spacing w:val="-2"/>
                                      <w:sz w:val="18"/>
                                    </w:rPr>
                                    <w:t>year)</w:t>
                                  </w:r>
                                </w:p>
                              </w:tc>
                              <w:tc>
                                <w:tcPr>
                                  <w:tcW w:w="2154" w:type="dxa"/>
                                  <w:shd w:val="clear" w:color="auto" w:fill="2C3D50"/>
                                </w:tcPr>
                                <w:p w14:paraId="1A3FACFD" w14:textId="77777777" w:rsidR="00FC23A6" w:rsidRDefault="00FC23A6">
                                  <w:pPr>
                                    <w:pStyle w:val="TableParagraph"/>
                                    <w:spacing w:before="196"/>
                                    <w:ind w:left="498"/>
                                    <w:jc w:val="left"/>
                                    <w:rPr>
                                      <w:b/>
                                      <w:sz w:val="18"/>
                                    </w:rPr>
                                  </w:pPr>
                                  <w:r>
                                    <w:rPr>
                                      <w:b/>
                                      <w:color w:val="FFFFFF"/>
                                      <w:spacing w:val="-2"/>
                                      <w:sz w:val="18"/>
                                    </w:rPr>
                                    <w:t>Interpretation</w:t>
                                  </w:r>
                                </w:p>
                              </w:tc>
                            </w:tr>
                            <w:tr w:rsidR="00FC23A6" w14:paraId="3D3DC531" w14:textId="77777777">
                              <w:trPr>
                                <w:trHeight w:val="810"/>
                              </w:trPr>
                              <w:tc>
                                <w:tcPr>
                                  <w:tcW w:w="1587" w:type="dxa"/>
                                </w:tcPr>
                                <w:p w14:paraId="74AC5B45" w14:textId="77777777" w:rsidR="00FC23A6" w:rsidRDefault="00FC23A6">
                                  <w:pPr>
                                    <w:pStyle w:val="TableParagraph"/>
                                    <w:spacing w:before="99"/>
                                    <w:ind w:left="0"/>
                                    <w:jc w:val="left"/>
                                    <w:rPr>
                                      <w:sz w:val="18"/>
                                    </w:rPr>
                                  </w:pPr>
                                </w:p>
                                <w:p w14:paraId="13364A66" w14:textId="77777777" w:rsidR="00FC23A6" w:rsidRDefault="00FC23A6">
                                  <w:pPr>
                                    <w:pStyle w:val="TableParagraph"/>
                                    <w:spacing w:before="0"/>
                                    <w:ind w:left="119"/>
                                    <w:jc w:val="left"/>
                                    <w:rPr>
                                      <w:sz w:val="18"/>
                                    </w:rPr>
                                  </w:pPr>
                                  <w:r>
                                    <w:rPr>
                                      <w:color w:val="2C3D50"/>
                                      <w:sz w:val="18"/>
                                    </w:rPr>
                                    <w:t>Years 1-</w:t>
                                  </w:r>
                                  <w:r>
                                    <w:rPr>
                                      <w:color w:val="2C3D50"/>
                                      <w:spacing w:val="-5"/>
                                      <w:sz w:val="18"/>
                                    </w:rPr>
                                    <w:t>10</w:t>
                                  </w:r>
                                </w:p>
                              </w:tc>
                              <w:tc>
                                <w:tcPr>
                                  <w:tcW w:w="1587" w:type="dxa"/>
                                </w:tcPr>
                                <w:p w14:paraId="24D0E6ED" w14:textId="77777777" w:rsidR="00FC23A6" w:rsidRDefault="00FC23A6">
                                  <w:pPr>
                                    <w:pStyle w:val="TableParagraph"/>
                                    <w:spacing w:before="99"/>
                                    <w:ind w:left="0"/>
                                    <w:jc w:val="left"/>
                                    <w:rPr>
                                      <w:sz w:val="18"/>
                                    </w:rPr>
                                  </w:pPr>
                                </w:p>
                                <w:p w14:paraId="7D37CA97" w14:textId="77777777" w:rsidR="00FC23A6" w:rsidRDefault="00FC23A6">
                                  <w:pPr>
                                    <w:pStyle w:val="TableParagraph"/>
                                    <w:spacing w:before="0"/>
                                    <w:ind w:left="13" w:right="2"/>
                                    <w:rPr>
                                      <w:sz w:val="18"/>
                                    </w:rPr>
                                  </w:pPr>
                                  <w:r>
                                    <w:rPr>
                                      <w:color w:val="2C3D50"/>
                                      <w:spacing w:val="-10"/>
                                      <w:sz w:val="18"/>
                                    </w:rPr>
                                    <w:t>0</w:t>
                                  </w:r>
                                </w:p>
                              </w:tc>
                              <w:tc>
                                <w:tcPr>
                                  <w:tcW w:w="1587" w:type="dxa"/>
                                </w:tcPr>
                                <w:p w14:paraId="60640168" w14:textId="77777777" w:rsidR="00FC23A6" w:rsidRDefault="00FC23A6">
                                  <w:pPr>
                                    <w:pStyle w:val="TableParagraph"/>
                                    <w:spacing w:before="99"/>
                                    <w:ind w:left="0"/>
                                    <w:jc w:val="left"/>
                                    <w:rPr>
                                      <w:sz w:val="18"/>
                                    </w:rPr>
                                  </w:pPr>
                                </w:p>
                                <w:p w14:paraId="7796EB0A" w14:textId="77777777" w:rsidR="00FC23A6" w:rsidRDefault="00FC23A6">
                                  <w:pPr>
                                    <w:pStyle w:val="TableParagraph"/>
                                    <w:spacing w:before="0"/>
                                    <w:ind w:left="13" w:right="1"/>
                                    <w:rPr>
                                      <w:sz w:val="18"/>
                                    </w:rPr>
                                  </w:pPr>
                                  <w:r>
                                    <w:rPr>
                                      <w:color w:val="2C3D50"/>
                                      <w:spacing w:val="-10"/>
                                      <w:sz w:val="18"/>
                                    </w:rPr>
                                    <w:t>1</w:t>
                                  </w:r>
                                </w:p>
                              </w:tc>
                              <w:tc>
                                <w:tcPr>
                                  <w:tcW w:w="1587" w:type="dxa"/>
                                </w:tcPr>
                                <w:p w14:paraId="73C3CCED" w14:textId="77777777" w:rsidR="00FC23A6" w:rsidRDefault="00FC23A6">
                                  <w:pPr>
                                    <w:pStyle w:val="TableParagraph"/>
                                    <w:spacing w:before="99"/>
                                    <w:ind w:left="0"/>
                                    <w:jc w:val="left"/>
                                    <w:rPr>
                                      <w:sz w:val="18"/>
                                    </w:rPr>
                                  </w:pPr>
                                </w:p>
                                <w:p w14:paraId="39998853" w14:textId="77777777" w:rsidR="00FC23A6" w:rsidRDefault="00FC23A6">
                                  <w:pPr>
                                    <w:pStyle w:val="TableParagraph"/>
                                    <w:spacing w:before="0"/>
                                    <w:ind w:left="13" w:right="1"/>
                                    <w:rPr>
                                      <w:sz w:val="18"/>
                                    </w:rPr>
                                  </w:pPr>
                                  <w:r>
                                    <w:rPr>
                                      <w:color w:val="2C3D50"/>
                                      <w:spacing w:val="-10"/>
                                      <w:sz w:val="18"/>
                                    </w:rPr>
                                    <w:t>1</w:t>
                                  </w:r>
                                </w:p>
                              </w:tc>
                              <w:tc>
                                <w:tcPr>
                                  <w:tcW w:w="2154" w:type="dxa"/>
                                </w:tcPr>
                                <w:p w14:paraId="520FA51A" w14:textId="77777777" w:rsidR="00FC23A6" w:rsidRDefault="00FC23A6">
                                  <w:pPr>
                                    <w:pStyle w:val="TableParagraph"/>
                                    <w:spacing w:line="254" w:lineRule="auto"/>
                                    <w:ind w:left="31" w:right="15"/>
                                    <w:rPr>
                                      <w:sz w:val="18"/>
                                    </w:rPr>
                                  </w:pPr>
                                  <w:r>
                                    <w:rPr>
                                      <w:color w:val="2C3D50"/>
                                      <w:sz w:val="18"/>
                                    </w:rPr>
                                    <w:t>Peak</w:t>
                                  </w:r>
                                  <w:r>
                                    <w:rPr>
                                      <w:color w:val="2C3D50"/>
                                      <w:spacing w:val="-13"/>
                                      <w:sz w:val="18"/>
                                    </w:rPr>
                                    <w:t xml:space="preserve"> </w:t>
                                  </w:r>
                                  <w:r>
                                    <w:rPr>
                                      <w:color w:val="2C3D50"/>
                                      <w:sz w:val="18"/>
                                    </w:rPr>
                                    <w:t>holiday</w:t>
                                  </w:r>
                                  <w:r>
                                    <w:rPr>
                                      <w:color w:val="2C3D50"/>
                                      <w:spacing w:val="-12"/>
                                      <w:sz w:val="18"/>
                                    </w:rPr>
                                    <w:t xml:space="preserve"> </w:t>
                                  </w:r>
                                  <w:r>
                                    <w:rPr>
                                      <w:color w:val="2C3D50"/>
                                      <w:sz w:val="18"/>
                                    </w:rPr>
                                    <w:t>period</w:t>
                                  </w:r>
                                  <w:r>
                                    <w:rPr>
                                      <w:color w:val="2C3D50"/>
                                      <w:spacing w:val="-13"/>
                                      <w:sz w:val="18"/>
                                    </w:rPr>
                                    <w:t xml:space="preserve"> </w:t>
                                  </w:r>
                                  <w:r>
                                    <w:rPr>
                                      <w:color w:val="2C3D50"/>
                                      <w:sz w:val="18"/>
                                    </w:rPr>
                                    <w:t xml:space="preserve">— annuity cost burden </w:t>
                                  </w:r>
                                  <w:r>
                                    <w:rPr>
                                      <w:color w:val="2C3D50"/>
                                      <w:spacing w:val="-2"/>
                                      <w:sz w:val="18"/>
                                    </w:rPr>
                                    <w:t>highest</w:t>
                                  </w:r>
                                </w:p>
                              </w:tc>
                            </w:tr>
                            <w:tr w:rsidR="00FC23A6" w14:paraId="1C93E47E" w14:textId="77777777">
                              <w:trPr>
                                <w:trHeight w:val="810"/>
                              </w:trPr>
                              <w:tc>
                                <w:tcPr>
                                  <w:tcW w:w="1587" w:type="dxa"/>
                                  <w:shd w:val="clear" w:color="auto" w:fill="F8F8F9"/>
                                </w:tcPr>
                                <w:p w14:paraId="05C2AE1D" w14:textId="77777777" w:rsidR="00FC23A6" w:rsidRDefault="00FC23A6">
                                  <w:pPr>
                                    <w:pStyle w:val="TableParagraph"/>
                                    <w:spacing w:before="99"/>
                                    <w:ind w:left="0"/>
                                    <w:jc w:val="left"/>
                                    <w:rPr>
                                      <w:sz w:val="18"/>
                                    </w:rPr>
                                  </w:pPr>
                                </w:p>
                                <w:p w14:paraId="189E42B0" w14:textId="77777777" w:rsidR="00FC23A6" w:rsidRDefault="00FC23A6">
                                  <w:pPr>
                                    <w:pStyle w:val="TableParagraph"/>
                                    <w:spacing w:before="0"/>
                                    <w:ind w:left="119"/>
                                    <w:jc w:val="left"/>
                                    <w:rPr>
                                      <w:sz w:val="18"/>
                                    </w:rPr>
                                  </w:pPr>
                                  <w:r>
                                    <w:rPr>
                                      <w:color w:val="2C3D50"/>
                                      <w:sz w:val="18"/>
                                    </w:rPr>
                                    <w:t>Years 11-</w:t>
                                  </w:r>
                                  <w:r>
                                    <w:rPr>
                                      <w:color w:val="2C3D50"/>
                                      <w:spacing w:val="-5"/>
                                      <w:sz w:val="18"/>
                                    </w:rPr>
                                    <w:t>20</w:t>
                                  </w:r>
                                </w:p>
                              </w:tc>
                              <w:tc>
                                <w:tcPr>
                                  <w:tcW w:w="1587" w:type="dxa"/>
                                  <w:shd w:val="clear" w:color="auto" w:fill="F8F8F9"/>
                                </w:tcPr>
                                <w:p w14:paraId="0A711D9A" w14:textId="77777777" w:rsidR="00FC23A6" w:rsidRDefault="00FC23A6">
                                  <w:pPr>
                                    <w:pStyle w:val="TableParagraph"/>
                                    <w:spacing w:before="99"/>
                                    <w:ind w:left="0"/>
                                    <w:jc w:val="left"/>
                                    <w:rPr>
                                      <w:sz w:val="18"/>
                                    </w:rPr>
                                  </w:pPr>
                                </w:p>
                                <w:p w14:paraId="3089513F" w14:textId="77777777" w:rsidR="00FC23A6" w:rsidRDefault="00FC23A6">
                                  <w:pPr>
                                    <w:pStyle w:val="TableParagraph"/>
                                    <w:spacing w:before="0"/>
                                    <w:ind w:left="13" w:right="2"/>
                                    <w:rPr>
                                      <w:sz w:val="18"/>
                                    </w:rPr>
                                  </w:pPr>
                                  <w:r>
                                    <w:rPr>
                                      <w:color w:val="2C3D50"/>
                                      <w:spacing w:val="-10"/>
                                      <w:sz w:val="18"/>
                                    </w:rPr>
                                    <w:t>0</w:t>
                                  </w:r>
                                </w:p>
                              </w:tc>
                              <w:tc>
                                <w:tcPr>
                                  <w:tcW w:w="1587" w:type="dxa"/>
                                  <w:shd w:val="clear" w:color="auto" w:fill="F8F8F9"/>
                                </w:tcPr>
                                <w:p w14:paraId="1EFEAF7C" w14:textId="77777777" w:rsidR="00FC23A6" w:rsidRDefault="00FC23A6">
                                  <w:pPr>
                                    <w:pStyle w:val="TableParagraph"/>
                                    <w:spacing w:before="99"/>
                                    <w:ind w:left="0"/>
                                    <w:jc w:val="left"/>
                                    <w:rPr>
                                      <w:sz w:val="18"/>
                                    </w:rPr>
                                  </w:pPr>
                                </w:p>
                                <w:p w14:paraId="2B9EFA78" w14:textId="77777777" w:rsidR="00FC23A6" w:rsidRDefault="00FC23A6">
                                  <w:pPr>
                                    <w:pStyle w:val="TableParagraph"/>
                                    <w:spacing w:before="0"/>
                                    <w:ind w:left="13" w:right="2"/>
                                    <w:rPr>
                                      <w:sz w:val="18"/>
                                    </w:rPr>
                                  </w:pPr>
                                  <w:r>
                                    <w:rPr>
                                      <w:color w:val="2C3D50"/>
                                      <w:sz w:val="18"/>
                                    </w:rPr>
                                    <w:t>0-</w:t>
                                  </w:r>
                                  <w:r>
                                    <w:rPr>
                                      <w:color w:val="2C3D50"/>
                                      <w:spacing w:val="-10"/>
                                      <w:sz w:val="18"/>
                                    </w:rPr>
                                    <w:t>1</w:t>
                                  </w:r>
                                </w:p>
                              </w:tc>
                              <w:tc>
                                <w:tcPr>
                                  <w:tcW w:w="1587" w:type="dxa"/>
                                  <w:shd w:val="clear" w:color="auto" w:fill="F8F8F9"/>
                                </w:tcPr>
                                <w:p w14:paraId="0CFB9FF2" w14:textId="77777777" w:rsidR="00FC23A6" w:rsidRDefault="00FC23A6">
                                  <w:pPr>
                                    <w:pStyle w:val="TableParagraph"/>
                                    <w:spacing w:before="99"/>
                                    <w:ind w:left="0"/>
                                    <w:jc w:val="left"/>
                                    <w:rPr>
                                      <w:sz w:val="18"/>
                                    </w:rPr>
                                  </w:pPr>
                                </w:p>
                                <w:p w14:paraId="2C33ABEE" w14:textId="77777777" w:rsidR="00FC23A6" w:rsidRDefault="00FC23A6">
                                  <w:pPr>
                                    <w:pStyle w:val="TableParagraph"/>
                                    <w:spacing w:before="0"/>
                                    <w:ind w:left="13" w:right="1"/>
                                    <w:rPr>
                                      <w:sz w:val="18"/>
                                    </w:rPr>
                                  </w:pPr>
                                  <w:r>
                                    <w:rPr>
                                      <w:color w:val="2C3D50"/>
                                      <w:spacing w:val="-10"/>
                                      <w:sz w:val="18"/>
                                    </w:rPr>
                                    <w:t>1</w:t>
                                  </w:r>
                                </w:p>
                              </w:tc>
                              <w:tc>
                                <w:tcPr>
                                  <w:tcW w:w="2154" w:type="dxa"/>
                                  <w:shd w:val="clear" w:color="auto" w:fill="F8F8F9"/>
                                </w:tcPr>
                                <w:p w14:paraId="555798F5" w14:textId="77777777" w:rsidR="00FC23A6" w:rsidRDefault="00FC23A6">
                                  <w:pPr>
                                    <w:pStyle w:val="TableParagraph"/>
                                    <w:spacing w:line="254" w:lineRule="auto"/>
                                    <w:ind w:left="31" w:right="15"/>
                                    <w:rPr>
                                      <w:sz w:val="18"/>
                                    </w:rPr>
                                  </w:pPr>
                                  <w:r>
                                    <w:rPr>
                                      <w:color w:val="2C3D50"/>
                                      <w:sz w:val="18"/>
                                    </w:rPr>
                                    <w:t>Reduced — annuity ceases,</w:t>
                                  </w:r>
                                  <w:r>
                                    <w:rPr>
                                      <w:color w:val="2C3D50"/>
                                      <w:spacing w:val="-13"/>
                                      <w:sz w:val="18"/>
                                    </w:rPr>
                                    <w:t xml:space="preserve"> </w:t>
                                  </w:r>
                                  <w:r>
                                    <w:rPr>
                                      <w:color w:val="2C3D50"/>
                                      <w:sz w:val="18"/>
                                    </w:rPr>
                                    <w:t>but</w:t>
                                  </w:r>
                                  <w:r>
                                    <w:rPr>
                                      <w:color w:val="2C3D50"/>
                                      <w:spacing w:val="-12"/>
                                      <w:sz w:val="18"/>
                                    </w:rPr>
                                    <w:t xml:space="preserve"> </w:t>
                                  </w:r>
                                  <w:r>
                                    <w:rPr>
                                      <w:color w:val="2C3D50"/>
                                      <w:sz w:val="18"/>
                                    </w:rPr>
                                    <w:t>fee</w:t>
                                  </w:r>
                                  <w:r>
                                    <w:rPr>
                                      <w:color w:val="2C3D50"/>
                                      <w:spacing w:val="-13"/>
                                      <w:sz w:val="18"/>
                                    </w:rPr>
                                    <w:t xml:space="preserve"> </w:t>
                                  </w:r>
                                  <w:r>
                                    <w:rPr>
                                      <w:color w:val="2C3D50"/>
                                      <w:sz w:val="18"/>
                                    </w:rPr>
                                    <w:t xml:space="preserve">drag </w:t>
                                  </w:r>
                                  <w:r>
                                    <w:rPr>
                                      <w:color w:val="2C3D50"/>
                                      <w:spacing w:val="-2"/>
                                      <w:sz w:val="18"/>
                                    </w:rPr>
                                    <w:t>continues</w:t>
                                  </w:r>
                                </w:p>
                              </w:tc>
                            </w:tr>
                            <w:tr w:rsidR="00FC23A6" w14:paraId="712ABEBD" w14:textId="77777777">
                              <w:trPr>
                                <w:trHeight w:val="589"/>
                              </w:trPr>
                              <w:tc>
                                <w:tcPr>
                                  <w:tcW w:w="1587" w:type="dxa"/>
                                </w:tcPr>
                                <w:p w14:paraId="70B1886B" w14:textId="77777777" w:rsidR="00FC23A6" w:rsidRDefault="00FC23A6">
                                  <w:pPr>
                                    <w:pStyle w:val="TableParagraph"/>
                                    <w:spacing w:before="196"/>
                                    <w:ind w:left="119"/>
                                    <w:jc w:val="left"/>
                                    <w:rPr>
                                      <w:sz w:val="18"/>
                                    </w:rPr>
                                  </w:pPr>
                                  <w:r>
                                    <w:rPr>
                                      <w:color w:val="2C3D50"/>
                                      <w:sz w:val="18"/>
                                    </w:rPr>
                                    <w:t>Years 21-</w:t>
                                  </w:r>
                                  <w:r>
                                    <w:rPr>
                                      <w:color w:val="2C3D50"/>
                                      <w:spacing w:val="-5"/>
                                      <w:sz w:val="18"/>
                                    </w:rPr>
                                    <w:t>30</w:t>
                                  </w:r>
                                </w:p>
                              </w:tc>
                              <w:tc>
                                <w:tcPr>
                                  <w:tcW w:w="1587" w:type="dxa"/>
                                </w:tcPr>
                                <w:p w14:paraId="65CB581F" w14:textId="77777777" w:rsidR="00FC23A6" w:rsidRDefault="00FC23A6">
                                  <w:pPr>
                                    <w:pStyle w:val="TableParagraph"/>
                                    <w:spacing w:before="196"/>
                                    <w:ind w:left="13" w:right="2"/>
                                    <w:rPr>
                                      <w:sz w:val="18"/>
                                    </w:rPr>
                                  </w:pPr>
                                  <w:r>
                                    <w:rPr>
                                      <w:color w:val="2C3D50"/>
                                      <w:spacing w:val="-10"/>
                                      <w:sz w:val="18"/>
                                    </w:rPr>
                                    <w:t>0</w:t>
                                  </w:r>
                                </w:p>
                              </w:tc>
                              <w:tc>
                                <w:tcPr>
                                  <w:tcW w:w="1587" w:type="dxa"/>
                                </w:tcPr>
                                <w:p w14:paraId="450082CA" w14:textId="77777777" w:rsidR="00FC23A6" w:rsidRDefault="00FC23A6">
                                  <w:pPr>
                                    <w:pStyle w:val="TableParagraph"/>
                                    <w:spacing w:before="196"/>
                                    <w:ind w:left="13" w:right="2"/>
                                    <w:rPr>
                                      <w:sz w:val="18"/>
                                    </w:rPr>
                                  </w:pPr>
                                  <w:r>
                                    <w:rPr>
                                      <w:color w:val="2C3D50"/>
                                      <w:sz w:val="18"/>
                                    </w:rPr>
                                    <w:t>0-</w:t>
                                  </w:r>
                                  <w:r>
                                    <w:rPr>
                                      <w:color w:val="2C3D50"/>
                                      <w:spacing w:val="-10"/>
                                      <w:sz w:val="18"/>
                                    </w:rPr>
                                    <w:t>1</w:t>
                                  </w:r>
                                </w:p>
                              </w:tc>
                              <w:tc>
                                <w:tcPr>
                                  <w:tcW w:w="1587" w:type="dxa"/>
                                </w:tcPr>
                                <w:p w14:paraId="3FA65DF1" w14:textId="77777777" w:rsidR="00FC23A6" w:rsidRDefault="00FC23A6">
                                  <w:pPr>
                                    <w:pStyle w:val="TableParagraph"/>
                                    <w:spacing w:before="196"/>
                                    <w:ind w:left="13" w:right="1"/>
                                    <w:rPr>
                                      <w:sz w:val="18"/>
                                    </w:rPr>
                                  </w:pPr>
                                  <w:r>
                                    <w:rPr>
                                      <w:color w:val="2C3D50"/>
                                      <w:spacing w:val="-10"/>
                                      <w:sz w:val="18"/>
                                    </w:rPr>
                                    <w:t>1</w:t>
                                  </w:r>
                                </w:p>
                              </w:tc>
                              <w:tc>
                                <w:tcPr>
                                  <w:tcW w:w="2154" w:type="dxa"/>
                                </w:tcPr>
                                <w:p w14:paraId="6C6EC93B" w14:textId="77777777" w:rsidR="00FC23A6" w:rsidRDefault="00FC23A6">
                                  <w:pPr>
                                    <w:pStyle w:val="TableParagraph"/>
                                    <w:spacing w:line="254" w:lineRule="auto"/>
                                    <w:ind w:left="173" w:right="152" w:firstLine="380"/>
                                    <w:jc w:val="left"/>
                                    <w:rPr>
                                      <w:sz w:val="18"/>
                                    </w:rPr>
                                  </w:pPr>
                                  <w:r>
                                    <w:rPr>
                                      <w:color w:val="2C3D50"/>
                                      <w:sz w:val="18"/>
                                    </w:rPr>
                                    <w:t>Persistent on underperforming</w:t>
                                  </w:r>
                                  <w:r>
                                    <w:rPr>
                                      <w:color w:val="2C3D50"/>
                                      <w:spacing w:val="-13"/>
                                      <w:sz w:val="18"/>
                                    </w:rPr>
                                    <w:t xml:space="preserve"> </w:t>
                                  </w:r>
                                  <w:r>
                                    <w:rPr>
                                      <w:color w:val="2C3D50"/>
                                      <w:sz w:val="18"/>
                                    </w:rPr>
                                    <w:t>paths</w:t>
                                  </w:r>
                                </w:p>
                              </w:tc>
                            </w:tr>
                          </w:tbl>
                          <w:p w14:paraId="0FE43E7E" w14:textId="77777777" w:rsidR="00FC23A6" w:rsidRDefault="00FC23A6" w:rsidP="00FC23A6">
                            <w:pPr>
                              <w:pStyle w:val="BodyText"/>
                            </w:pPr>
                          </w:p>
                        </w:txbxContent>
                      </wps:txbx>
                      <wps:bodyPr wrap="square" lIns="0" tIns="0" rIns="0" bIns="0" rtlCol="0">
                        <a:noAutofit/>
                      </wps:bodyPr>
                    </wps:wsp>
                  </a:graphicData>
                </a:graphic>
              </wp:anchor>
            </w:drawing>
          </mc:Choice>
          <mc:Fallback>
            <w:pict>
              <v:shapetype w14:anchorId="62CDC1C0" id="_x0000_t202" coordsize="21600,21600" o:spt="202" path="m,l,21600r21600,l21600,xe">
                <v:stroke joinstyle="miter"/>
                <v:path gradientshapeok="t" o:connecttype="rect"/>
              </v:shapetype>
              <v:shape id="Textbox 7" o:spid="_x0000_s1026" type="#_x0000_t202" style="position:absolute;left:0;text-align:left;margin-left:8.6pt;margin-top:490.5pt;width:431.7pt;height:142.4pt;z-index:4875919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" filled="f" stroked="f">
                <v:textbox inset="0,0,0,0">
                  <w:txbxContent>
                    <w:tbl>
                      <w:tblPr>
                        <w:tblW w:w="0" w:type="auto"/>
                        <w:tblInd w:w="65" w:type="dxa"/>
                        <w:tblBorders>
                          <w:top w:val="single" w:sz="4" w:space="0" w:color="94A4A6"/>
                          <w:left w:val="single" w:sz="4" w:space="0" w:color="94A4A6"/>
                          <w:bottom w:val="single" w:sz="4" w:space="0" w:color="94A4A6"/>
                          <w:right w:val="single" w:sz="4" w:space="0" w:color="94A4A6"/>
                          <w:insideH w:val="single" w:sz="4" w:space="0" w:color="94A4A6"/>
                          <w:insideV w:val="single" w:sz="4" w:space="0" w:color="94A4A6"/>
                        </w:tblBorders>
                        <w:tblLayout w:type="fixed"/>
                        <w:tblCellMar>
                          <w:left w:w="0" w:type="dxa"/>
                          <w:right w:w="0" w:type="dxa"/>
                        </w:tblCellMar>
                        <w:tblLook w:val="01E0" w:firstRow="1" w:lastRow="1" w:firstColumn="1" w:lastColumn="1" w:noHBand="0" w:noVBand="0"/>
                      </w:tblPr>
                      <w:tblGrid>
                        <w:gridCol w:w="1587"/>
                        <w:gridCol w:w="1587"/>
                        <w:gridCol w:w="1587"/>
                        <w:gridCol w:w="1587"/>
                        <w:gridCol w:w="2154"/>
                      </w:tblGrid>
                      <w:tr w:rsidR="00FC23A6" w14:paraId="17DC2CB8" w14:textId="77777777">
                        <w:trPr>
                          <w:trHeight w:val="590"/>
                        </w:trPr>
                        <w:tc>
                          <w:tcPr>
                            <w:tcW w:w="1587" w:type="dxa"/>
                            <w:shd w:val="clear" w:color="auto" w:fill="2C3D50"/>
                          </w:tcPr>
                          <w:p w14:paraId="089D0211" w14:textId="77777777" w:rsidR="00FC23A6" w:rsidRDefault="00FC23A6">
                            <w:pPr>
                              <w:pStyle w:val="TableParagraph"/>
                              <w:spacing w:before="196"/>
                              <w:ind w:left="119"/>
                              <w:jc w:val="left"/>
                              <w:rPr>
                                <w:b/>
                                <w:sz w:val="18"/>
                              </w:rPr>
                            </w:pPr>
                            <w:r>
                              <w:rPr>
                                <w:b/>
                                <w:color w:val="FFFFFF"/>
                                <w:sz w:val="18"/>
                              </w:rPr>
                              <w:t xml:space="preserve">Year </w:t>
                            </w:r>
                            <w:r>
                              <w:rPr>
                                <w:b/>
                                <w:color w:val="FFFFFF"/>
                                <w:spacing w:val="-2"/>
                                <w:sz w:val="18"/>
                              </w:rPr>
                              <w:t>Range</w:t>
                            </w:r>
                          </w:p>
                        </w:tc>
                        <w:tc>
                          <w:tcPr>
                            <w:tcW w:w="1587" w:type="dxa"/>
                            <w:shd w:val="clear" w:color="auto" w:fill="2C3D50"/>
                          </w:tcPr>
                          <w:p w14:paraId="0A64FD07" w14:textId="77777777" w:rsidR="00FC23A6" w:rsidRDefault="00FC23A6">
                            <w:pPr>
                              <w:pStyle w:val="TableParagraph"/>
                              <w:spacing w:line="254" w:lineRule="auto"/>
                              <w:ind w:left="578" w:right="271" w:hanging="290"/>
                              <w:jc w:val="left"/>
                              <w:rPr>
                                <w:b/>
                                <w:sz w:val="18"/>
                              </w:rPr>
                            </w:pPr>
                            <w:r>
                              <w:rPr>
                                <w:b/>
                                <w:color w:val="FFFFFF"/>
                                <w:sz w:val="18"/>
                              </w:rPr>
                              <w:t>Median</w:t>
                            </w:r>
                            <w:r>
                              <w:rPr>
                                <w:b/>
                                <w:color w:val="FFFFFF"/>
                                <w:spacing w:val="-13"/>
                                <w:sz w:val="18"/>
                              </w:rPr>
                              <w:t xml:space="preserve"> </w:t>
                            </w:r>
                            <w:r>
                              <w:rPr>
                                <w:b/>
                                <w:color w:val="FFFFFF"/>
                                <w:sz w:val="18"/>
                              </w:rPr>
                              <w:t xml:space="preserve">(per </w:t>
                            </w:r>
                            <w:r>
                              <w:rPr>
                                <w:b/>
                                <w:color w:val="FFFFFF"/>
                                <w:spacing w:val="-2"/>
                                <w:sz w:val="18"/>
                              </w:rPr>
                              <w:t>year)</w:t>
                            </w:r>
                          </w:p>
                        </w:tc>
                        <w:tc>
                          <w:tcPr>
                            <w:tcW w:w="1587" w:type="dxa"/>
                            <w:shd w:val="clear" w:color="auto" w:fill="2C3D50"/>
                          </w:tcPr>
                          <w:p w14:paraId="5F4BA785" w14:textId="77777777" w:rsidR="00FC23A6" w:rsidRDefault="00FC23A6">
                            <w:pPr>
                              <w:pStyle w:val="TableParagraph"/>
                              <w:spacing w:before="196"/>
                              <w:ind w:left="13" w:right="1"/>
                              <w:rPr>
                                <w:b/>
                                <w:sz w:val="18"/>
                              </w:rPr>
                            </w:pPr>
                            <w:r>
                              <w:rPr>
                                <w:b/>
                                <w:color w:val="FFFFFF"/>
                                <w:sz w:val="18"/>
                              </w:rPr>
                              <w:t xml:space="preserve">P90 (per </w:t>
                            </w:r>
                            <w:r>
                              <w:rPr>
                                <w:b/>
                                <w:color w:val="FFFFFF"/>
                                <w:spacing w:val="-2"/>
                                <w:sz w:val="18"/>
                              </w:rPr>
                              <w:t>year)</w:t>
                            </w:r>
                          </w:p>
                        </w:tc>
                        <w:tc>
                          <w:tcPr>
                            <w:tcW w:w="1587" w:type="dxa"/>
                            <w:shd w:val="clear" w:color="auto" w:fill="2C3D50"/>
                          </w:tcPr>
                          <w:p w14:paraId="74667912" w14:textId="77777777" w:rsidR="00FC23A6" w:rsidRDefault="00FC23A6">
                            <w:pPr>
                              <w:pStyle w:val="TableParagraph"/>
                              <w:spacing w:before="196"/>
                              <w:ind w:left="13"/>
                              <w:rPr>
                                <w:b/>
                                <w:sz w:val="18"/>
                              </w:rPr>
                            </w:pPr>
                            <w:r>
                              <w:rPr>
                                <w:b/>
                                <w:color w:val="FFFFFF"/>
                                <w:sz w:val="18"/>
                              </w:rPr>
                              <w:t xml:space="preserve">P99 (per </w:t>
                            </w:r>
                            <w:r>
                              <w:rPr>
                                <w:b/>
                                <w:color w:val="FFFFFF"/>
                                <w:spacing w:val="-2"/>
                                <w:sz w:val="18"/>
                              </w:rPr>
                              <w:t>year)</w:t>
                            </w:r>
                          </w:p>
                        </w:tc>
                        <w:tc>
                          <w:tcPr>
                            <w:tcW w:w="2154" w:type="dxa"/>
                            <w:shd w:val="clear" w:color="auto" w:fill="2C3D50"/>
                          </w:tcPr>
                          <w:p w14:paraId="1A3FACFD" w14:textId="77777777" w:rsidR="00FC23A6" w:rsidRDefault="00FC23A6">
                            <w:pPr>
                              <w:pStyle w:val="TableParagraph"/>
                              <w:spacing w:before="196"/>
                              <w:ind w:left="498"/>
                              <w:jc w:val="left"/>
                              <w:rPr>
                                <w:b/>
                                <w:sz w:val="18"/>
                              </w:rPr>
                            </w:pPr>
                            <w:r>
                              <w:rPr>
                                <w:b/>
                                <w:color w:val="FFFFFF"/>
                                <w:spacing w:val="-2"/>
                                <w:sz w:val="18"/>
                              </w:rPr>
                              <w:t>Interpretation</w:t>
                            </w:r>
                          </w:p>
                        </w:tc>
                      </w:tr>
                      <w:tr w:rsidR="00FC23A6" w14:paraId="3D3DC531" w14:textId="77777777">
                        <w:trPr>
                          <w:trHeight w:val="810"/>
                        </w:trPr>
                        <w:tc>
                          <w:tcPr>
                            <w:tcW w:w="1587" w:type="dxa"/>
                          </w:tcPr>
                          <w:p w14:paraId="74AC5B45" w14:textId="77777777" w:rsidR="00FC23A6" w:rsidRDefault="00FC23A6">
                            <w:pPr>
                              <w:pStyle w:val="TableParagraph"/>
                              <w:spacing w:before="99"/>
                              <w:ind w:left="0"/>
                              <w:jc w:val="left"/>
                              <w:rPr>
                                <w:sz w:val="18"/>
                              </w:rPr>
                            </w:pPr>
                          </w:p>
                          <w:p w14:paraId="13364A66" w14:textId="77777777" w:rsidR="00FC23A6" w:rsidRDefault="00FC23A6">
                            <w:pPr>
                              <w:pStyle w:val="TableParagraph"/>
                              <w:spacing w:before="0"/>
                              <w:ind w:left="119"/>
                              <w:jc w:val="left"/>
                              <w:rPr>
                                <w:sz w:val="18"/>
                              </w:rPr>
                            </w:pPr>
                            <w:r>
                              <w:rPr>
                                <w:color w:val="2C3D50"/>
                                <w:sz w:val="18"/>
                              </w:rPr>
                              <w:t>Years 1-</w:t>
                            </w:r>
                            <w:r>
                              <w:rPr>
                                <w:color w:val="2C3D50"/>
                                <w:spacing w:val="-5"/>
                                <w:sz w:val="18"/>
                              </w:rPr>
                              <w:t>10</w:t>
                            </w:r>
                          </w:p>
                        </w:tc>
                        <w:tc>
                          <w:tcPr>
                            <w:tcW w:w="1587" w:type="dxa"/>
                          </w:tcPr>
                          <w:p w14:paraId="24D0E6ED" w14:textId="77777777" w:rsidR="00FC23A6" w:rsidRDefault="00FC23A6">
                            <w:pPr>
                              <w:pStyle w:val="TableParagraph"/>
                              <w:spacing w:before="99"/>
                              <w:ind w:left="0"/>
                              <w:jc w:val="left"/>
                              <w:rPr>
                                <w:sz w:val="18"/>
                              </w:rPr>
                            </w:pPr>
                          </w:p>
                          <w:p w14:paraId="7D37CA97" w14:textId="77777777" w:rsidR="00FC23A6" w:rsidRDefault="00FC23A6">
                            <w:pPr>
                              <w:pStyle w:val="TableParagraph"/>
                              <w:spacing w:before="0"/>
                              <w:ind w:left="13" w:right="2"/>
                              <w:rPr>
                                <w:sz w:val="18"/>
                              </w:rPr>
                            </w:pPr>
                            <w:r>
                              <w:rPr>
                                <w:color w:val="2C3D50"/>
                                <w:spacing w:val="-10"/>
                                <w:sz w:val="18"/>
                              </w:rPr>
                              <w:t>0</w:t>
                            </w:r>
                          </w:p>
                        </w:tc>
                        <w:tc>
                          <w:tcPr>
                            <w:tcW w:w="1587" w:type="dxa"/>
                          </w:tcPr>
                          <w:p w14:paraId="60640168" w14:textId="77777777" w:rsidR="00FC23A6" w:rsidRDefault="00FC23A6">
                            <w:pPr>
                              <w:pStyle w:val="TableParagraph"/>
                              <w:spacing w:before="99"/>
                              <w:ind w:left="0"/>
                              <w:jc w:val="left"/>
                              <w:rPr>
                                <w:sz w:val="18"/>
                              </w:rPr>
                            </w:pPr>
                          </w:p>
                          <w:p w14:paraId="7796EB0A" w14:textId="77777777" w:rsidR="00FC23A6" w:rsidRDefault="00FC23A6">
                            <w:pPr>
                              <w:pStyle w:val="TableParagraph"/>
                              <w:spacing w:before="0"/>
                              <w:ind w:left="13" w:right="1"/>
                              <w:rPr>
                                <w:sz w:val="18"/>
                              </w:rPr>
                            </w:pPr>
                            <w:r>
                              <w:rPr>
                                <w:color w:val="2C3D50"/>
                                <w:spacing w:val="-10"/>
                                <w:sz w:val="18"/>
                              </w:rPr>
                              <w:t>1</w:t>
                            </w:r>
                          </w:p>
                        </w:tc>
                        <w:tc>
                          <w:tcPr>
                            <w:tcW w:w="1587" w:type="dxa"/>
                          </w:tcPr>
                          <w:p w14:paraId="73C3CCED" w14:textId="77777777" w:rsidR="00FC23A6" w:rsidRDefault="00FC23A6">
                            <w:pPr>
                              <w:pStyle w:val="TableParagraph"/>
                              <w:spacing w:before="99"/>
                              <w:ind w:left="0"/>
                              <w:jc w:val="left"/>
                              <w:rPr>
                                <w:sz w:val="18"/>
                              </w:rPr>
                            </w:pPr>
                          </w:p>
                          <w:p w14:paraId="39998853" w14:textId="77777777" w:rsidR="00FC23A6" w:rsidRDefault="00FC23A6">
                            <w:pPr>
                              <w:pStyle w:val="TableParagraph"/>
                              <w:spacing w:before="0"/>
                              <w:ind w:left="13" w:right="1"/>
                              <w:rPr>
                                <w:sz w:val="18"/>
                              </w:rPr>
                            </w:pPr>
                            <w:r>
                              <w:rPr>
                                <w:color w:val="2C3D50"/>
                                <w:spacing w:val="-10"/>
                                <w:sz w:val="18"/>
                              </w:rPr>
                              <w:t>1</w:t>
                            </w:r>
                          </w:p>
                        </w:tc>
                        <w:tc>
                          <w:tcPr>
                            <w:tcW w:w="2154" w:type="dxa"/>
                          </w:tcPr>
                          <w:p w14:paraId="520FA51A" w14:textId="77777777" w:rsidR="00FC23A6" w:rsidRDefault="00FC23A6">
                            <w:pPr>
                              <w:pStyle w:val="TableParagraph"/>
                              <w:spacing w:line="254" w:lineRule="auto"/>
                              <w:ind w:left="31" w:right="15"/>
                              <w:rPr>
                                <w:sz w:val="18"/>
                              </w:rPr>
                            </w:pPr>
                            <w:r>
                              <w:rPr>
                                <w:color w:val="2C3D50"/>
                                <w:sz w:val="18"/>
                              </w:rPr>
                              <w:t>Peak</w:t>
                            </w:r>
                            <w:r>
                              <w:rPr>
                                <w:color w:val="2C3D50"/>
                                <w:spacing w:val="-13"/>
                                <w:sz w:val="18"/>
                              </w:rPr>
                              <w:t xml:space="preserve"> </w:t>
                            </w:r>
                            <w:r>
                              <w:rPr>
                                <w:color w:val="2C3D50"/>
                                <w:sz w:val="18"/>
                              </w:rPr>
                              <w:t>holiday</w:t>
                            </w:r>
                            <w:r>
                              <w:rPr>
                                <w:color w:val="2C3D50"/>
                                <w:spacing w:val="-12"/>
                                <w:sz w:val="18"/>
                              </w:rPr>
                              <w:t xml:space="preserve"> </w:t>
                            </w:r>
                            <w:r>
                              <w:rPr>
                                <w:color w:val="2C3D50"/>
                                <w:sz w:val="18"/>
                              </w:rPr>
                              <w:t>period</w:t>
                            </w:r>
                            <w:r>
                              <w:rPr>
                                <w:color w:val="2C3D50"/>
                                <w:spacing w:val="-13"/>
                                <w:sz w:val="18"/>
                              </w:rPr>
                              <w:t xml:space="preserve"> </w:t>
                            </w:r>
                            <w:r>
                              <w:rPr>
                                <w:color w:val="2C3D50"/>
                                <w:sz w:val="18"/>
                              </w:rPr>
                              <w:t xml:space="preserve">— annuity cost burden </w:t>
                            </w:r>
                            <w:r>
                              <w:rPr>
                                <w:color w:val="2C3D50"/>
                                <w:spacing w:val="-2"/>
                                <w:sz w:val="18"/>
                              </w:rPr>
                              <w:t>highest</w:t>
                            </w:r>
                          </w:p>
                        </w:tc>
                      </w:tr>
                      <w:tr w:rsidR="00FC23A6" w14:paraId="1C93E47E" w14:textId="77777777">
                        <w:trPr>
                          <w:trHeight w:val="810"/>
                        </w:trPr>
                        <w:tc>
                          <w:tcPr>
                            <w:tcW w:w="1587" w:type="dxa"/>
                            <w:shd w:val="clear" w:color="auto" w:fill="F8F8F9"/>
                          </w:tcPr>
                          <w:p w14:paraId="05C2AE1D" w14:textId="77777777" w:rsidR="00FC23A6" w:rsidRDefault="00FC23A6">
                            <w:pPr>
                              <w:pStyle w:val="TableParagraph"/>
                              <w:spacing w:before="99"/>
                              <w:ind w:left="0"/>
                              <w:jc w:val="left"/>
                              <w:rPr>
                                <w:sz w:val="18"/>
                              </w:rPr>
                            </w:pPr>
                          </w:p>
                          <w:p w14:paraId="189E42B0" w14:textId="77777777" w:rsidR="00FC23A6" w:rsidRDefault="00FC23A6">
                            <w:pPr>
                              <w:pStyle w:val="TableParagraph"/>
                              <w:spacing w:before="0"/>
                              <w:ind w:left="119"/>
                              <w:jc w:val="left"/>
                              <w:rPr>
                                <w:sz w:val="18"/>
                              </w:rPr>
                            </w:pPr>
                            <w:r>
                              <w:rPr>
                                <w:color w:val="2C3D50"/>
                                <w:sz w:val="18"/>
                              </w:rPr>
                              <w:t>Years 11-</w:t>
                            </w:r>
                            <w:r>
                              <w:rPr>
                                <w:color w:val="2C3D50"/>
                                <w:spacing w:val="-5"/>
                                <w:sz w:val="18"/>
                              </w:rPr>
                              <w:t>20</w:t>
                            </w:r>
                          </w:p>
                        </w:tc>
                        <w:tc>
                          <w:tcPr>
                            <w:tcW w:w="1587" w:type="dxa"/>
                            <w:shd w:val="clear" w:color="auto" w:fill="F8F8F9"/>
                          </w:tcPr>
                          <w:p w14:paraId="0A711D9A" w14:textId="77777777" w:rsidR="00FC23A6" w:rsidRDefault="00FC23A6">
                            <w:pPr>
                              <w:pStyle w:val="TableParagraph"/>
                              <w:spacing w:before="99"/>
                              <w:ind w:left="0"/>
                              <w:jc w:val="left"/>
                              <w:rPr>
                                <w:sz w:val="18"/>
                              </w:rPr>
                            </w:pPr>
                          </w:p>
                          <w:p w14:paraId="3089513F" w14:textId="77777777" w:rsidR="00FC23A6" w:rsidRDefault="00FC23A6">
                            <w:pPr>
                              <w:pStyle w:val="TableParagraph"/>
                              <w:spacing w:before="0"/>
                              <w:ind w:left="13" w:right="2"/>
                              <w:rPr>
                                <w:sz w:val="18"/>
                              </w:rPr>
                            </w:pPr>
                            <w:r>
                              <w:rPr>
                                <w:color w:val="2C3D50"/>
                                <w:spacing w:val="-10"/>
                                <w:sz w:val="18"/>
                              </w:rPr>
                              <w:t>0</w:t>
                            </w:r>
                          </w:p>
                        </w:tc>
                        <w:tc>
                          <w:tcPr>
                            <w:tcW w:w="1587" w:type="dxa"/>
                            <w:shd w:val="clear" w:color="auto" w:fill="F8F8F9"/>
                          </w:tcPr>
                          <w:p w14:paraId="1EFEAF7C" w14:textId="77777777" w:rsidR="00FC23A6" w:rsidRDefault="00FC23A6">
                            <w:pPr>
                              <w:pStyle w:val="TableParagraph"/>
                              <w:spacing w:before="99"/>
                              <w:ind w:left="0"/>
                              <w:jc w:val="left"/>
                              <w:rPr>
                                <w:sz w:val="18"/>
                              </w:rPr>
                            </w:pPr>
                          </w:p>
                          <w:p w14:paraId="2B9EFA78" w14:textId="77777777" w:rsidR="00FC23A6" w:rsidRDefault="00FC23A6">
                            <w:pPr>
                              <w:pStyle w:val="TableParagraph"/>
                              <w:spacing w:before="0"/>
                              <w:ind w:left="13" w:right="2"/>
                              <w:rPr>
                                <w:sz w:val="18"/>
                              </w:rPr>
                            </w:pPr>
                            <w:r>
                              <w:rPr>
                                <w:color w:val="2C3D50"/>
                                <w:sz w:val="18"/>
                              </w:rPr>
                              <w:t>0-</w:t>
                            </w:r>
                            <w:r>
                              <w:rPr>
                                <w:color w:val="2C3D50"/>
                                <w:spacing w:val="-10"/>
                                <w:sz w:val="18"/>
                              </w:rPr>
                              <w:t>1</w:t>
                            </w:r>
                          </w:p>
                        </w:tc>
                        <w:tc>
                          <w:tcPr>
                            <w:tcW w:w="1587" w:type="dxa"/>
                            <w:shd w:val="clear" w:color="auto" w:fill="F8F8F9"/>
                          </w:tcPr>
                          <w:p w14:paraId="0CFB9FF2" w14:textId="77777777" w:rsidR="00FC23A6" w:rsidRDefault="00FC23A6">
                            <w:pPr>
                              <w:pStyle w:val="TableParagraph"/>
                              <w:spacing w:before="99"/>
                              <w:ind w:left="0"/>
                              <w:jc w:val="left"/>
                              <w:rPr>
                                <w:sz w:val="18"/>
                              </w:rPr>
                            </w:pPr>
                          </w:p>
                          <w:p w14:paraId="2C33ABEE" w14:textId="77777777" w:rsidR="00FC23A6" w:rsidRDefault="00FC23A6">
                            <w:pPr>
                              <w:pStyle w:val="TableParagraph"/>
                              <w:spacing w:before="0"/>
                              <w:ind w:left="13" w:right="1"/>
                              <w:rPr>
                                <w:sz w:val="18"/>
                              </w:rPr>
                            </w:pPr>
                            <w:r>
                              <w:rPr>
                                <w:color w:val="2C3D50"/>
                                <w:spacing w:val="-10"/>
                                <w:sz w:val="18"/>
                              </w:rPr>
                              <w:t>1</w:t>
                            </w:r>
                          </w:p>
                        </w:tc>
                        <w:tc>
                          <w:tcPr>
                            <w:tcW w:w="2154" w:type="dxa"/>
                            <w:shd w:val="clear" w:color="auto" w:fill="F8F8F9"/>
                          </w:tcPr>
                          <w:p w14:paraId="555798F5" w14:textId="77777777" w:rsidR="00FC23A6" w:rsidRDefault="00FC23A6">
                            <w:pPr>
                              <w:pStyle w:val="TableParagraph"/>
                              <w:spacing w:line="254" w:lineRule="auto"/>
                              <w:ind w:left="31" w:right="15"/>
                              <w:rPr>
                                <w:sz w:val="18"/>
                              </w:rPr>
                            </w:pPr>
                            <w:r>
                              <w:rPr>
                                <w:color w:val="2C3D50"/>
                                <w:sz w:val="18"/>
                              </w:rPr>
                              <w:t>Reduced — annuity ceases,</w:t>
                            </w:r>
                            <w:r>
                              <w:rPr>
                                <w:color w:val="2C3D50"/>
                                <w:spacing w:val="-13"/>
                                <w:sz w:val="18"/>
                              </w:rPr>
                              <w:t xml:space="preserve"> </w:t>
                            </w:r>
                            <w:r>
                              <w:rPr>
                                <w:color w:val="2C3D50"/>
                                <w:sz w:val="18"/>
                              </w:rPr>
                              <w:t>but</w:t>
                            </w:r>
                            <w:r>
                              <w:rPr>
                                <w:color w:val="2C3D50"/>
                                <w:spacing w:val="-12"/>
                                <w:sz w:val="18"/>
                              </w:rPr>
                              <w:t xml:space="preserve"> </w:t>
                            </w:r>
                            <w:r>
                              <w:rPr>
                                <w:color w:val="2C3D50"/>
                                <w:sz w:val="18"/>
                              </w:rPr>
                              <w:t>fee</w:t>
                            </w:r>
                            <w:r>
                              <w:rPr>
                                <w:color w:val="2C3D50"/>
                                <w:spacing w:val="-13"/>
                                <w:sz w:val="18"/>
                              </w:rPr>
                              <w:t xml:space="preserve"> </w:t>
                            </w:r>
                            <w:r>
                              <w:rPr>
                                <w:color w:val="2C3D50"/>
                                <w:sz w:val="18"/>
                              </w:rPr>
                              <w:t xml:space="preserve">drag </w:t>
                            </w:r>
                            <w:r>
                              <w:rPr>
                                <w:color w:val="2C3D50"/>
                                <w:spacing w:val="-2"/>
                                <w:sz w:val="18"/>
                              </w:rPr>
                              <w:t>continues</w:t>
                            </w:r>
                          </w:p>
                        </w:tc>
                      </w:tr>
                      <w:tr w:rsidR="00FC23A6" w14:paraId="712ABEBD" w14:textId="77777777">
                        <w:trPr>
                          <w:trHeight w:val="589"/>
                        </w:trPr>
                        <w:tc>
                          <w:tcPr>
                            <w:tcW w:w="1587" w:type="dxa"/>
                          </w:tcPr>
                          <w:p w14:paraId="70B1886B" w14:textId="77777777" w:rsidR="00FC23A6" w:rsidRDefault="00FC23A6">
                            <w:pPr>
                              <w:pStyle w:val="TableParagraph"/>
                              <w:spacing w:before="196"/>
                              <w:ind w:left="119"/>
                              <w:jc w:val="left"/>
                              <w:rPr>
                                <w:sz w:val="18"/>
                              </w:rPr>
                            </w:pPr>
                            <w:r>
                              <w:rPr>
                                <w:color w:val="2C3D50"/>
                                <w:sz w:val="18"/>
                              </w:rPr>
                              <w:t>Years 21-</w:t>
                            </w:r>
                            <w:r>
                              <w:rPr>
                                <w:color w:val="2C3D50"/>
                                <w:spacing w:val="-5"/>
                                <w:sz w:val="18"/>
                              </w:rPr>
                              <w:t>30</w:t>
                            </w:r>
                          </w:p>
                        </w:tc>
                        <w:tc>
                          <w:tcPr>
                            <w:tcW w:w="1587" w:type="dxa"/>
                          </w:tcPr>
                          <w:p w14:paraId="65CB581F" w14:textId="77777777" w:rsidR="00FC23A6" w:rsidRDefault="00FC23A6">
                            <w:pPr>
                              <w:pStyle w:val="TableParagraph"/>
                              <w:spacing w:before="196"/>
                              <w:ind w:left="13" w:right="2"/>
                              <w:rPr>
                                <w:sz w:val="18"/>
                              </w:rPr>
                            </w:pPr>
                            <w:r>
                              <w:rPr>
                                <w:color w:val="2C3D50"/>
                                <w:spacing w:val="-10"/>
                                <w:sz w:val="18"/>
                              </w:rPr>
                              <w:t>0</w:t>
                            </w:r>
                          </w:p>
                        </w:tc>
                        <w:tc>
                          <w:tcPr>
                            <w:tcW w:w="1587" w:type="dxa"/>
                          </w:tcPr>
                          <w:p w14:paraId="450082CA" w14:textId="77777777" w:rsidR="00FC23A6" w:rsidRDefault="00FC23A6">
                            <w:pPr>
                              <w:pStyle w:val="TableParagraph"/>
                              <w:spacing w:before="196"/>
                              <w:ind w:left="13" w:right="2"/>
                              <w:rPr>
                                <w:sz w:val="18"/>
                              </w:rPr>
                            </w:pPr>
                            <w:r>
                              <w:rPr>
                                <w:color w:val="2C3D50"/>
                                <w:sz w:val="18"/>
                              </w:rPr>
                              <w:t>0-</w:t>
                            </w:r>
                            <w:r>
                              <w:rPr>
                                <w:color w:val="2C3D50"/>
                                <w:spacing w:val="-10"/>
                                <w:sz w:val="18"/>
                              </w:rPr>
                              <w:t>1</w:t>
                            </w:r>
                          </w:p>
                        </w:tc>
                        <w:tc>
                          <w:tcPr>
                            <w:tcW w:w="1587" w:type="dxa"/>
                          </w:tcPr>
                          <w:p w14:paraId="3FA65DF1" w14:textId="77777777" w:rsidR="00FC23A6" w:rsidRDefault="00FC23A6">
                            <w:pPr>
                              <w:pStyle w:val="TableParagraph"/>
                              <w:spacing w:before="196"/>
                              <w:ind w:left="13" w:right="1"/>
                              <w:rPr>
                                <w:sz w:val="18"/>
                              </w:rPr>
                            </w:pPr>
                            <w:r>
                              <w:rPr>
                                <w:color w:val="2C3D50"/>
                                <w:spacing w:val="-10"/>
                                <w:sz w:val="18"/>
                              </w:rPr>
                              <w:t>1</w:t>
                            </w:r>
                          </w:p>
                        </w:tc>
                        <w:tc>
                          <w:tcPr>
                            <w:tcW w:w="2154" w:type="dxa"/>
                          </w:tcPr>
                          <w:p w14:paraId="6C6EC93B" w14:textId="77777777" w:rsidR="00FC23A6" w:rsidRDefault="00FC23A6">
                            <w:pPr>
                              <w:pStyle w:val="TableParagraph"/>
                              <w:spacing w:line="254" w:lineRule="auto"/>
                              <w:ind w:left="173" w:right="152" w:firstLine="380"/>
                              <w:jc w:val="left"/>
                              <w:rPr>
                                <w:sz w:val="18"/>
                              </w:rPr>
                            </w:pPr>
                            <w:r>
                              <w:rPr>
                                <w:color w:val="2C3D50"/>
                                <w:sz w:val="18"/>
                              </w:rPr>
                              <w:t>Persistent on underperforming</w:t>
                            </w:r>
                            <w:r>
                              <w:rPr>
                                <w:color w:val="2C3D50"/>
                                <w:spacing w:val="-13"/>
                                <w:sz w:val="18"/>
                              </w:rPr>
                              <w:t xml:space="preserve"> </w:t>
                            </w:r>
                            <w:r>
                              <w:rPr>
                                <w:color w:val="2C3D50"/>
                                <w:sz w:val="18"/>
                              </w:rPr>
                              <w:t>paths</w:t>
                            </w:r>
                          </w:p>
                        </w:tc>
                      </w:tr>
                    </w:tbl>
                    <w:p w14:paraId="0FE43E7E" w14:textId="77777777" w:rsidR="00FC23A6" w:rsidRDefault="00FC23A6" w:rsidP="00FC23A6">
                      <w:pPr>
                        <w:pStyle w:val="BodyText"/>
                      </w:pPr>
                    </w:p>
                  </w:txbxContent>
                </v:textbox>
                <w10:wrap type="topAndBottom" anchory="page"/>
              </v:shape>
            </w:pict>
          </mc:Fallback>
        </mc:AlternateContent>
      </w:r>
      <w:r>
        <w:rPr>
          <w:b/>
          <w:color w:val="2C3D50"/>
        </w:rPr>
        <w:t xml:space="preserve">Important: </w:t>
      </w:r>
      <w:r>
        <w:rPr>
          <w:color w:val="2C3D50"/>
        </w:rPr>
        <w:t xml:space="preserve">Surplus at maturity is split 50/50 between </w:t>
      </w:r>
      <w:r w:rsidR="003413B1">
        <w:rPr>
          <w:color w:val="2C3D50"/>
        </w:rPr>
        <w:t>Futureproof</w:t>
      </w:r>
      <w:r>
        <w:rPr>
          <w:color w:val="2C3D50"/>
        </w:rPr>
        <w:t xml:space="preserve"> and the Mortgage Funder — it does not go to the borrower. Additionally, partial profit realisations occur every 5 years (</w:t>
      </w:r>
      <w:r w:rsidR="0069633E">
        <w:rPr>
          <w:color w:val="2C3D50"/>
        </w:rPr>
        <w:t xml:space="preserve">at the rate of </w:t>
      </w:r>
      <w:r>
        <w:rPr>
          <w:color w:val="2C3D50"/>
        </w:rPr>
        <w:t xml:space="preserve">10% of surplus drawn) with the balance </w:t>
      </w:r>
      <w:r w:rsidR="0069633E">
        <w:rPr>
          <w:color w:val="2C3D50"/>
        </w:rPr>
        <w:t xml:space="preserve">of 90% of surplus </w:t>
      </w:r>
      <w:r w:rsidR="00AA734A">
        <w:rPr>
          <w:color w:val="2C3D50"/>
        </w:rPr>
        <w:t xml:space="preserve">continuing to be </w:t>
      </w:r>
      <w:r w:rsidR="0069633E">
        <w:rPr>
          <w:color w:val="2C3D50"/>
        </w:rPr>
        <w:t>re</w:t>
      </w:r>
      <w:r>
        <w:rPr>
          <w:color w:val="2C3D50"/>
        </w:rPr>
        <w:t>invested in reference assets to appreciate over time during the remainder of the loan term. These periodic profit realisations are factored into the model.</w:t>
      </w:r>
    </w:p>
    <w:p w14:paraId="3F9EA486" w14:textId="77777777" w:rsidR="00471E7D" w:rsidRDefault="00471E7D">
      <w:pPr>
        <w:pStyle w:val="BodyText"/>
        <w:spacing w:line="292" w:lineRule="auto"/>
        <w:jc w:val="both"/>
        <w:sectPr w:rsidR="00471E7D">
          <w:pgSz w:w="11910" w:h="16840"/>
          <w:pgMar w:top="1200" w:right="1275" w:bottom="820" w:left="1417" w:header="0" w:footer="625" w:gutter="0"/>
          <w:cols w:space="720"/>
        </w:sectPr>
      </w:pPr>
    </w:p>
    <w:p w14:paraId="3F9EA487" w14:textId="2E5F237D" w:rsidR="00471E7D" w:rsidRDefault="00000000">
      <w:pPr>
        <w:pStyle w:val="Heading1"/>
      </w:pPr>
      <w:r>
        <w:rPr>
          <w:color w:val="2C3D50"/>
        </w:rPr>
        <w:lastRenderedPageBreak/>
        <w:t xml:space="preserve">Holiday Mechanism </w:t>
      </w:r>
      <w:r>
        <w:rPr>
          <w:color w:val="2C3D50"/>
          <w:spacing w:val="-2"/>
        </w:rPr>
        <w:t>Analysis</w:t>
      </w:r>
    </w:p>
    <w:p w14:paraId="17B4955F" w14:textId="72292EB9" w:rsidR="004514D2" w:rsidRDefault="00000000">
      <w:pPr>
        <w:pStyle w:val="BodyText"/>
        <w:spacing w:before="243" w:line="292" w:lineRule="auto"/>
        <w:ind w:left="120" w:right="203"/>
        <w:jc w:val="both"/>
        <w:rPr>
          <w:color w:val="2C3D50"/>
          <w:spacing w:val="80"/>
        </w:rPr>
      </w:pPr>
      <w:r>
        <w:rPr>
          <w:color w:val="2C3D50"/>
        </w:rPr>
        <w:t>The interest holiday mechanism is a protective feature that temporarily pauses</w:t>
      </w:r>
      <w:r w:rsidR="004514D2">
        <w:rPr>
          <w:color w:val="2C3D50"/>
        </w:rPr>
        <w:t xml:space="preserve"> </w:t>
      </w:r>
      <w:r w:rsidR="004514D2">
        <w:rPr>
          <w:color w:val="EE0000"/>
        </w:rPr>
        <w:t>paymnt of loan costs (</w:t>
      </w:r>
      <w:r>
        <w:rPr>
          <w:color w:val="2C3D50"/>
        </w:rPr>
        <w:t>interest charges</w:t>
      </w:r>
      <w:r w:rsidR="004514D2">
        <w:rPr>
          <w:color w:val="2C3D50"/>
        </w:rPr>
        <w:t xml:space="preserve"> </w:t>
      </w:r>
      <w:r w:rsidR="004514D2" w:rsidRPr="004514D2">
        <w:rPr>
          <w:color w:val="EE0000"/>
        </w:rPr>
        <w:t>and part principal repayments</w:t>
      </w:r>
      <w:r w:rsidR="004514D2">
        <w:rPr>
          <w:color w:val="2C3D50"/>
        </w:rPr>
        <w:t>)</w:t>
      </w:r>
      <w:r>
        <w:rPr>
          <w:color w:val="2C3D50"/>
        </w:rPr>
        <w:t xml:space="preserve"> when</w:t>
      </w:r>
      <w:r>
        <w:rPr>
          <w:color w:val="2C3D50"/>
          <w:spacing w:val="40"/>
        </w:rPr>
        <w:t xml:space="preserve"> </w:t>
      </w:r>
      <w:r>
        <w:rPr>
          <w:color w:val="2C3D50"/>
        </w:rPr>
        <w:t>the</w:t>
      </w:r>
      <w:r>
        <w:rPr>
          <w:color w:val="2C3D50"/>
          <w:spacing w:val="40"/>
        </w:rPr>
        <w:t xml:space="preserve"> </w:t>
      </w:r>
      <w:r w:rsidR="00CF6E17">
        <w:rPr>
          <w:color w:val="2C3D50"/>
        </w:rPr>
        <w:t>offset account</w:t>
      </w:r>
      <w:r>
        <w:rPr>
          <w:color w:val="2C3D50"/>
        </w:rPr>
        <w:t>falls</w:t>
      </w:r>
      <w:r>
        <w:rPr>
          <w:color w:val="2C3D50"/>
          <w:spacing w:val="40"/>
        </w:rPr>
        <w:t xml:space="preserve"> </w:t>
      </w:r>
      <w:r>
        <w:rPr>
          <w:color w:val="2C3D50"/>
        </w:rPr>
        <w:t>below</w:t>
      </w:r>
      <w:r>
        <w:rPr>
          <w:color w:val="2C3D50"/>
          <w:spacing w:val="40"/>
        </w:rPr>
        <w:t xml:space="preserve"> </w:t>
      </w:r>
      <w:r>
        <w:rPr>
          <w:color w:val="2C3D50"/>
        </w:rPr>
        <w:t>a</w:t>
      </w:r>
      <w:r>
        <w:rPr>
          <w:color w:val="2C3D50"/>
          <w:spacing w:val="40"/>
        </w:rPr>
        <w:t xml:space="preserve"> </w:t>
      </w:r>
      <w:r>
        <w:rPr>
          <w:color w:val="2C3D50"/>
        </w:rPr>
        <w:t>threshold</w:t>
      </w:r>
      <w:r>
        <w:rPr>
          <w:color w:val="2C3D50"/>
          <w:spacing w:val="40"/>
        </w:rPr>
        <w:t xml:space="preserve"> </w:t>
      </w:r>
      <w:r>
        <w:rPr>
          <w:color w:val="2C3D50"/>
        </w:rPr>
        <w:t>(0.75</w:t>
      </w:r>
      <w:r>
        <w:rPr>
          <w:color w:val="2C3D50"/>
          <w:spacing w:val="40"/>
        </w:rPr>
        <w:t xml:space="preserve"> </w:t>
      </w:r>
      <w:r>
        <w:rPr>
          <w:color w:val="2C3D50"/>
        </w:rPr>
        <w:t>x</w:t>
      </w:r>
      <w:r>
        <w:rPr>
          <w:color w:val="2C3D50"/>
          <w:spacing w:val="40"/>
        </w:rPr>
        <w:t xml:space="preserve"> </w:t>
      </w:r>
      <w:r>
        <w:rPr>
          <w:color w:val="2C3D50"/>
        </w:rPr>
        <w:t>the</w:t>
      </w:r>
      <w:r>
        <w:rPr>
          <w:color w:val="2C3D50"/>
          <w:spacing w:val="40"/>
        </w:rPr>
        <w:t xml:space="preserve"> </w:t>
      </w:r>
      <w:r>
        <w:rPr>
          <w:color w:val="2C3D50"/>
        </w:rPr>
        <w:t>initial</w:t>
      </w:r>
      <w:r>
        <w:rPr>
          <w:color w:val="2C3D50"/>
          <w:spacing w:val="40"/>
        </w:rPr>
        <w:t xml:space="preserve"> </w:t>
      </w:r>
      <w:r w:rsidR="004514D2" w:rsidRPr="004514D2">
        <w:rPr>
          <w:color w:val="EE0000"/>
          <w:spacing w:val="40"/>
        </w:rPr>
        <w:t>offset account balance at start-of-loan</w:t>
      </w:r>
      <w:r>
        <w:rPr>
          <w:color w:val="2C3D50"/>
        </w:rPr>
        <w:t>).</w:t>
      </w:r>
      <w:r>
        <w:rPr>
          <w:color w:val="2C3D50"/>
          <w:spacing w:val="40"/>
        </w:rPr>
        <w:t xml:space="preserve"> </w:t>
      </w:r>
      <w:r>
        <w:rPr>
          <w:color w:val="2C3D50"/>
        </w:rPr>
        <w:t>Paused</w:t>
      </w:r>
      <w:r>
        <w:rPr>
          <w:color w:val="2C3D50"/>
          <w:spacing w:val="40"/>
        </w:rPr>
        <w:t xml:space="preserve"> </w:t>
      </w:r>
      <w:r>
        <w:rPr>
          <w:color w:val="2C3D50"/>
        </w:rPr>
        <w:t>interest</w:t>
      </w:r>
      <w:r>
        <w:rPr>
          <w:color w:val="2C3D50"/>
          <w:spacing w:val="40"/>
        </w:rPr>
        <w:t xml:space="preserve"> </w:t>
      </w:r>
      <w:r>
        <w:rPr>
          <w:color w:val="2C3D50"/>
        </w:rPr>
        <w:t>is</w:t>
      </w:r>
      <w:r>
        <w:rPr>
          <w:color w:val="2C3D50"/>
          <w:spacing w:val="36"/>
        </w:rPr>
        <w:t xml:space="preserve"> </w:t>
      </w:r>
      <w:r>
        <w:rPr>
          <w:color w:val="2C3D50"/>
        </w:rPr>
        <w:t>deferred,</w:t>
      </w:r>
      <w:r>
        <w:rPr>
          <w:color w:val="2C3D50"/>
          <w:spacing w:val="80"/>
        </w:rPr>
        <w:t xml:space="preserve"> </w:t>
      </w:r>
      <w:r>
        <w:rPr>
          <w:color w:val="2C3D50"/>
        </w:rPr>
        <w:t>not</w:t>
      </w:r>
      <w:r>
        <w:rPr>
          <w:color w:val="2C3D50"/>
          <w:spacing w:val="80"/>
        </w:rPr>
        <w:t xml:space="preserve"> </w:t>
      </w:r>
      <w:r>
        <w:rPr>
          <w:color w:val="2C3D50"/>
        </w:rPr>
        <w:t>accrued</w:t>
      </w:r>
      <w:r>
        <w:rPr>
          <w:color w:val="2C3D50"/>
          <w:spacing w:val="80"/>
        </w:rPr>
        <w:t xml:space="preserve"> </w:t>
      </w:r>
      <w:r>
        <w:rPr>
          <w:color w:val="2C3D50"/>
        </w:rPr>
        <w:t>and</w:t>
      </w:r>
      <w:r>
        <w:rPr>
          <w:color w:val="2C3D50"/>
          <w:spacing w:val="80"/>
        </w:rPr>
        <w:t xml:space="preserve"> </w:t>
      </w:r>
      <w:r>
        <w:rPr>
          <w:color w:val="2C3D50"/>
        </w:rPr>
        <w:t>compounded</w:t>
      </w:r>
      <w:r>
        <w:rPr>
          <w:color w:val="2C3D50"/>
          <w:spacing w:val="80"/>
        </w:rPr>
        <w:t xml:space="preserve"> </w:t>
      </w:r>
      <w:r>
        <w:rPr>
          <w:color w:val="2C3D50"/>
        </w:rPr>
        <w:t>-</w:t>
      </w:r>
      <w:r>
        <w:rPr>
          <w:color w:val="2C3D50"/>
          <w:spacing w:val="80"/>
        </w:rPr>
        <w:t xml:space="preserve"> </w:t>
      </w:r>
      <w:r>
        <w:rPr>
          <w:color w:val="2C3D50"/>
        </w:rPr>
        <w:t>it</w:t>
      </w:r>
      <w:r>
        <w:rPr>
          <w:color w:val="2C3D50"/>
          <w:spacing w:val="80"/>
        </w:rPr>
        <w:t xml:space="preserve"> </w:t>
      </w:r>
      <w:r>
        <w:rPr>
          <w:color w:val="2C3D50"/>
        </w:rPr>
        <w:t>remains</w:t>
      </w:r>
      <w:r>
        <w:rPr>
          <w:color w:val="2C3D50"/>
          <w:spacing w:val="80"/>
        </w:rPr>
        <w:t xml:space="preserve"> </w:t>
      </w:r>
      <w:r>
        <w:rPr>
          <w:color w:val="2C3D50"/>
        </w:rPr>
        <w:t>charged</w:t>
      </w:r>
      <w:r>
        <w:rPr>
          <w:color w:val="2C3D50"/>
          <w:spacing w:val="80"/>
        </w:rPr>
        <w:t xml:space="preserve"> </w:t>
      </w:r>
      <w:r>
        <w:rPr>
          <w:color w:val="2C3D50"/>
        </w:rPr>
        <w:t>as</w:t>
      </w:r>
      <w:r>
        <w:rPr>
          <w:color w:val="2C3D50"/>
          <w:spacing w:val="80"/>
        </w:rPr>
        <w:t xml:space="preserve"> </w:t>
      </w:r>
      <w:r>
        <w:rPr>
          <w:color w:val="2C3D50"/>
        </w:rPr>
        <w:t>simple</w:t>
      </w:r>
      <w:r>
        <w:rPr>
          <w:color w:val="2C3D50"/>
          <w:spacing w:val="80"/>
        </w:rPr>
        <w:t xml:space="preserve"> </w:t>
      </w:r>
      <w:r>
        <w:rPr>
          <w:color w:val="2C3D50"/>
        </w:rPr>
        <w:t>interest.</w:t>
      </w:r>
      <w:r>
        <w:rPr>
          <w:color w:val="2C3D50"/>
          <w:spacing w:val="80"/>
        </w:rPr>
        <w:t xml:space="preserve"> </w:t>
      </w:r>
    </w:p>
    <w:p w14:paraId="3F9EA488" w14:textId="32DE5D78" w:rsidR="00471E7D" w:rsidRDefault="00000000">
      <w:pPr>
        <w:pStyle w:val="BodyText"/>
        <w:spacing w:before="243" w:line="292" w:lineRule="auto"/>
        <w:ind w:left="120" w:right="203"/>
        <w:jc w:val="both"/>
        <w:rPr>
          <w:color w:val="2C3D50"/>
        </w:rPr>
      </w:pPr>
      <w:r>
        <w:rPr>
          <w:color w:val="2C3D50"/>
        </w:rPr>
        <w:t>This de</w:t>
      </w:r>
      <w:r w:rsidR="00FC23A6">
        <w:rPr>
          <w:color w:val="2C3D50"/>
        </w:rPr>
        <w:t>sign feature</w:t>
      </w:r>
      <w:r>
        <w:rPr>
          <w:color w:val="2C3D50"/>
          <w:spacing w:val="40"/>
        </w:rPr>
        <w:t xml:space="preserve"> </w:t>
      </w:r>
      <w:r>
        <w:rPr>
          <w:color w:val="2C3D50"/>
        </w:rPr>
        <w:t>preserves</w:t>
      </w:r>
      <w:r>
        <w:rPr>
          <w:color w:val="2C3D50"/>
          <w:spacing w:val="40"/>
        </w:rPr>
        <w:t xml:space="preserve"> </w:t>
      </w:r>
      <w:r>
        <w:rPr>
          <w:color w:val="2C3D50"/>
        </w:rPr>
        <w:t>capital</w:t>
      </w:r>
      <w:r>
        <w:rPr>
          <w:color w:val="2C3D50"/>
          <w:spacing w:val="40"/>
        </w:rPr>
        <w:t xml:space="preserve"> </w:t>
      </w:r>
      <w:r>
        <w:rPr>
          <w:color w:val="2C3D50"/>
        </w:rPr>
        <w:t>in</w:t>
      </w:r>
      <w:r>
        <w:rPr>
          <w:color w:val="2C3D50"/>
          <w:spacing w:val="40"/>
        </w:rPr>
        <w:t xml:space="preserve"> </w:t>
      </w:r>
      <w:r>
        <w:rPr>
          <w:color w:val="2C3D50"/>
        </w:rPr>
        <w:t>the</w:t>
      </w:r>
      <w:r>
        <w:rPr>
          <w:color w:val="2C3D50"/>
          <w:spacing w:val="40"/>
        </w:rPr>
        <w:t xml:space="preserve"> </w:t>
      </w:r>
      <w:r>
        <w:rPr>
          <w:color w:val="2C3D50"/>
        </w:rPr>
        <w:t>mortgage</w:t>
      </w:r>
      <w:r>
        <w:rPr>
          <w:color w:val="2C3D50"/>
          <w:spacing w:val="40"/>
        </w:rPr>
        <w:t xml:space="preserve"> </w:t>
      </w:r>
      <w:r>
        <w:rPr>
          <w:color w:val="2C3D50"/>
        </w:rPr>
        <w:t>offset</w:t>
      </w:r>
      <w:r>
        <w:rPr>
          <w:color w:val="2C3D50"/>
          <w:spacing w:val="40"/>
        </w:rPr>
        <w:t xml:space="preserve"> </w:t>
      </w:r>
      <w:r>
        <w:rPr>
          <w:color w:val="2C3D50"/>
        </w:rPr>
        <w:t>account</w:t>
      </w:r>
      <w:r>
        <w:rPr>
          <w:color w:val="2C3D50"/>
          <w:spacing w:val="40"/>
        </w:rPr>
        <w:t xml:space="preserve"> </w:t>
      </w:r>
      <w:r>
        <w:rPr>
          <w:color w:val="2C3D50"/>
        </w:rPr>
        <w:t>to</w:t>
      </w:r>
      <w:r>
        <w:rPr>
          <w:color w:val="2C3D50"/>
          <w:spacing w:val="40"/>
        </w:rPr>
        <w:t xml:space="preserve"> </w:t>
      </w:r>
      <w:r>
        <w:rPr>
          <w:color w:val="2C3D50"/>
        </w:rPr>
        <w:t>maximise</w:t>
      </w:r>
      <w:r>
        <w:rPr>
          <w:color w:val="2C3D50"/>
          <w:spacing w:val="40"/>
        </w:rPr>
        <w:t xml:space="preserve"> </w:t>
      </w:r>
      <w:r>
        <w:rPr>
          <w:color w:val="2C3D50"/>
        </w:rPr>
        <w:t>returns</w:t>
      </w:r>
      <w:r>
        <w:rPr>
          <w:color w:val="2C3D50"/>
          <w:spacing w:val="40"/>
        </w:rPr>
        <w:t xml:space="preserve"> </w:t>
      </w:r>
      <w:r>
        <w:rPr>
          <w:color w:val="2C3D50"/>
        </w:rPr>
        <w:t>on</w:t>
      </w:r>
      <w:r>
        <w:rPr>
          <w:color w:val="2C3D50"/>
          <w:spacing w:val="40"/>
        </w:rPr>
        <w:t xml:space="preserve"> </w:t>
      </w:r>
      <w:r>
        <w:rPr>
          <w:color w:val="2C3D50"/>
        </w:rPr>
        <w:t>market rebounds,</w:t>
      </w:r>
      <w:r>
        <w:rPr>
          <w:color w:val="2C3D50"/>
          <w:spacing w:val="40"/>
        </w:rPr>
        <w:t xml:space="preserve"> </w:t>
      </w:r>
      <w:r>
        <w:rPr>
          <w:color w:val="2C3D50"/>
        </w:rPr>
        <w:t>rather</w:t>
      </w:r>
      <w:r>
        <w:rPr>
          <w:color w:val="2C3D50"/>
          <w:spacing w:val="40"/>
        </w:rPr>
        <w:t xml:space="preserve"> </w:t>
      </w:r>
      <w:r>
        <w:rPr>
          <w:color w:val="2C3D50"/>
        </w:rPr>
        <w:t>than</w:t>
      </w:r>
      <w:r>
        <w:rPr>
          <w:color w:val="2C3D50"/>
          <w:spacing w:val="40"/>
        </w:rPr>
        <w:t xml:space="preserve"> </w:t>
      </w:r>
      <w:r>
        <w:rPr>
          <w:color w:val="2C3D50"/>
        </w:rPr>
        <w:t>chasing</w:t>
      </w:r>
      <w:r>
        <w:rPr>
          <w:color w:val="2C3D50"/>
          <w:spacing w:val="40"/>
        </w:rPr>
        <w:t xml:space="preserve"> </w:t>
      </w:r>
      <w:r>
        <w:rPr>
          <w:color w:val="2C3D50"/>
        </w:rPr>
        <w:t>past</w:t>
      </w:r>
      <w:r w:rsidR="00C408B9">
        <w:rPr>
          <w:color w:val="2C3D50"/>
        </w:rPr>
        <w:t xml:space="preserve"> incurred and crystallized</w:t>
      </w:r>
      <w:r w:rsidR="00FC23A6">
        <w:rPr>
          <w:color w:val="2C3D50"/>
          <w:spacing w:val="40"/>
        </w:rPr>
        <w:t xml:space="preserve"> </w:t>
      </w:r>
      <w:r>
        <w:rPr>
          <w:color w:val="2C3D50"/>
        </w:rPr>
        <w:t>losses.</w:t>
      </w:r>
      <w:r>
        <w:rPr>
          <w:color w:val="2C3D50"/>
          <w:spacing w:val="40"/>
        </w:rPr>
        <w:t xml:space="preserve"> </w:t>
      </w:r>
      <w:r>
        <w:rPr>
          <w:color w:val="2C3D50"/>
        </w:rPr>
        <w:t>The</w:t>
      </w:r>
      <w:r>
        <w:rPr>
          <w:color w:val="2C3D50"/>
          <w:spacing w:val="40"/>
        </w:rPr>
        <w:t xml:space="preserve"> </w:t>
      </w:r>
      <w:r>
        <w:rPr>
          <w:color w:val="2C3D50"/>
        </w:rPr>
        <w:t>50,000-path</w:t>
      </w:r>
      <w:r>
        <w:rPr>
          <w:color w:val="2C3D50"/>
          <w:spacing w:val="40"/>
        </w:rPr>
        <w:t xml:space="preserve"> </w:t>
      </w:r>
      <w:r>
        <w:rPr>
          <w:color w:val="2C3D50"/>
        </w:rPr>
        <w:t>Monte</w:t>
      </w:r>
      <w:r>
        <w:rPr>
          <w:color w:val="2C3D50"/>
          <w:spacing w:val="40"/>
        </w:rPr>
        <w:t xml:space="preserve"> </w:t>
      </w:r>
      <w:r>
        <w:rPr>
          <w:color w:val="2C3D50"/>
        </w:rPr>
        <w:t>Carlo</w:t>
      </w:r>
      <w:r>
        <w:rPr>
          <w:color w:val="2C3D50"/>
          <w:spacing w:val="80"/>
        </w:rPr>
        <w:t xml:space="preserve"> </w:t>
      </w:r>
      <w:r>
        <w:rPr>
          <w:color w:val="2C3D50"/>
        </w:rPr>
        <w:t>simulation demonstrates</w:t>
      </w:r>
      <w:r>
        <w:rPr>
          <w:color w:val="2C3D50"/>
          <w:spacing w:val="80"/>
        </w:rPr>
        <w:t xml:space="preserve"> </w:t>
      </w:r>
      <w:r>
        <w:rPr>
          <w:color w:val="2C3D50"/>
        </w:rPr>
        <w:t>that</w:t>
      </w:r>
      <w:r>
        <w:rPr>
          <w:color w:val="2C3D50"/>
          <w:spacing w:val="80"/>
        </w:rPr>
        <w:t xml:space="preserve"> </w:t>
      </w:r>
      <w:r>
        <w:rPr>
          <w:color w:val="2C3D50"/>
        </w:rPr>
        <w:t>for</w:t>
      </w:r>
      <w:r>
        <w:rPr>
          <w:color w:val="2C3D50"/>
          <w:spacing w:val="80"/>
        </w:rPr>
        <w:t xml:space="preserve"> </w:t>
      </w:r>
      <w:r>
        <w:rPr>
          <w:color w:val="2C3D50"/>
        </w:rPr>
        <w:t>the</w:t>
      </w:r>
      <w:r>
        <w:rPr>
          <w:color w:val="2C3D50"/>
          <w:spacing w:val="80"/>
        </w:rPr>
        <w:t xml:space="preserve"> </w:t>
      </w:r>
      <w:r>
        <w:rPr>
          <w:color w:val="2C3D50"/>
        </w:rPr>
        <w:t>typical</w:t>
      </w:r>
      <w:r>
        <w:rPr>
          <w:color w:val="2C3D50"/>
          <w:spacing w:val="80"/>
        </w:rPr>
        <w:t xml:space="preserve"> </w:t>
      </w:r>
      <w:r>
        <w:rPr>
          <w:color w:val="2C3D50"/>
        </w:rPr>
        <w:t>mortgage,</w:t>
      </w:r>
      <w:r>
        <w:rPr>
          <w:color w:val="2C3D50"/>
          <w:spacing w:val="80"/>
        </w:rPr>
        <w:t xml:space="preserve"> </w:t>
      </w:r>
      <w:r>
        <w:rPr>
          <w:color w:val="2C3D50"/>
        </w:rPr>
        <w:t>this</w:t>
      </w:r>
      <w:r>
        <w:rPr>
          <w:color w:val="2C3D50"/>
          <w:spacing w:val="22"/>
        </w:rPr>
        <w:t xml:space="preserve"> </w:t>
      </w:r>
      <w:r>
        <w:rPr>
          <w:color w:val="2C3D50"/>
        </w:rPr>
        <w:t>mechanism</w:t>
      </w:r>
      <w:r>
        <w:rPr>
          <w:color w:val="2C3D50"/>
          <w:spacing w:val="22"/>
        </w:rPr>
        <w:t xml:space="preserve"> </w:t>
      </w:r>
      <w:r>
        <w:rPr>
          <w:color w:val="2C3D50"/>
        </w:rPr>
        <w:t>is</w:t>
      </w:r>
      <w:r>
        <w:rPr>
          <w:color w:val="2C3D50"/>
          <w:spacing w:val="22"/>
        </w:rPr>
        <w:t xml:space="preserve"> </w:t>
      </w:r>
      <w:r>
        <w:rPr>
          <w:color w:val="2C3D50"/>
        </w:rPr>
        <w:t>rarely</w:t>
      </w:r>
      <w:r>
        <w:rPr>
          <w:color w:val="2C3D50"/>
          <w:spacing w:val="22"/>
        </w:rPr>
        <w:t xml:space="preserve"> </w:t>
      </w:r>
      <w:r>
        <w:rPr>
          <w:color w:val="2C3D50"/>
        </w:rPr>
        <w:t>—</w:t>
      </w:r>
      <w:r>
        <w:rPr>
          <w:color w:val="2C3D50"/>
          <w:spacing w:val="22"/>
        </w:rPr>
        <w:t xml:space="preserve"> </w:t>
      </w:r>
      <w:r>
        <w:rPr>
          <w:color w:val="2C3D50"/>
        </w:rPr>
        <w:t>if</w:t>
      </w:r>
      <w:r>
        <w:rPr>
          <w:color w:val="2C3D50"/>
          <w:spacing w:val="22"/>
        </w:rPr>
        <w:t xml:space="preserve"> </w:t>
      </w:r>
      <w:r>
        <w:rPr>
          <w:color w:val="2C3D50"/>
        </w:rPr>
        <w:t>ever</w:t>
      </w:r>
      <w:r>
        <w:rPr>
          <w:color w:val="2C3D50"/>
          <w:spacing w:val="22"/>
        </w:rPr>
        <w:t xml:space="preserve"> </w:t>
      </w:r>
      <w:r>
        <w:rPr>
          <w:color w:val="2C3D50"/>
        </w:rPr>
        <w:t>—invoked.</w:t>
      </w:r>
    </w:p>
    <w:p w14:paraId="0C25D842" w14:textId="428940F9" w:rsidR="004514D2" w:rsidRPr="004514D2" w:rsidRDefault="004514D2">
      <w:pPr>
        <w:pStyle w:val="BodyText"/>
        <w:spacing w:before="243" w:line="292" w:lineRule="auto"/>
        <w:ind w:left="120" w:right="203"/>
        <w:jc w:val="both"/>
        <w:rPr>
          <w:color w:val="EE0000"/>
        </w:rPr>
      </w:pPr>
      <w:r w:rsidRPr="004514D2">
        <w:rPr>
          <w:color w:val="EE0000"/>
        </w:rPr>
        <w:t>An Interest holiday ceases when the mortgage offset account balance is restored over time, to the holiday-exit threshold currently set at 145.8% of the original offset balance start-of-loan.</w:t>
      </w:r>
    </w:p>
    <w:p w14:paraId="3F9EA489" w14:textId="77777777" w:rsidR="00471E7D" w:rsidRDefault="00471E7D">
      <w:pPr>
        <w:pStyle w:val="BodyText"/>
        <w:spacing w:before="55"/>
      </w:pPr>
    </w:p>
    <w:p w14:paraId="154C22DD" w14:textId="26D74A08" w:rsidR="00CF6E17" w:rsidRPr="00CF6E17" w:rsidRDefault="004514D2">
      <w:pPr>
        <w:pStyle w:val="BodyText"/>
        <w:spacing w:before="55"/>
        <w:rPr>
          <w:color w:val="EE0000"/>
        </w:rPr>
      </w:pPr>
      <w:r w:rsidRPr="00CF6E17">
        <w:rPr>
          <w:color w:val="EE0000"/>
        </w:rPr>
        <w:t xml:space="preserve">This iterative process of ETF selldown </w:t>
      </w:r>
      <w:r w:rsidR="00CF6E17" w:rsidRPr="00CF6E17">
        <w:rPr>
          <w:color w:val="EE0000"/>
        </w:rPr>
        <w:t>versus</w:t>
      </w:r>
      <w:r w:rsidRPr="00CF6E17">
        <w:rPr>
          <w:color w:val="EE0000"/>
        </w:rPr>
        <w:t xml:space="preserve"> interest-holidays is continuous through the loan </w:t>
      </w:r>
      <w:r w:rsidR="00CF6E17">
        <w:rPr>
          <w:color w:val="EE0000"/>
        </w:rPr>
        <w:t>life</w:t>
      </w:r>
      <w:r w:rsidRPr="00CF6E17">
        <w:rPr>
          <w:color w:val="EE0000"/>
        </w:rPr>
        <w:t>cycle</w:t>
      </w:r>
      <w:r w:rsidR="00CF6E17">
        <w:rPr>
          <w:color w:val="EE0000"/>
        </w:rPr>
        <w:t xml:space="preserve"> to manage the index volatility and economic cycles, </w:t>
      </w:r>
      <w:r w:rsidR="00CF6E17" w:rsidRPr="00CF6E17">
        <w:rPr>
          <w:color w:val="EE0000"/>
        </w:rPr>
        <w:t xml:space="preserve"> until all ETFs are exhausted, resulting in a deficit</w:t>
      </w:r>
      <w:r w:rsidR="00CF6E17">
        <w:rPr>
          <w:color w:val="EE0000"/>
        </w:rPr>
        <w:t xml:space="preserve"> for that mortgage.</w:t>
      </w:r>
    </w:p>
    <w:p w14:paraId="6F255CA8" w14:textId="24E2441D" w:rsidR="004514D2" w:rsidRDefault="004514D2">
      <w:pPr>
        <w:pStyle w:val="BodyText"/>
        <w:spacing w:before="55"/>
      </w:pPr>
    </w:p>
    <w:p w14:paraId="3F9EA48A" w14:textId="77777777" w:rsidR="00471E7D" w:rsidRDefault="00000000">
      <w:pPr>
        <w:pStyle w:val="Heading2"/>
        <w:jc w:val="both"/>
      </w:pPr>
      <w:r>
        <w:rPr>
          <w:color w:val="3497A8"/>
        </w:rPr>
        <w:t xml:space="preserve">Per-Year View — The Median Mortgage Requires No </w:t>
      </w:r>
      <w:r>
        <w:rPr>
          <w:color w:val="3497A8"/>
          <w:spacing w:val="-2"/>
        </w:rPr>
        <w:t>Holidays</w:t>
      </w:r>
    </w:p>
    <w:p w14:paraId="2C72A426" w14:textId="77777777" w:rsidR="00CF6E17" w:rsidRDefault="00000000">
      <w:pPr>
        <w:pStyle w:val="BodyText"/>
        <w:spacing w:before="203" w:line="292" w:lineRule="auto"/>
        <w:ind w:left="120" w:right="203"/>
        <w:jc w:val="both"/>
        <w:rPr>
          <w:color w:val="2C3D50"/>
          <w:spacing w:val="80"/>
        </w:rPr>
      </w:pPr>
      <w:r>
        <w:rPr>
          <w:color w:val="2C3D50"/>
        </w:rPr>
        <w:t xml:space="preserve">In any given year of the 30-year term, </w:t>
      </w:r>
      <w:r>
        <w:rPr>
          <w:b/>
          <w:color w:val="2C3D50"/>
        </w:rPr>
        <w:t>the median mortgage requires zero interest holidays</w:t>
      </w:r>
      <w:r>
        <w:rPr>
          <w:color w:val="2C3D50"/>
        </w:rPr>
        <w:t xml:space="preserve">. </w:t>
      </w:r>
      <w:r w:rsidRPr="00CF6E17">
        <w:rPr>
          <w:color w:val="EE0000"/>
        </w:rPr>
        <w:t xml:space="preserve">The </w:t>
      </w:r>
      <w:r w:rsidR="00CF6E17" w:rsidRPr="00CF6E17">
        <w:rPr>
          <w:color w:val="EE0000"/>
        </w:rPr>
        <w:t>average of all pathways (the mean) and the expected</w:t>
      </w:r>
      <w:r w:rsidRPr="00CF6E17">
        <w:rPr>
          <w:color w:val="EE0000"/>
          <w:spacing w:val="80"/>
        </w:rPr>
        <w:t xml:space="preserve"> </w:t>
      </w:r>
      <w:r w:rsidRPr="00CF6E17">
        <w:rPr>
          <w:color w:val="EE0000"/>
        </w:rPr>
        <w:t>path</w:t>
      </w:r>
      <w:r w:rsidRPr="00CF6E17">
        <w:rPr>
          <w:color w:val="EE0000"/>
          <w:spacing w:val="80"/>
        </w:rPr>
        <w:t xml:space="preserve"> </w:t>
      </w:r>
      <w:r w:rsidRPr="00CF6E17">
        <w:rPr>
          <w:color w:val="EE0000"/>
        </w:rPr>
        <w:t>ha</w:t>
      </w:r>
      <w:r w:rsidR="00CF6E17" w:rsidRPr="00CF6E17">
        <w:rPr>
          <w:color w:val="EE0000"/>
        </w:rPr>
        <w:t>ve</w:t>
      </w:r>
      <w:r w:rsidRPr="00CF6E17">
        <w:rPr>
          <w:color w:val="EE0000"/>
          <w:spacing w:val="80"/>
        </w:rPr>
        <w:t xml:space="preserve"> </w:t>
      </w:r>
      <w:r w:rsidRPr="00CF6E17">
        <w:rPr>
          <w:color w:val="EE0000"/>
        </w:rPr>
        <w:t>zero</w:t>
      </w:r>
      <w:r w:rsidRPr="00CF6E17">
        <w:rPr>
          <w:color w:val="EE0000"/>
          <w:spacing w:val="80"/>
        </w:rPr>
        <w:t xml:space="preserve"> </w:t>
      </w:r>
      <w:r w:rsidRPr="00CF6E17">
        <w:rPr>
          <w:color w:val="EE0000"/>
        </w:rPr>
        <w:t>holidays</w:t>
      </w:r>
      <w:r>
        <w:rPr>
          <w:color w:val="2C3D50"/>
        </w:rPr>
        <w:t>.</w:t>
      </w:r>
      <w:r>
        <w:rPr>
          <w:color w:val="2C3D50"/>
          <w:spacing w:val="80"/>
        </w:rPr>
        <w:t xml:space="preserve"> </w:t>
      </w:r>
    </w:p>
    <w:p w14:paraId="3F9EA48B" w14:textId="716AE225" w:rsidR="00471E7D" w:rsidRDefault="00000000">
      <w:pPr>
        <w:pStyle w:val="BodyText"/>
        <w:spacing w:before="203" w:line="292" w:lineRule="auto"/>
        <w:ind w:left="120" w:right="203"/>
        <w:jc w:val="both"/>
      </w:pPr>
      <w:r>
        <w:rPr>
          <w:color w:val="2C3D50"/>
        </w:rPr>
        <w:t>However,</w:t>
      </w:r>
      <w:r>
        <w:rPr>
          <w:color w:val="2C3D50"/>
          <w:spacing w:val="80"/>
        </w:rPr>
        <w:t xml:space="preserve"> </w:t>
      </w:r>
      <w:r>
        <w:rPr>
          <w:color w:val="2C3D50"/>
        </w:rPr>
        <w:t>individual</w:t>
      </w:r>
      <w:r>
        <w:rPr>
          <w:color w:val="2C3D50"/>
          <w:spacing w:val="80"/>
        </w:rPr>
        <w:t xml:space="preserve"> </w:t>
      </w:r>
      <w:r>
        <w:rPr>
          <w:color w:val="2C3D50"/>
        </w:rPr>
        <w:t>paths</w:t>
      </w:r>
      <w:r>
        <w:rPr>
          <w:color w:val="2C3D50"/>
          <w:spacing w:val="80"/>
        </w:rPr>
        <w:t xml:space="preserve"> </w:t>
      </w:r>
      <w:r>
        <w:rPr>
          <w:color w:val="2C3D50"/>
        </w:rPr>
        <w:t>that</w:t>
      </w:r>
      <w:r>
        <w:rPr>
          <w:color w:val="2C3D50"/>
          <w:spacing w:val="80"/>
        </w:rPr>
        <w:t xml:space="preserve"> </w:t>
      </w:r>
      <w:r>
        <w:rPr>
          <w:color w:val="2C3D50"/>
        </w:rPr>
        <w:t>experience</w:t>
      </w:r>
      <w:r>
        <w:rPr>
          <w:color w:val="2C3D50"/>
          <w:spacing w:val="80"/>
        </w:rPr>
        <w:t xml:space="preserve"> </w:t>
      </w:r>
      <w:r>
        <w:rPr>
          <w:color w:val="2C3D50"/>
        </w:rPr>
        <w:t>adverse</w:t>
      </w:r>
      <w:r>
        <w:rPr>
          <w:color w:val="2C3D50"/>
          <w:spacing w:val="80"/>
        </w:rPr>
        <w:t xml:space="preserve"> </w:t>
      </w:r>
      <w:r>
        <w:rPr>
          <w:color w:val="2C3D50"/>
        </w:rPr>
        <w:t>early-year returns can enter holiday mode. Holiday frequency peaks in years 2-8 during the annuity</w:t>
      </w:r>
      <w:r>
        <w:rPr>
          <w:color w:val="2C3D50"/>
          <w:spacing w:val="40"/>
        </w:rPr>
        <w:t xml:space="preserve"> </w:t>
      </w:r>
      <w:r>
        <w:rPr>
          <w:color w:val="2C3D50"/>
        </w:rPr>
        <w:t>period,</w:t>
      </w:r>
      <w:r>
        <w:rPr>
          <w:color w:val="2C3D50"/>
          <w:spacing w:val="23"/>
        </w:rPr>
        <w:t xml:space="preserve"> </w:t>
      </w:r>
      <w:r>
        <w:rPr>
          <w:color w:val="2C3D50"/>
        </w:rPr>
        <w:t>dips</w:t>
      </w:r>
      <w:r>
        <w:rPr>
          <w:color w:val="2C3D50"/>
          <w:spacing w:val="67"/>
        </w:rPr>
        <w:t xml:space="preserve"> </w:t>
      </w:r>
      <w:r>
        <w:rPr>
          <w:color w:val="2C3D50"/>
        </w:rPr>
        <w:t>after</w:t>
      </w:r>
      <w:r>
        <w:rPr>
          <w:color w:val="2C3D50"/>
          <w:spacing w:val="67"/>
        </w:rPr>
        <w:t xml:space="preserve"> </w:t>
      </w:r>
      <w:r>
        <w:rPr>
          <w:color w:val="2C3D50"/>
        </w:rPr>
        <w:t>annuity</w:t>
      </w:r>
      <w:r>
        <w:rPr>
          <w:color w:val="2C3D50"/>
          <w:spacing w:val="67"/>
        </w:rPr>
        <w:t xml:space="preserve"> </w:t>
      </w:r>
      <w:r>
        <w:rPr>
          <w:color w:val="2C3D50"/>
        </w:rPr>
        <w:t>cessation</w:t>
      </w:r>
      <w:r>
        <w:rPr>
          <w:color w:val="2C3D50"/>
          <w:spacing w:val="67"/>
        </w:rPr>
        <w:t xml:space="preserve"> </w:t>
      </w:r>
      <w:r>
        <w:rPr>
          <w:color w:val="2C3D50"/>
        </w:rPr>
        <w:t>at</w:t>
      </w:r>
      <w:r>
        <w:rPr>
          <w:color w:val="2C3D50"/>
          <w:spacing w:val="67"/>
        </w:rPr>
        <w:t xml:space="preserve"> </w:t>
      </w:r>
      <w:r>
        <w:rPr>
          <w:color w:val="2C3D50"/>
        </w:rPr>
        <w:t>year</w:t>
      </w:r>
      <w:r>
        <w:rPr>
          <w:color w:val="2C3D50"/>
          <w:spacing w:val="67"/>
        </w:rPr>
        <w:t xml:space="preserve"> </w:t>
      </w:r>
      <w:r>
        <w:rPr>
          <w:color w:val="2C3D50"/>
        </w:rPr>
        <w:t>10,</w:t>
      </w:r>
      <w:r>
        <w:rPr>
          <w:color w:val="2C3D50"/>
          <w:spacing w:val="67"/>
        </w:rPr>
        <w:t xml:space="preserve"> </w:t>
      </w:r>
      <w:r>
        <w:rPr>
          <w:color w:val="2C3D50"/>
        </w:rPr>
        <w:t>then</w:t>
      </w:r>
      <w:r>
        <w:rPr>
          <w:color w:val="2C3D50"/>
          <w:spacing w:val="67"/>
        </w:rPr>
        <w:t xml:space="preserve"> </w:t>
      </w:r>
      <w:r>
        <w:rPr>
          <w:color w:val="2C3D50"/>
        </w:rPr>
        <w:t>gradually</w:t>
      </w:r>
      <w:r>
        <w:rPr>
          <w:color w:val="2C3D50"/>
          <w:spacing w:val="67"/>
        </w:rPr>
        <w:t xml:space="preserve"> </w:t>
      </w:r>
      <w:r>
        <w:rPr>
          <w:color w:val="2C3D50"/>
        </w:rPr>
        <w:t>rises</w:t>
      </w:r>
      <w:r>
        <w:rPr>
          <w:color w:val="2C3D50"/>
          <w:spacing w:val="67"/>
        </w:rPr>
        <w:t xml:space="preserve"> </w:t>
      </w:r>
      <w:r>
        <w:rPr>
          <w:color w:val="2C3D50"/>
        </w:rPr>
        <w:t>again</w:t>
      </w:r>
      <w:r>
        <w:rPr>
          <w:color w:val="2C3D50"/>
          <w:spacing w:val="67"/>
        </w:rPr>
        <w:t xml:space="preserve"> </w:t>
      </w:r>
      <w:r>
        <w:rPr>
          <w:color w:val="2C3D50"/>
        </w:rPr>
        <w:t>in</w:t>
      </w:r>
      <w:r>
        <w:rPr>
          <w:color w:val="2C3D50"/>
          <w:spacing w:val="67"/>
        </w:rPr>
        <w:t xml:space="preserve"> </w:t>
      </w:r>
      <w:r>
        <w:rPr>
          <w:color w:val="2C3D50"/>
        </w:rPr>
        <w:t>later</w:t>
      </w:r>
      <w:r>
        <w:rPr>
          <w:color w:val="2C3D50"/>
          <w:spacing w:val="67"/>
        </w:rPr>
        <w:t xml:space="preserve"> </w:t>
      </w:r>
      <w:r>
        <w:rPr>
          <w:color w:val="2C3D50"/>
        </w:rPr>
        <w:t>years</w:t>
      </w:r>
      <w:r>
        <w:rPr>
          <w:color w:val="2C3D50"/>
          <w:spacing w:val="67"/>
        </w:rPr>
        <w:t xml:space="preserve"> </w:t>
      </w:r>
      <w:r>
        <w:rPr>
          <w:color w:val="2C3D50"/>
        </w:rPr>
        <w:t>as fee</w:t>
      </w:r>
      <w:r>
        <w:rPr>
          <w:color w:val="2C3D50"/>
          <w:spacing w:val="40"/>
        </w:rPr>
        <w:t xml:space="preserve"> </w:t>
      </w:r>
      <w:r>
        <w:rPr>
          <w:color w:val="2C3D50"/>
        </w:rPr>
        <w:t>drags accumulate on underperforming paths.</w:t>
      </w:r>
    </w:p>
    <w:p w14:paraId="3F9EA48C" w14:textId="6E9FED52" w:rsidR="00471E7D" w:rsidRDefault="00471E7D">
      <w:pPr>
        <w:pStyle w:val="BodyText"/>
        <w:rPr>
          <w:sz w:val="17"/>
        </w:rPr>
      </w:pPr>
    </w:p>
    <w:p w14:paraId="0219B027" w14:textId="61F28F90" w:rsidR="00C408B9" w:rsidRDefault="00C408B9">
      <w:pPr>
        <w:pStyle w:val="BodyText"/>
        <w:spacing w:before="12" w:line="292" w:lineRule="auto"/>
        <w:ind w:left="163" w:right="214"/>
        <w:jc w:val="both"/>
        <w:rPr>
          <w:color w:val="2C3D50"/>
        </w:rPr>
      </w:pPr>
    </w:p>
    <w:p w14:paraId="1E405EE3" w14:textId="08604D7E" w:rsidR="00C408B9" w:rsidRDefault="00C408B9">
      <w:pPr>
        <w:pStyle w:val="BodyText"/>
        <w:spacing w:before="12" w:line="292" w:lineRule="auto"/>
        <w:ind w:left="163" w:right="214"/>
        <w:jc w:val="both"/>
        <w:rPr>
          <w:color w:val="2C3D50"/>
        </w:rPr>
      </w:pPr>
      <w:r>
        <w:rPr>
          <w:noProof/>
          <w:sz w:val="17"/>
        </w:rPr>
        <w:drawing>
          <wp:anchor distT="0" distB="0" distL="0" distR="0" simplePos="0" relativeHeight="487589888" behindDoc="1" locked="0" layoutInCell="1" allowOverlap="1" wp14:anchorId="3F9EA58D" wp14:editId="379AE5A8">
            <wp:simplePos x="0" y="0"/>
            <wp:positionH relativeFrom="page">
              <wp:posOffset>1015933</wp:posOffset>
            </wp:positionH>
            <wp:positionV relativeFrom="paragraph">
              <wp:posOffset>332472</wp:posOffset>
            </wp:positionV>
            <wp:extent cx="5593880" cy="25374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593880" cy="2537460"/>
                    </a:xfrm>
                    <a:prstGeom prst="rect">
                      <a:avLst/>
                    </a:prstGeom>
                  </pic:spPr>
                </pic:pic>
              </a:graphicData>
            </a:graphic>
          </wp:anchor>
        </w:drawing>
      </w:r>
    </w:p>
    <w:p w14:paraId="5F522ED4" w14:textId="77777777" w:rsidR="00C408B9" w:rsidRDefault="00C408B9">
      <w:pPr>
        <w:pStyle w:val="BodyText"/>
        <w:spacing w:before="12" w:line="292" w:lineRule="auto"/>
        <w:ind w:left="163" w:right="214"/>
        <w:jc w:val="both"/>
        <w:rPr>
          <w:color w:val="2C3D50"/>
        </w:rPr>
      </w:pPr>
    </w:p>
    <w:p w14:paraId="734419D6" w14:textId="77777777" w:rsidR="00C408B9" w:rsidRDefault="00C408B9">
      <w:pPr>
        <w:pStyle w:val="BodyText"/>
        <w:spacing w:before="12" w:line="292" w:lineRule="auto"/>
        <w:ind w:left="163" w:right="214"/>
        <w:jc w:val="both"/>
        <w:rPr>
          <w:color w:val="2C3D50"/>
        </w:rPr>
      </w:pPr>
    </w:p>
    <w:p w14:paraId="3F9EA48D" w14:textId="5B30D45D" w:rsidR="00471E7D" w:rsidRDefault="00000000">
      <w:pPr>
        <w:pStyle w:val="BodyText"/>
        <w:spacing w:before="12" w:line="292" w:lineRule="auto"/>
        <w:ind w:left="163" w:right="214"/>
        <w:jc w:val="both"/>
      </w:pPr>
      <w:r>
        <w:rPr>
          <w:color w:val="2C3D50"/>
        </w:rPr>
        <w:t>The</w:t>
      </w:r>
      <w:r>
        <w:rPr>
          <w:color w:val="2C3D50"/>
          <w:spacing w:val="19"/>
        </w:rPr>
        <w:t xml:space="preserve"> </w:t>
      </w:r>
      <w:r>
        <w:rPr>
          <w:color w:val="2C3D50"/>
        </w:rPr>
        <w:t>chart</w:t>
      </w:r>
      <w:r>
        <w:rPr>
          <w:color w:val="2C3D50"/>
          <w:spacing w:val="19"/>
        </w:rPr>
        <w:t xml:space="preserve"> </w:t>
      </w:r>
      <w:r>
        <w:rPr>
          <w:color w:val="2C3D50"/>
        </w:rPr>
        <w:t>above</w:t>
      </w:r>
      <w:r>
        <w:rPr>
          <w:color w:val="2C3D50"/>
          <w:spacing w:val="19"/>
        </w:rPr>
        <w:t xml:space="preserve"> </w:t>
      </w:r>
      <w:r>
        <w:rPr>
          <w:color w:val="2C3D50"/>
        </w:rPr>
        <w:t>shows</w:t>
      </w:r>
      <w:r>
        <w:rPr>
          <w:color w:val="2C3D50"/>
          <w:spacing w:val="19"/>
        </w:rPr>
        <w:t xml:space="preserve"> </w:t>
      </w:r>
      <w:r>
        <w:rPr>
          <w:color w:val="2C3D50"/>
        </w:rPr>
        <w:t>the mean</w:t>
      </w:r>
      <w:r>
        <w:rPr>
          <w:color w:val="2C3D50"/>
          <w:spacing w:val="19"/>
        </w:rPr>
        <w:t xml:space="preserve"> </w:t>
      </w:r>
      <w:r>
        <w:rPr>
          <w:color w:val="2C3D50"/>
        </w:rPr>
        <w:t>holiday</w:t>
      </w:r>
      <w:r>
        <w:rPr>
          <w:color w:val="2C3D50"/>
          <w:spacing w:val="19"/>
        </w:rPr>
        <w:t xml:space="preserve"> </w:t>
      </w:r>
      <w:r>
        <w:rPr>
          <w:color w:val="2C3D50"/>
        </w:rPr>
        <w:t>fraction</w:t>
      </w:r>
      <w:r>
        <w:rPr>
          <w:color w:val="2C3D50"/>
          <w:spacing w:val="19"/>
        </w:rPr>
        <w:t xml:space="preserve"> </w:t>
      </w:r>
      <w:r>
        <w:rPr>
          <w:color w:val="2C3D50"/>
        </w:rPr>
        <w:t>by</w:t>
      </w:r>
      <w:r>
        <w:rPr>
          <w:color w:val="2C3D50"/>
          <w:spacing w:val="19"/>
        </w:rPr>
        <w:t xml:space="preserve"> </w:t>
      </w:r>
      <w:r>
        <w:rPr>
          <w:color w:val="2C3D50"/>
        </w:rPr>
        <w:t>year</w:t>
      </w:r>
      <w:r>
        <w:rPr>
          <w:color w:val="2C3D50"/>
          <w:spacing w:val="19"/>
        </w:rPr>
        <w:t xml:space="preserve"> </w:t>
      </w:r>
      <w:r>
        <w:rPr>
          <w:color w:val="2C3D50"/>
        </w:rPr>
        <w:t>across</w:t>
      </w:r>
      <w:r>
        <w:rPr>
          <w:color w:val="2C3D50"/>
          <w:spacing w:val="19"/>
        </w:rPr>
        <w:t xml:space="preserve"> </w:t>
      </w:r>
      <w:r>
        <w:rPr>
          <w:color w:val="2C3D50"/>
        </w:rPr>
        <w:t>all</w:t>
      </w:r>
      <w:r>
        <w:rPr>
          <w:color w:val="2C3D50"/>
          <w:spacing w:val="19"/>
        </w:rPr>
        <w:t xml:space="preserve"> </w:t>
      </w:r>
      <w:r>
        <w:rPr>
          <w:color w:val="2C3D50"/>
        </w:rPr>
        <w:t>50,000</w:t>
      </w:r>
      <w:r>
        <w:rPr>
          <w:color w:val="2C3D50"/>
          <w:spacing w:val="19"/>
        </w:rPr>
        <w:t xml:space="preserve"> </w:t>
      </w:r>
      <w:r>
        <w:rPr>
          <w:color w:val="2C3D50"/>
        </w:rPr>
        <w:t>paths.</w:t>
      </w:r>
      <w:r>
        <w:rPr>
          <w:color w:val="2C3D50"/>
          <w:spacing w:val="19"/>
        </w:rPr>
        <w:t xml:space="preserve"> </w:t>
      </w:r>
      <w:r>
        <w:rPr>
          <w:color w:val="2C3D50"/>
        </w:rPr>
        <w:t>In</w:t>
      </w:r>
      <w:r>
        <w:rPr>
          <w:color w:val="2C3D50"/>
          <w:spacing w:val="19"/>
        </w:rPr>
        <w:t xml:space="preserve"> </w:t>
      </w:r>
      <w:r>
        <w:rPr>
          <w:color w:val="2C3D50"/>
        </w:rPr>
        <w:t>peak</w:t>
      </w:r>
      <w:r>
        <w:rPr>
          <w:color w:val="2C3D50"/>
          <w:spacing w:val="19"/>
        </w:rPr>
        <w:t xml:space="preserve"> </w:t>
      </w:r>
      <w:r>
        <w:rPr>
          <w:color w:val="2C3D50"/>
        </w:rPr>
        <w:t xml:space="preserve">years (4-6), up to 45% of paths experience a holiday. The average path has zero holidays because the mean </w:t>
      </w:r>
      <w:r w:rsidR="00CF6E17">
        <w:rPr>
          <w:color w:val="2C3D50"/>
        </w:rPr>
        <w:t>offset account</w:t>
      </w:r>
      <w:r>
        <w:rPr>
          <w:color w:val="2C3D50"/>
        </w:rPr>
        <w:t>stays above the entry threshold — but individual paths with adverse returns can spend significant time in holiday mode.</w:t>
      </w:r>
    </w:p>
    <w:p w14:paraId="2AE5F4D1" w14:textId="77777777" w:rsidR="00471E7D" w:rsidRDefault="00471E7D">
      <w:pPr>
        <w:pStyle w:val="BodyText"/>
        <w:spacing w:line="292" w:lineRule="auto"/>
        <w:jc w:val="both"/>
      </w:pPr>
    </w:p>
    <w:p w14:paraId="3F9EA48E" w14:textId="408364D2" w:rsidR="0069633E" w:rsidRDefault="0069633E">
      <w:pPr>
        <w:pStyle w:val="BodyText"/>
        <w:spacing w:line="292" w:lineRule="auto"/>
        <w:jc w:val="both"/>
        <w:sectPr w:rsidR="0069633E">
          <w:pgSz w:w="11910" w:h="16840"/>
          <w:pgMar w:top="1200" w:right="1275" w:bottom="820" w:left="1417" w:header="0" w:footer="625" w:gutter="0"/>
          <w:cols w:space="720"/>
        </w:sectPr>
      </w:pPr>
    </w:p>
    <w:p w14:paraId="3F9EA48F" w14:textId="77777777" w:rsidR="00471E7D" w:rsidRDefault="00000000">
      <w:pPr>
        <w:pStyle w:val="Heading2"/>
        <w:spacing w:before="75"/>
        <w:ind w:left="134"/>
        <w:jc w:val="both"/>
      </w:pPr>
      <w:r>
        <w:rPr>
          <w:color w:val="3497A8"/>
        </w:rPr>
        <w:lastRenderedPageBreak/>
        <w:t xml:space="preserve">Cumulative View — Total Holidays Over 30 </w:t>
      </w:r>
      <w:r>
        <w:rPr>
          <w:color w:val="3497A8"/>
          <w:spacing w:val="-2"/>
        </w:rPr>
        <w:t>Years</w:t>
      </w:r>
    </w:p>
    <w:p w14:paraId="3F9EA490" w14:textId="68E004C2" w:rsidR="00471E7D" w:rsidRDefault="00000000">
      <w:pPr>
        <w:pStyle w:val="BodyText"/>
        <w:spacing w:before="151" w:line="292" w:lineRule="auto"/>
        <w:ind w:left="120" w:right="203"/>
        <w:jc w:val="both"/>
        <w:rPr>
          <w:color w:val="2C3D50"/>
        </w:rPr>
      </w:pPr>
      <w:r>
        <w:rPr>
          <w:color w:val="2C3D50"/>
        </w:rPr>
        <w:t>Looking at the cumulative total of holidays over the full 30-year term provides additional context. While the average path has zero holidays, approximately 77% of individual paths enter holiday at some</w:t>
      </w:r>
      <w:r>
        <w:rPr>
          <w:color w:val="2C3D50"/>
          <w:spacing w:val="80"/>
        </w:rPr>
        <w:t xml:space="preserve"> </w:t>
      </w:r>
      <w:r>
        <w:rPr>
          <w:color w:val="2C3D50"/>
        </w:rPr>
        <w:t>point,</w:t>
      </w:r>
      <w:r>
        <w:rPr>
          <w:color w:val="2C3D50"/>
          <w:spacing w:val="80"/>
        </w:rPr>
        <w:t xml:space="preserve"> </w:t>
      </w:r>
      <w:r>
        <w:rPr>
          <w:color w:val="2C3D50"/>
        </w:rPr>
        <w:t>with</w:t>
      </w:r>
      <w:r>
        <w:rPr>
          <w:color w:val="2C3D50"/>
          <w:spacing w:val="80"/>
        </w:rPr>
        <w:t xml:space="preserve"> </w:t>
      </w:r>
      <w:r>
        <w:rPr>
          <w:color w:val="2C3D50"/>
        </w:rPr>
        <w:t>a</w:t>
      </w:r>
      <w:r>
        <w:rPr>
          <w:color w:val="2C3D50"/>
          <w:spacing w:val="80"/>
        </w:rPr>
        <w:t xml:space="preserve"> </w:t>
      </w:r>
      <w:r>
        <w:rPr>
          <w:color w:val="2C3D50"/>
        </w:rPr>
        <w:t>mean</w:t>
      </w:r>
      <w:r>
        <w:rPr>
          <w:color w:val="2C3D50"/>
          <w:spacing w:val="80"/>
        </w:rPr>
        <w:t xml:space="preserve"> </w:t>
      </w:r>
      <w:r>
        <w:rPr>
          <w:color w:val="2C3D50"/>
        </w:rPr>
        <w:t>of</w:t>
      </w:r>
      <w:r>
        <w:rPr>
          <w:color w:val="2C3D50"/>
          <w:spacing w:val="80"/>
        </w:rPr>
        <w:t xml:space="preserve"> </w:t>
      </w:r>
      <w:r>
        <w:rPr>
          <w:color w:val="2C3D50"/>
        </w:rPr>
        <w:t>8.5</w:t>
      </w:r>
      <w:r>
        <w:rPr>
          <w:color w:val="2C3D50"/>
          <w:spacing w:val="80"/>
        </w:rPr>
        <w:t xml:space="preserve"> </w:t>
      </w:r>
      <w:r>
        <w:rPr>
          <w:color w:val="2C3D50"/>
        </w:rPr>
        <w:t>years</w:t>
      </w:r>
      <w:r>
        <w:rPr>
          <w:color w:val="2C3D50"/>
          <w:spacing w:val="80"/>
        </w:rPr>
        <w:t xml:space="preserve"> </w:t>
      </w:r>
      <w:r>
        <w:rPr>
          <w:color w:val="2C3D50"/>
        </w:rPr>
        <w:t>(out</w:t>
      </w:r>
      <w:r>
        <w:rPr>
          <w:color w:val="2C3D50"/>
          <w:spacing w:val="80"/>
        </w:rPr>
        <w:t xml:space="preserve"> </w:t>
      </w:r>
      <w:r>
        <w:rPr>
          <w:color w:val="2C3D50"/>
        </w:rPr>
        <w:t>of</w:t>
      </w:r>
      <w:r>
        <w:rPr>
          <w:color w:val="2C3D50"/>
          <w:spacing w:val="80"/>
        </w:rPr>
        <w:t xml:space="preserve"> </w:t>
      </w:r>
      <w:r>
        <w:rPr>
          <w:color w:val="2C3D50"/>
        </w:rPr>
        <w:t>30</w:t>
      </w:r>
      <w:r>
        <w:rPr>
          <w:color w:val="2C3D50"/>
          <w:spacing w:val="80"/>
        </w:rPr>
        <w:t xml:space="preserve"> </w:t>
      </w:r>
      <w:r>
        <w:rPr>
          <w:color w:val="2C3D50"/>
        </w:rPr>
        <w:t>years</w:t>
      </w:r>
      <w:r>
        <w:rPr>
          <w:color w:val="2C3D50"/>
          <w:spacing w:val="80"/>
        </w:rPr>
        <w:t xml:space="preserve"> </w:t>
      </w:r>
      <w:r>
        <w:rPr>
          <w:color w:val="2C3D50"/>
        </w:rPr>
        <w:t>loan</w:t>
      </w:r>
      <w:r>
        <w:rPr>
          <w:color w:val="2C3D50"/>
          <w:spacing w:val="80"/>
        </w:rPr>
        <w:t xml:space="preserve"> </w:t>
      </w:r>
      <w:r>
        <w:rPr>
          <w:color w:val="2C3D50"/>
        </w:rPr>
        <w:t>duration)</w:t>
      </w:r>
      <w:r>
        <w:rPr>
          <w:color w:val="2C3D50"/>
          <w:spacing w:val="80"/>
        </w:rPr>
        <w:t xml:space="preserve"> </w:t>
      </w:r>
      <w:r>
        <w:rPr>
          <w:color w:val="2C3D50"/>
        </w:rPr>
        <w:t>across</w:t>
      </w:r>
      <w:r>
        <w:rPr>
          <w:color w:val="2C3D50"/>
          <w:spacing w:val="80"/>
        </w:rPr>
        <w:t xml:space="preserve"> </w:t>
      </w:r>
      <w:r>
        <w:rPr>
          <w:color w:val="2C3D50"/>
        </w:rPr>
        <w:t>all</w:t>
      </w:r>
      <w:r>
        <w:rPr>
          <w:color w:val="2C3D50"/>
          <w:spacing w:val="80"/>
        </w:rPr>
        <w:t xml:space="preserve"> </w:t>
      </w:r>
      <w:r>
        <w:rPr>
          <w:color w:val="2C3D50"/>
        </w:rPr>
        <w:t>paths. Where</w:t>
      </w:r>
      <w:r>
        <w:rPr>
          <w:color w:val="2C3D50"/>
          <w:spacing w:val="80"/>
        </w:rPr>
        <w:t xml:space="preserve"> </w:t>
      </w:r>
      <w:r>
        <w:rPr>
          <w:color w:val="2C3D50"/>
        </w:rPr>
        <w:t>holidays</w:t>
      </w:r>
      <w:r>
        <w:rPr>
          <w:color w:val="2C3D50"/>
          <w:spacing w:val="80"/>
        </w:rPr>
        <w:t xml:space="preserve"> </w:t>
      </w:r>
      <w:r>
        <w:rPr>
          <w:color w:val="2C3D50"/>
        </w:rPr>
        <w:t>do</w:t>
      </w:r>
      <w:r>
        <w:rPr>
          <w:color w:val="2C3D50"/>
          <w:spacing w:val="80"/>
        </w:rPr>
        <w:t xml:space="preserve"> </w:t>
      </w:r>
      <w:r>
        <w:rPr>
          <w:color w:val="2C3D50"/>
        </w:rPr>
        <w:t>occur,</w:t>
      </w:r>
      <w:r>
        <w:rPr>
          <w:color w:val="2C3D50"/>
          <w:spacing w:val="80"/>
        </w:rPr>
        <w:t xml:space="preserve"> </w:t>
      </w:r>
      <w:r>
        <w:rPr>
          <w:color w:val="2C3D50"/>
        </w:rPr>
        <w:t>they</w:t>
      </w:r>
      <w:r>
        <w:rPr>
          <w:color w:val="2C3D50"/>
          <w:spacing w:val="80"/>
        </w:rPr>
        <w:t xml:space="preserve"> </w:t>
      </w:r>
      <w:r>
        <w:rPr>
          <w:color w:val="2C3D50"/>
        </w:rPr>
        <w:t>are</w:t>
      </w:r>
      <w:r>
        <w:rPr>
          <w:color w:val="2C3D50"/>
          <w:spacing w:val="80"/>
        </w:rPr>
        <w:t xml:space="preserve"> </w:t>
      </w:r>
      <w:r>
        <w:rPr>
          <w:color w:val="2C3D50"/>
        </w:rPr>
        <w:t>concentrated</w:t>
      </w:r>
      <w:r>
        <w:rPr>
          <w:color w:val="2C3D50"/>
          <w:spacing w:val="40"/>
        </w:rPr>
        <w:t xml:space="preserve"> </w:t>
      </w:r>
      <w:r>
        <w:rPr>
          <w:color w:val="2C3D50"/>
        </w:rPr>
        <w:t>in</w:t>
      </w:r>
      <w:r>
        <w:rPr>
          <w:color w:val="2C3D50"/>
          <w:spacing w:val="40"/>
        </w:rPr>
        <w:t xml:space="preserve"> </w:t>
      </w:r>
      <w:r>
        <w:rPr>
          <w:color w:val="2C3D50"/>
        </w:rPr>
        <w:t>paths</w:t>
      </w:r>
      <w:r>
        <w:rPr>
          <w:color w:val="2C3D50"/>
          <w:spacing w:val="40"/>
        </w:rPr>
        <w:t xml:space="preserve"> </w:t>
      </w:r>
      <w:r>
        <w:rPr>
          <w:color w:val="2C3D50"/>
        </w:rPr>
        <w:t>experiencing</w:t>
      </w:r>
      <w:r>
        <w:rPr>
          <w:color w:val="2C3D50"/>
          <w:spacing w:val="40"/>
        </w:rPr>
        <w:t xml:space="preserve"> </w:t>
      </w:r>
      <w:r>
        <w:rPr>
          <w:color w:val="2C3D50"/>
        </w:rPr>
        <w:t>adverse</w:t>
      </w:r>
      <w:r>
        <w:rPr>
          <w:color w:val="2C3D50"/>
          <w:spacing w:val="40"/>
        </w:rPr>
        <w:t xml:space="preserve"> </w:t>
      </w:r>
      <w:r>
        <w:rPr>
          <w:color w:val="2C3D50"/>
        </w:rPr>
        <w:t>early-year market conditions:</w:t>
      </w:r>
    </w:p>
    <w:p w14:paraId="46ECBFD4" w14:textId="752386D3" w:rsidR="00CF7E13" w:rsidRDefault="00CF7E13">
      <w:pPr>
        <w:pStyle w:val="BodyText"/>
        <w:spacing w:before="151" w:line="292" w:lineRule="auto"/>
        <w:ind w:left="120" w:right="203"/>
        <w:jc w:val="both"/>
      </w:pPr>
      <w:r>
        <w:rPr>
          <w:noProof/>
        </w:rPr>
        <w:drawing>
          <wp:anchor distT="0" distB="0" distL="0" distR="0" simplePos="0" relativeHeight="15731712" behindDoc="0" locked="0" layoutInCell="1" allowOverlap="1" wp14:anchorId="3F9EA58F" wp14:editId="59AEE730">
            <wp:simplePos x="0" y="0"/>
            <wp:positionH relativeFrom="page">
              <wp:posOffset>954071</wp:posOffset>
            </wp:positionH>
            <wp:positionV relativeFrom="paragraph">
              <wp:posOffset>189832</wp:posOffset>
            </wp:positionV>
            <wp:extent cx="5638503" cy="276663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638503" cy="2766631"/>
                    </a:xfrm>
                    <a:prstGeom prst="rect">
                      <a:avLst/>
                    </a:prstGeom>
                  </pic:spPr>
                </pic:pic>
              </a:graphicData>
            </a:graphic>
          </wp:anchor>
        </w:drawing>
      </w:r>
    </w:p>
    <w:p w14:paraId="3F9EA491" w14:textId="1671FDD7" w:rsidR="00471E7D" w:rsidRDefault="00471E7D">
      <w:pPr>
        <w:pStyle w:val="BodyText"/>
      </w:pPr>
    </w:p>
    <w:p w14:paraId="3F9EA492" w14:textId="77777777" w:rsidR="00471E7D" w:rsidRDefault="00471E7D">
      <w:pPr>
        <w:pStyle w:val="BodyText"/>
      </w:pPr>
    </w:p>
    <w:p w14:paraId="3F9EA493" w14:textId="77777777" w:rsidR="00471E7D" w:rsidRDefault="00471E7D">
      <w:pPr>
        <w:pStyle w:val="BodyText"/>
      </w:pPr>
    </w:p>
    <w:p w14:paraId="3F9EA494" w14:textId="77777777" w:rsidR="00471E7D" w:rsidRDefault="00471E7D">
      <w:pPr>
        <w:pStyle w:val="BodyText"/>
      </w:pPr>
    </w:p>
    <w:p w14:paraId="3F9EA495" w14:textId="77777777" w:rsidR="00471E7D" w:rsidRDefault="00471E7D">
      <w:pPr>
        <w:pStyle w:val="BodyText"/>
      </w:pPr>
    </w:p>
    <w:p w14:paraId="3F9EA496" w14:textId="77777777" w:rsidR="00471E7D" w:rsidRDefault="00471E7D">
      <w:pPr>
        <w:pStyle w:val="BodyText"/>
      </w:pPr>
    </w:p>
    <w:p w14:paraId="3F9EA497" w14:textId="77777777" w:rsidR="00471E7D" w:rsidRDefault="00471E7D">
      <w:pPr>
        <w:pStyle w:val="BodyText"/>
      </w:pPr>
    </w:p>
    <w:p w14:paraId="3F9EA498" w14:textId="77777777" w:rsidR="00471E7D" w:rsidRDefault="00471E7D">
      <w:pPr>
        <w:pStyle w:val="BodyText"/>
      </w:pPr>
    </w:p>
    <w:p w14:paraId="3F9EA499" w14:textId="77777777" w:rsidR="00471E7D" w:rsidRDefault="00471E7D">
      <w:pPr>
        <w:pStyle w:val="BodyText"/>
      </w:pPr>
    </w:p>
    <w:p w14:paraId="3F9EA49A" w14:textId="77777777" w:rsidR="00471E7D" w:rsidRDefault="00471E7D">
      <w:pPr>
        <w:pStyle w:val="BodyText"/>
      </w:pPr>
    </w:p>
    <w:p w14:paraId="3F9EA49B" w14:textId="77777777" w:rsidR="00471E7D" w:rsidRDefault="00471E7D">
      <w:pPr>
        <w:pStyle w:val="BodyText"/>
      </w:pPr>
    </w:p>
    <w:p w14:paraId="3F9EA49C" w14:textId="77777777" w:rsidR="00471E7D" w:rsidRDefault="00471E7D">
      <w:pPr>
        <w:pStyle w:val="BodyText"/>
      </w:pPr>
    </w:p>
    <w:p w14:paraId="3F9EA49D" w14:textId="77777777" w:rsidR="00471E7D" w:rsidRDefault="00471E7D">
      <w:pPr>
        <w:pStyle w:val="BodyText"/>
      </w:pPr>
    </w:p>
    <w:p w14:paraId="3F9EA49E" w14:textId="77777777" w:rsidR="00471E7D" w:rsidRDefault="00471E7D">
      <w:pPr>
        <w:pStyle w:val="BodyText"/>
      </w:pPr>
    </w:p>
    <w:p w14:paraId="3F9EA49F" w14:textId="77777777" w:rsidR="00471E7D" w:rsidRDefault="00471E7D">
      <w:pPr>
        <w:pStyle w:val="BodyText"/>
      </w:pPr>
    </w:p>
    <w:p w14:paraId="3F9EA4A0" w14:textId="77777777" w:rsidR="00471E7D" w:rsidRDefault="00471E7D">
      <w:pPr>
        <w:pStyle w:val="BodyText"/>
      </w:pPr>
    </w:p>
    <w:p w14:paraId="3F9EA4A1" w14:textId="77777777" w:rsidR="00471E7D" w:rsidRDefault="00471E7D">
      <w:pPr>
        <w:pStyle w:val="BodyText"/>
      </w:pPr>
    </w:p>
    <w:p w14:paraId="3F9EA4A2" w14:textId="77777777" w:rsidR="00471E7D" w:rsidRDefault="00471E7D">
      <w:pPr>
        <w:pStyle w:val="BodyText"/>
      </w:pPr>
    </w:p>
    <w:p w14:paraId="3F9EA4A3" w14:textId="77777777" w:rsidR="00471E7D" w:rsidRDefault="00471E7D">
      <w:pPr>
        <w:pStyle w:val="BodyText"/>
        <w:spacing w:before="36"/>
      </w:pPr>
    </w:p>
    <w:tbl>
      <w:tblPr>
        <w:tblW w:w="0" w:type="auto"/>
        <w:tblInd w:w="288" w:type="dxa"/>
        <w:tblBorders>
          <w:top w:val="single" w:sz="4" w:space="0" w:color="94A4A6"/>
          <w:left w:val="single" w:sz="4" w:space="0" w:color="94A4A6"/>
          <w:bottom w:val="single" w:sz="4" w:space="0" w:color="94A4A6"/>
          <w:right w:val="single" w:sz="4" w:space="0" w:color="94A4A6"/>
          <w:insideH w:val="single" w:sz="4" w:space="0" w:color="94A4A6"/>
          <w:insideV w:val="single" w:sz="4" w:space="0" w:color="94A4A6"/>
        </w:tblBorders>
        <w:tblLayout w:type="fixed"/>
        <w:tblCellMar>
          <w:left w:w="0" w:type="dxa"/>
          <w:right w:w="0" w:type="dxa"/>
        </w:tblCellMar>
        <w:tblLook w:val="01E0" w:firstRow="1" w:lastRow="1" w:firstColumn="1" w:lastColumn="1" w:noHBand="0" w:noVBand="0"/>
      </w:tblPr>
      <w:tblGrid>
        <w:gridCol w:w="1984"/>
        <w:gridCol w:w="2267"/>
        <w:gridCol w:w="4251"/>
      </w:tblGrid>
      <w:tr w:rsidR="00471E7D" w14:paraId="3F9EA4A7" w14:textId="77777777">
        <w:trPr>
          <w:trHeight w:val="370"/>
        </w:trPr>
        <w:tc>
          <w:tcPr>
            <w:tcW w:w="1984" w:type="dxa"/>
            <w:shd w:val="clear" w:color="auto" w:fill="2C3D50"/>
          </w:tcPr>
          <w:p w14:paraId="3F9EA4A4" w14:textId="77777777" w:rsidR="00471E7D" w:rsidRDefault="00000000">
            <w:pPr>
              <w:pStyle w:val="TableParagraph"/>
              <w:ind w:left="119"/>
              <w:jc w:val="left"/>
              <w:rPr>
                <w:b/>
                <w:sz w:val="18"/>
              </w:rPr>
            </w:pPr>
            <w:r>
              <w:rPr>
                <w:b/>
                <w:color w:val="FFFFFF"/>
                <w:spacing w:val="-2"/>
                <w:sz w:val="18"/>
              </w:rPr>
              <w:t>Percentile</w:t>
            </w:r>
          </w:p>
        </w:tc>
        <w:tc>
          <w:tcPr>
            <w:tcW w:w="2267" w:type="dxa"/>
            <w:shd w:val="clear" w:color="auto" w:fill="2C3D50"/>
          </w:tcPr>
          <w:p w14:paraId="3F9EA4A5" w14:textId="77777777" w:rsidR="00471E7D" w:rsidRDefault="00000000">
            <w:pPr>
              <w:pStyle w:val="TableParagraph"/>
              <w:ind w:left="11"/>
              <w:rPr>
                <w:b/>
                <w:sz w:val="18"/>
              </w:rPr>
            </w:pPr>
            <w:r>
              <w:rPr>
                <w:b/>
                <w:color w:val="FFFFFF"/>
                <w:sz w:val="18"/>
              </w:rPr>
              <w:t xml:space="preserve">Total Holidays </w:t>
            </w:r>
            <w:r>
              <w:rPr>
                <w:b/>
                <w:color w:val="FFFFFF"/>
                <w:spacing w:val="-2"/>
                <w:sz w:val="18"/>
              </w:rPr>
              <w:t>(30yr)</w:t>
            </w:r>
          </w:p>
        </w:tc>
        <w:tc>
          <w:tcPr>
            <w:tcW w:w="4251" w:type="dxa"/>
            <w:shd w:val="clear" w:color="auto" w:fill="2C3D50"/>
          </w:tcPr>
          <w:p w14:paraId="3F9EA4A6" w14:textId="77777777" w:rsidR="00471E7D" w:rsidRDefault="00000000">
            <w:pPr>
              <w:pStyle w:val="TableParagraph"/>
              <w:ind w:left="13" w:right="1"/>
              <w:rPr>
                <w:b/>
                <w:sz w:val="18"/>
              </w:rPr>
            </w:pPr>
            <w:r>
              <w:rPr>
                <w:b/>
                <w:color w:val="FFFFFF"/>
                <w:spacing w:val="-2"/>
                <w:sz w:val="18"/>
              </w:rPr>
              <w:t>Interpretation</w:t>
            </w:r>
          </w:p>
        </w:tc>
      </w:tr>
      <w:tr w:rsidR="00471E7D" w14:paraId="3F9EA4AB" w14:textId="77777777">
        <w:trPr>
          <w:trHeight w:val="590"/>
        </w:trPr>
        <w:tc>
          <w:tcPr>
            <w:tcW w:w="1984" w:type="dxa"/>
          </w:tcPr>
          <w:p w14:paraId="3F9EA4A8" w14:textId="149BB1DD" w:rsidR="00471E7D" w:rsidRDefault="00CF6E17">
            <w:pPr>
              <w:pStyle w:val="TableParagraph"/>
              <w:spacing w:before="196"/>
              <w:jc w:val="left"/>
              <w:rPr>
                <w:sz w:val="18"/>
              </w:rPr>
            </w:pPr>
            <w:r w:rsidRPr="00CF6E17">
              <w:rPr>
                <w:color w:val="EE0000"/>
                <w:sz w:val="18"/>
              </w:rPr>
              <w:t xml:space="preserve">Mean </w:t>
            </w:r>
            <w:r w:rsidR="00000000" w:rsidRPr="00CF6E17">
              <w:rPr>
                <w:strike/>
                <w:color w:val="2C3D50"/>
                <w:sz w:val="18"/>
              </w:rPr>
              <w:t xml:space="preserve">Zero </w:t>
            </w:r>
            <w:r w:rsidR="00000000" w:rsidRPr="00CF6E17">
              <w:rPr>
                <w:strike/>
                <w:color w:val="2C3D50"/>
                <w:spacing w:val="-2"/>
                <w:sz w:val="18"/>
              </w:rPr>
              <w:t>holidays</w:t>
            </w:r>
          </w:p>
        </w:tc>
        <w:tc>
          <w:tcPr>
            <w:tcW w:w="2267" w:type="dxa"/>
          </w:tcPr>
          <w:p w14:paraId="3F9EA4A9" w14:textId="77777777" w:rsidR="00471E7D" w:rsidRDefault="00000000">
            <w:pPr>
              <w:pStyle w:val="TableParagraph"/>
              <w:spacing w:before="196"/>
              <w:ind w:left="11"/>
              <w:rPr>
                <w:sz w:val="18"/>
              </w:rPr>
            </w:pPr>
            <w:r>
              <w:rPr>
                <w:color w:val="2C3D50"/>
                <w:sz w:val="18"/>
              </w:rPr>
              <w:t xml:space="preserve">54% of </w:t>
            </w:r>
            <w:r>
              <w:rPr>
                <w:color w:val="2C3D50"/>
                <w:spacing w:val="-2"/>
                <w:sz w:val="18"/>
              </w:rPr>
              <w:t>paths</w:t>
            </w:r>
          </w:p>
        </w:tc>
        <w:tc>
          <w:tcPr>
            <w:tcW w:w="4251" w:type="dxa"/>
          </w:tcPr>
          <w:p w14:paraId="3F9EA4AA" w14:textId="77777777" w:rsidR="00471E7D" w:rsidRDefault="00000000">
            <w:pPr>
              <w:pStyle w:val="TableParagraph"/>
              <w:spacing w:line="254" w:lineRule="auto"/>
              <w:ind w:left="1796" w:hanging="1676"/>
              <w:jc w:val="left"/>
              <w:rPr>
                <w:sz w:val="18"/>
              </w:rPr>
            </w:pPr>
            <w:r>
              <w:rPr>
                <w:color w:val="2C3D50"/>
                <w:sz w:val="18"/>
              </w:rPr>
              <w:t>No</w:t>
            </w:r>
            <w:r>
              <w:rPr>
                <w:color w:val="2C3D50"/>
                <w:spacing w:val="-6"/>
                <w:sz w:val="18"/>
              </w:rPr>
              <w:t xml:space="preserve"> </w:t>
            </w:r>
            <w:r>
              <w:rPr>
                <w:color w:val="2C3D50"/>
                <w:sz w:val="18"/>
              </w:rPr>
              <w:t>holidays</w:t>
            </w:r>
            <w:r>
              <w:rPr>
                <w:color w:val="2C3D50"/>
                <w:spacing w:val="-6"/>
                <w:sz w:val="18"/>
              </w:rPr>
              <w:t xml:space="preserve"> </w:t>
            </w:r>
            <w:r>
              <w:rPr>
                <w:color w:val="2C3D50"/>
                <w:sz w:val="18"/>
              </w:rPr>
              <w:t>required</w:t>
            </w:r>
            <w:r>
              <w:rPr>
                <w:color w:val="2C3D50"/>
                <w:spacing w:val="-6"/>
                <w:sz w:val="18"/>
              </w:rPr>
              <w:t xml:space="preserve"> </w:t>
            </w:r>
            <w:r>
              <w:rPr>
                <w:color w:val="2C3D50"/>
                <w:sz w:val="18"/>
              </w:rPr>
              <w:t>—</w:t>
            </w:r>
            <w:r>
              <w:rPr>
                <w:color w:val="2C3D50"/>
                <w:spacing w:val="-6"/>
                <w:sz w:val="18"/>
              </w:rPr>
              <w:t xml:space="preserve"> </w:t>
            </w:r>
            <w:r>
              <w:rPr>
                <w:color w:val="2C3D50"/>
                <w:sz w:val="18"/>
              </w:rPr>
              <w:t>the</w:t>
            </w:r>
            <w:r>
              <w:rPr>
                <w:color w:val="2C3D50"/>
                <w:spacing w:val="-6"/>
                <w:sz w:val="18"/>
              </w:rPr>
              <w:t xml:space="preserve"> </w:t>
            </w:r>
            <w:r>
              <w:rPr>
                <w:color w:val="2C3D50"/>
                <w:sz w:val="18"/>
              </w:rPr>
              <w:t>average</w:t>
            </w:r>
            <w:r>
              <w:rPr>
                <w:color w:val="2C3D50"/>
                <w:spacing w:val="-6"/>
                <w:sz w:val="18"/>
              </w:rPr>
              <w:t xml:space="preserve"> </w:t>
            </w:r>
            <w:r>
              <w:rPr>
                <w:color w:val="2C3D50"/>
                <w:sz w:val="18"/>
              </w:rPr>
              <w:t>path</w:t>
            </w:r>
            <w:r>
              <w:rPr>
                <w:color w:val="2C3D50"/>
                <w:spacing w:val="-6"/>
                <w:sz w:val="18"/>
              </w:rPr>
              <w:t xml:space="preserve"> </w:t>
            </w:r>
            <w:r>
              <w:rPr>
                <w:color w:val="2C3D50"/>
                <w:sz w:val="18"/>
              </w:rPr>
              <w:t>has</w:t>
            </w:r>
            <w:r>
              <w:rPr>
                <w:color w:val="2C3D50"/>
                <w:spacing w:val="-6"/>
                <w:sz w:val="18"/>
              </w:rPr>
              <w:t xml:space="preserve"> </w:t>
            </w:r>
            <w:r>
              <w:rPr>
                <w:color w:val="2C3D50"/>
                <w:sz w:val="18"/>
              </w:rPr>
              <w:t xml:space="preserve">zero </w:t>
            </w:r>
            <w:r>
              <w:rPr>
                <w:color w:val="2C3D50"/>
                <w:spacing w:val="-2"/>
                <w:sz w:val="18"/>
              </w:rPr>
              <w:t>holidays</w:t>
            </w:r>
          </w:p>
        </w:tc>
      </w:tr>
      <w:tr w:rsidR="00471E7D" w14:paraId="3F9EA4AF" w14:textId="77777777">
        <w:trPr>
          <w:trHeight w:val="370"/>
        </w:trPr>
        <w:tc>
          <w:tcPr>
            <w:tcW w:w="1984" w:type="dxa"/>
            <w:shd w:val="clear" w:color="auto" w:fill="F8F8F9"/>
          </w:tcPr>
          <w:p w14:paraId="3F9EA4AC" w14:textId="77777777" w:rsidR="00471E7D" w:rsidRDefault="00000000">
            <w:pPr>
              <w:pStyle w:val="TableParagraph"/>
              <w:ind w:left="119"/>
              <w:jc w:val="left"/>
              <w:rPr>
                <w:sz w:val="18"/>
              </w:rPr>
            </w:pPr>
            <w:r>
              <w:rPr>
                <w:color w:val="2C3D50"/>
                <w:sz w:val="18"/>
              </w:rPr>
              <w:t xml:space="preserve">Median </w:t>
            </w:r>
            <w:r>
              <w:rPr>
                <w:color w:val="2C3D50"/>
                <w:spacing w:val="-2"/>
                <w:sz w:val="18"/>
              </w:rPr>
              <w:t>(P50)</w:t>
            </w:r>
          </w:p>
        </w:tc>
        <w:tc>
          <w:tcPr>
            <w:tcW w:w="2267" w:type="dxa"/>
            <w:shd w:val="clear" w:color="auto" w:fill="F8F8F9"/>
          </w:tcPr>
          <w:p w14:paraId="3F9EA4AD" w14:textId="77777777" w:rsidR="00471E7D" w:rsidRDefault="00000000">
            <w:pPr>
              <w:pStyle w:val="TableParagraph"/>
              <w:ind w:left="11"/>
              <w:rPr>
                <w:sz w:val="18"/>
              </w:rPr>
            </w:pPr>
            <w:r>
              <w:rPr>
                <w:color w:val="2C3D50"/>
                <w:spacing w:val="-10"/>
                <w:sz w:val="18"/>
              </w:rPr>
              <w:t>0</w:t>
            </w:r>
          </w:p>
        </w:tc>
        <w:tc>
          <w:tcPr>
            <w:tcW w:w="4251" w:type="dxa"/>
            <w:shd w:val="clear" w:color="auto" w:fill="F8F8F9"/>
          </w:tcPr>
          <w:p w14:paraId="3F9EA4AE" w14:textId="77777777" w:rsidR="00471E7D" w:rsidRDefault="00000000">
            <w:pPr>
              <w:pStyle w:val="TableParagraph"/>
              <w:ind w:left="13"/>
              <w:rPr>
                <w:sz w:val="18"/>
              </w:rPr>
            </w:pPr>
            <w:r>
              <w:rPr>
                <w:color w:val="2C3D50"/>
                <w:sz w:val="18"/>
              </w:rPr>
              <w:t xml:space="preserve">Typical cumulative total over 30 </w:t>
            </w:r>
            <w:r>
              <w:rPr>
                <w:color w:val="2C3D50"/>
                <w:spacing w:val="-2"/>
                <w:sz w:val="18"/>
              </w:rPr>
              <w:t>years</w:t>
            </w:r>
          </w:p>
        </w:tc>
      </w:tr>
      <w:tr w:rsidR="00471E7D" w14:paraId="3F9EA4B3" w14:textId="77777777">
        <w:trPr>
          <w:trHeight w:val="370"/>
        </w:trPr>
        <w:tc>
          <w:tcPr>
            <w:tcW w:w="1984" w:type="dxa"/>
          </w:tcPr>
          <w:p w14:paraId="3F9EA4B0" w14:textId="77777777" w:rsidR="00471E7D" w:rsidRDefault="00000000">
            <w:pPr>
              <w:pStyle w:val="TableParagraph"/>
              <w:ind w:left="119"/>
              <w:jc w:val="left"/>
              <w:rPr>
                <w:sz w:val="18"/>
              </w:rPr>
            </w:pPr>
            <w:r>
              <w:rPr>
                <w:color w:val="2C3D50"/>
                <w:spacing w:val="-5"/>
                <w:sz w:val="18"/>
              </w:rPr>
              <w:t>P75</w:t>
            </w:r>
          </w:p>
        </w:tc>
        <w:tc>
          <w:tcPr>
            <w:tcW w:w="2267" w:type="dxa"/>
          </w:tcPr>
          <w:p w14:paraId="3F9EA4B1" w14:textId="77777777" w:rsidR="00471E7D" w:rsidRDefault="00000000">
            <w:pPr>
              <w:pStyle w:val="TableParagraph"/>
              <w:ind w:left="11"/>
              <w:rPr>
                <w:sz w:val="18"/>
              </w:rPr>
            </w:pPr>
            <w:r>
              <w:rPr>
                <w:color w:val="2C3D50"/>
                <w:spacing w:val="-10"/>
                <w:sz w:val="18"/>
              </w:rPr>
              <w:t>8</w:t>
            </w:r>
          </w:p>
        </w:tc>
        <w:tc>
          <w:tcPr>
            <w:tcW w:w="4251" w:type="dxa"/>
          </w:tcPr>
          <w:p w14:paraId="3F9EA4B2" w14:textId="77777777" w:rsidR="00471E7D" w:rsidRDefault="00000000">
            <w:pPr>
              <w:pStyle w:val="TableParagraph"/>
              <w:ind w:left="13"/>
              <w:rPr>
                <w:sz w:val="18"/>
              </w:rPr>
            </w:pPr>
            <w:r>
              <w:rPr>
                <w:color w:val="2C3D50"/>
                <w:sz w:val="18"/>
              </w:rPr>
              <w:t xml:space="preserve">Upper </w:t>
            </w:r>
            <w:r>
              <w:rPr>
                <w:color w:val="2C3D50"/>
                <w:spacing w:val="-2"/>
                <w:sz w:val="18"/>
              </w:rPr>
              <w:t>quartile</w:t>
            </w:r>
          </w:p>
        </w:tc>
      </w:tr>
      <w:tr w:rsidR="00471E7D" w14:paraId="3F9EA4B7" w14:textId="77777777">
        <w:trPr>
          <w:trHeight w:val="370"/>
        </w:trPr>
        <w:tc>
          <w:tcPr>
            <w:tcW w:w="1984" w:type="dxa"/>
            <w:shd w:val="clear" w:color="auto" w:fill="F8F8F9"/>
          </w:tcPr>
          <w:p w14:paraId="3F9EA4B4" w14:textId="77777777" w:rsidR="00471E7D" w:rsidRDefault="00000000">
            <w:pPr>
              <w:pStyle w:val="TableParagraph"/>
              <w:ind w:left="119"/>
              <w:jc w:val="left"/>
              <w:rPr>
                <w:sz w:val="18"/>
              </w:rPr>
            </w:pPr>
            <w:r>
              <w:rPr>
                <w:color w:val="2C3D50"/>
                <w:spacing w:val="-5"/>
                <w:sz w:val="18"/>
              </w:rPr>
              <w:t>P90</w:t>
            </w:r>
          </w:p>
        </w:tc>
        <w:tc>
          <w:tcPr>
            <w:tcW w:w="2267" w:type="dxa"/>
            <w:shd w:val="clear" w:color="auto" w:fill="F8F8F9"/>
          </w:tcPr>
          <w:p w14:paraId="3F9EA4B5" w14:textId="77777777" w:rsidR="00471E7D" w:rsidRDefault="00000000">
            <w:pPr>
              <w:pStyle w:val="TableParagraph"/>
              <w:ind w:left="11"/>
              <w:rPr>
                <w:sz w:val="18"/>
              </w:rPr>
            </w:pPr>
            <w:r>
              <w:rPr>
                <w:color w:val="2C3D50"/>
                <w:spacing w:val="-5"/>
                <w:sz w:val="18"/>
              </w:rPr>
              <w:t>14</w:t>
            </w:r>
          </w:p>
        </w:tc>
        <w:tc>
          <w:tcPr>
            <w:tcW w:w="4251" w:type="dxa"/>
            <w:shd w:val="clear" w:color="auto" w:fill="F8F8F9"/>
          </w:tcPr>
          <w:p w14:paraId="3F9EA4B6" w14:textId="77777777" w:rsidR="00471E7D" w:rsidRDefault="00000000">
            <w:pPr>
              <w:pStyle w:val="TableParagraph"/>
              <w:ind w:left="13"/>
              <w:rPr>
                <w:sz w:val="18"/>
              </w:rPr>
            </w:pPr>
            <w:r>
              <w:rPr>
                <w:color w:val="2C3D50"/>
                <w:sz w:val="18"/>
              </w:rPr>
              <w:t xml:space="preserve">Stressed </w:t>
            </w:r>
            <w:r>
              <w:rPr>
                <w:color w:val="2C3D50"/>
                <w:spacing w:val="-2"/>
                <w:sz w:val="18"/>
              </w:rPr>
              <w:t>scenario</w:t>
            </w:r>
          </w:p>
        </w:tc>
      </w:tr>
      <w:tr w:rsidR="00471E7D" w14:paraId="3F9EA4BB" w14:textId="77777777">
        <w:trPr>
          <w:trHeight w:val="370"/>
        </w:trPr>
        <w:tc>
          <w:tcPr>
            <w:tcW w:w="1984" w:type="dxa"/>
          </w:tcPr>
          <w:p w14:paraId="3F9EA4B8" w14:textId="77777777" w:rsidR="00471E7D" w:rsidRDefault="00000000">
            <w:pPr>
              <w:pStyle w:val="TableParagraph"/>
              <w:jc w:val="left"/>
              <w:rPr>
                <w:sz w:val="18"/>
              </w:rPr>
            </w:pPr>
            <w:r>
              <w:rPr>
                <w:color w:val="2C3D50"/>
                <w:spacing w:val="-5"/>
                <w:sz w:val="18"/>
              </w:rPr>
              <w:t>P99</w:t>
            </w:r>
          </w:p>
        </w:tc>
        <w:tc>
          <w:tcPr>
            <w:tcW w:w="2267" w:type="dxa"/>
          </w:tcPr>
          <w:p w14:paraId="3F9EA4B9" w14:textId="77777777" w:rsidR="00471E7D" w:rsidRDefault="00000000">
            <w:pPr>
              <w:pStyle w:val="TableParagraph"/>
              <w:ind w:left="11"/>
              <w:rPr>
                <w:sz w:val="18"/>
              </w:rPr>
            </w:pPr>
            <w:r>
              <w:rPr>
                <w:color w:val="2C3D50"/>
                <w:spacing w:val="-5"/>
                <w:sz w:val="18"/>
              </w:rPr>
              <w:t>21</w:t>
            </w:r>
          </w:p>
        </w:tc>
        <w:tc>
          <w:tcPr>
            <w:tcW w:w="4251" w:type="dxa"/>
          </w:tcPr>
          <w:p w14:paraId="3F9EA4BA" w14:textId="77777777" w:rsidR="00471E7D" w:rsidRDefault="00000000">
            <w:pPr>
              <w:pStyle w:val="TableParagraph"/>
              <w:ind w:left="13"/>
              <w:rPr>
                <w:sz w:val="18"/>
              </w:rPr>
            </w:pPr>
            <w:r>
              <w:rPr>
                <w:color w:val="2C3D50"/>
                <w:sz w:val="18"/>
              </w:rPr>
              <w:t xml:space="preserve">Extreme tail — worst 1% of </w:t>
            </w:r>
            <w:r>
              <w:rPr>
                <w:color w:val="2C3D50"/>
                <w:spacing w:val="-2"/>
                <w:sz w:val="18"/>
              </w:rPr>
              <w:t>paths</w:t>
            </w:r>
          </w:p>
        </w:tc>
      </w:tr>
      <w:tr w:rsidR="00471E7D" w14:paraId="3F9EA4BF" w14:textId="77777777">
        <w:trPr>
          <w:trHeight w:val="370"/>
        </w:trPr>
        <w:tc>
          <w:tcPr>
            <w:tcW w:w="1984" w:type="dxa"/>
            <w:shd w:val="clear" w:color="auto" w:fill="F8F8F9"/>
          </w:tcPr>
          <w:p w14:paraId="3F9EA4BC" w14:textId="77777777" w:rsidR="00471E7D" w:rsidRDefault="00000000">
            <w:pPr>
              <w:pStyle w:val="TableParagraph"/>
              <w:jc w:val="left"/>
              <w:rPr>
                <w:sz w:val="18"/>
              </w:rPr>
            </w:pPr>
            <w:r>
              <w:rPr>
                <w:color w:val="2C3D50"/>
                <w:spacing w:val="-2"/>
                <w:sz w:val="18"/>
              </w:rPr>
              <w:t>Maximum</w:t>
            </w:r>
          </w:p>
        </w:tc>
        <w:tc>
          <w:tcPr>
            <w:tcW w:w="2267" w:type="dxa"/>
            <w:shd w:val="clear" w:color="auto" w:fill="F8F8F9"/>
          </w:tcPr>
          <w:p w14:paraId="3F9EA4BD" w14:textId="77777777" w:rsidR="00471E7D" w:rsidRDefault="00000000">
            <w:pPr>
              <w:pStyle w:val="TableParagraph"/>
              <w:ind w:left="11"/>
              <w:rPr>
                <w:sz w:val="18"/>
              </w:rPr>
            </w:pPr>
            <w:r>
              <w:rPr>
                <w:color w:val="2C3D50"/>
                <w:spacing w:val="-5"/>
                <w:sz w:val="18"/>
              </w:rPr>
              <w:t>26</w:t>
            </w:r>
          </w:p>
        </w:tc>
        <w:tc>
          <w:tcPr>
            <w:tcW w:w="4251" w:type="dxa"/>
            <w:shd w:val="clear" w:color="auto" w:fill="F8F8F9"/>
          </w:tcPr>
          <w:p w14:paraId="3F9EA4BE" w14:textId="77777777" w:rsidR="00471E7D" w:rsidRDefault="00000000">
            <w:pPr>
              <w:pStyle w:val="TableParagraph"/>
              <w:ind w:left="13"/>
              <w:rPr>
                <w:sz w:val="18"/>
              </w:rPr>
            </w:pPr>
            <w:r>
              <w:rPr>
                <w:color w:val="2C3D50"/>
                <w:sz w:val="18"/>
              </w:rPr>
              <w:t xml:space="preserve">Single worst path in </w:t>
            </w:r>
            <w:r>
              <w:rPr>
                <w:color w:val="2C3D50"/>
                <w:spacing w:val="-2"/>
                <w:sz w:val="18"/>
              </w:rPr>
              <w:t>50,000</w:t>
            </w:r>
          </w:p>
        </w:tc>
      </w:tr>
    </w:tbl>
    <w:p w14:paraId="3F9EA4C0" w14:textId="77777777" w:rsidR="00471E7D" w:rsidRDefault="00471E7D">
      <w:pPr>
        <w:pStyle w:val="TableParagraph"/>
        <w:rPr>
          <w:sz w:val="18"/>
        </w:rPr>
        <w:sectPr w:rsidR="00471E7D">
          <w:pgSz w:w="11910" w:h="16840"/>
          <w:pgMar w:top="700" w:right="1275" w:bottom="820" w:left="1417" w:header="0" w:footer="625" w:gutter="0"/>
          <w:cols w:space="720"/>
        </w:sectPr>
      </w:pPr>
    </w:p>
    <w:p w14:paraId="3F9EA4C1" w14:textId="77777777" w:rsidR="00471E7D" w:rsidRDefault="00000000">
      <w:pPr>
        <w:pStyle w:val="Heading2"/>
        <w:spacing w:before="73"/>
        <w:jc w:val="both"/>
      </w:pPr>
      <w:r>
        <w:rPr>
          <w:color w:val="3497A8"/>
        </w:rPr>
        <w:lastRenderedPageBreak/>
        <w:t xml:space="preserve">Holiday Repayments &amp; Insurance </w:t>
      </w:r>
      <w:r>
        <w:rPr>
          <w:color w:val="3497A8"/>
          <w:spacing w:val="-2"/>
        </w:rPr>
        <w:t>Coverage</w:t>
      </w:r>
    </w:p>
    <w:p w14:paraId="3F9EA4C2" w14:textId="6D7EB2D6" w:rsidR="00471E7D" w:rsidRDefault="00000000">
      <w:pPr>
        <w:pStyle w:val="BodyText"/>
        <w:spacing w:before="203" w:line="292" w:lineRule="auto"/>
        <w:ind w:left="120" w:right="258"/>
        <w:jc w:val="both"/>
      </w:pPr>
      <w:r>
        <w:rPr>
          <w:color w:val="2C3D50"/>
        </w:rPr>
        <w:t>Critically,</w:t>
      </w:r>
      <w:r>
        <w:rPr>
          <w:color w:val="2C3D50"/>
          <w:spacing w:val="-2"/>
        </w:rPr>
        <w:t xml:space="preserve"> </w:t>
      </w:r>
      <w:r>
        <w:rPr>
          <w:color w:val="2C3D50"/>
        </w:rPr>
        <w:t>the</w:t>
      </w:r>
      <w:r>
        <w:rPr>
          <w:color w:val="2C3D50"/>
          <w:spacing w:val="-2"/>
        </w:rPr>
        <w:t xml:space="preserve"> </w:t>
      </w:r>
      <w:r>
        <w:rPr>
          <w:color w:val="2C3D50"/>
        </w:rPr>
        <w:t>number</w:t>
      </w:r>
      <w:r>
        <w:rPr>
          <w:color w:val="2C3D50"/>
          <w:spacing w:val="-2"/>
        </w:rPr>
        <w:t xml:space="preserve"> </w:t>
      </w:r>
      <w:r>
        <w:rPr>
          <w:color w:val="2C3D50"/>
        </w:rPr>
        <w:t>of</w:t>
      </w:r>
      <w:r>
        <w:rPr>
          <w:color w:val="2C3D50"/>
          <w:spacing w:val="-2"/>
        </w:rPr>
        <w:t xml:space="preserve"> </w:t>
      </w:r>
      <w:r>
        <w:rPr>
          <w:color w:val="2C3D50"/>
        </w:rPr>
        <w:t>interest</w:t>
      </w:r>
      <w:r>
        <w:rPr>
          <w:color w:val="2C3D50"/>
          <w:spacing w:val="-2"/>
        </w:rPr>
        <w:t xml:space="preserve"> </w:t>
      </w:r>
      <w:r>
        <w:rPr>
          <w:color w:val="2C3D50"/>
        </w:rPr>
        <w:t>holidays</w:t>
      </w:r>
      <w:r>
        <w:rPr>
          <w:color w:val="2C3D50"/>
          <w:spacing w:val="-2"/>
        </w:rPr>
        <w:t xml:space="preserve"> </w:t>
      </w:r>
      <w:r>
        <w:rPr>
          <w:color w:val="2C3D50"/>
        </w:rPr>
        <w:t>must</w:t>
      </w:r>
      <w:r>
        <w:rPr>
          <w:color w:val="2C3D50"/>
          <w:spacing w:val="-2"/>
        </w:rPr>
        <w:t xml:space="preserve"> </w:t>
      </w:r>
      <w:r>
        <w:rPr>
          <w:color w:val="2C3D50"/>
        </w:rPr>
        <w:t>be</w:t>
      </w:r>
      <w:r>
        <w:rPr>
          <w:color w:val="2C3D50"/>
          <w:spacing w:val="-2"/>
        </w:rPr>
        <w:t xml:space="preserve"> </w:t>
      </w:r>
      <w:r>
        <w:rPr>
          <w:color w:val="2C3D50"/>
        </w:rPr>
        <w:t>understood</w:t>
      </w:r>
      <w:r>
        <w:rPr>
          <w:color w:val="2C3D50"/>
          <w:spacing w:val="-2"/>
        </w:rPr>
        <w:t xml:space="preserve"> </w:t>
      </w:r>
      <w:r>
        <w:rPr>
          <w:color w:val="2C3D50"/>
        </w:rPr>
        <w:t>in</w:t>
      </w:r>
      <w:r>
        <w:rPr>
          <w:color w:val="2C3D50"/>
          <w:spacing w:val="-2"/>
        </w:rPr>
        <w:t xml:space="preserve"> </w:t>
      </w:r>
      <w:r>
        <w:rPr>
          <w:color w:val="2C3D50"/>
        </w:rPr>
        <w:t>the</w:t>
      </w:r>
      <w:r>
        <w:rPr>
          <w:color w:val="2C3D50"/>
          <w:spacing w:val="-2"/>
        </w:rPr>
        <w:t xml:space="preserve"> </w:t>
      </w:r>
      <w:r>
        <w:rPr>
          <w:color w:val="2C3D50"/>
        </w:rPr>
        <w:t>context</w:t>
      </w:r>
      <w:r>
        <w:rPr>
          <w:color w:val="2C3D50"/>
          <w:spacing w:val="-2"/>
        </w:rPr>
        <w:t xml:space="preserve"> </w:t>
      </w:r>
      <w:r>
        <w:rPr>
          <w:color w:val="2C3D50"/>
        </w:rPr>
        <w:t>of</w:t>
      </w:r>
      <w:r>
        <w:rPr>
          <w:color w:val="2C3D50"/>
          <w:spacing w:val="-2"/>
        </w:rPr>
        <w:t xml:space="preserve"> </w:t>
      </w:r>
      <w:r>
        <w:rPr>
          <w:b/>
          <w:color w:val="2C3D50"/>
        </w:rPr>
        <w:t>subsequent</w:t>
      </w:r>
      <w:r>
        <w:rPr>
          <w:b/>
          <w:color w:val="2C3D50"/>
          <w:spacing w:val="-2"/>
        </w:rPr>
        <w:t xml:space="preserve"> </w:t>
      </w:r>
      <w:r>
        <w:rPr>
          <w:b/>
          <w:color w:val="2C3D50"/>
        </w:rPr>
        <w:t>holiday repayments</w:t>
      </w:r>
      <w:r>
        <w:rPr>
          <w:color w:val="2C3D50"/>
        </w:rPr>
        <w:t xml:space="preserve">. When market conditions improve following downturns — as they historically do over the long term — the deferred interest is repaid from the recovering </w:t>
      </w:r>
      <w:r w:rsidR="00CF6E17" w:rsidRPr="00CF6E17">
        <w:rPr>
          <w:color w:val="EE0000"/>
        </w:rPr>
        <w:t>offset</w:t>
      </w:r>
      <w:r>
        <w:rPr>
          <w:color w:val="2C3D50"/>
        </w:rPr>
        <w:t xml:space="preserve"> account. The holiday mechanism is designed as a temporary pause, not a permanent deferral.</w:t>
      </w:r>
    </w:p>
    <w:p w14:paraId="3F9EA4C3" w14:textId="27DFB28C" w:rsidR="00471E7D" w:rsidRDefault="00000000">
      <w:pPr>
        <w:pStyle w:val="BodyText"/>
        <w:spacing w:before="168" w:line="292" w:lineRule="auto"/>
        <w:ind w:left="120" w:right="259"/>
        <w:jc w:val="both"/>
      </w:pPr>
      <w:r>
        <w:rPr>
          <w:color w:val="2C3D50"/>
        </w:rPr>
        <w:t xml:space="preserve">If the net result of holidays and subsequent repayments is that any amount of loan cost remains outstanding at end-of-term, it is covered by </w:t>
      </w:r>
      <w:r w:rsidR="00CF6E17" w:rsidRPr="00CF6E17">
        <w:rPr>
          <w:color w:val="EE0000"/>
        </w:rPr>
        <w:t xml:space="preserve">lenders mortgage </w:t>
      </w:r>
      <w:r>
        <w:rPr>
          <w:b/>
          <w:color w:val="2C3D50"/>
        </w:rPr>
        <w:t xml:space="preserve">insurance up to the policy top cover limit </w:t>
      </w:r>
      <w:r>
        <w:rPr>
          <w:color w:val="2C3D50"/>
        </w:rPr>
        <w:t xml:space="preserve">(LMI, covering 80% of deficit paths). Any balance beyond the LMI top cover limit </w:t>
      </w:r>
      <w:r w:rsidR="00425F76">
        <w:rPr>
          <w:color w:val="2C3D50"/>
        </w:rPr>
        <w:t xml:space="preserve">(tail risk) </w:t>
      </w:r>
      <w:r>
        <w:rPr>
          <w:color w:val="2C3D50"/>
        </w:rPr>
        <w:t>is</w:t>
      </w:r>
      <w:r w:rsidR="00CF6E17">
        <w:rPr>
          <w:color w:val="2C3D50"/>
        </w:rPr>
        <w:t xml:space="preserve"> </w:t>
      </w:r>
      <w:r>
        <w:rPr>
          <w:color w:val="2C3D50"/>
        </w:rPr>
        <w:t xml:space="preserve"> </w:t>
      </w:r>
      <w:r w:rsidR="00425F76">
        <w:rPr>
          <w:color w:val="EE0000"/>
        </w:rPr>
        <w:t xml:space="preserve">then transferred from the individual mortgage to the portfolio (loan book) level, where it is  </w:t>
      </w:r>
      <w:r>
        <w:rPr>
          <w:color w:val="2C3D50"/>
        </w:rPr>
        <w:t xml:space="preserve">covered by </w:t>
      </w:r>
      <w:r>
        <w:rPr>
          <w:b/>
          <w:color w:val="2C3D50"/>
        </w:rPr>
        <w:t xml:space="preserve">portfolio </w:t>
      </w:r>
      <w:r w:rsidR="00425F76">
        <w:rPr>
          <w:b/>
          <w:color w:val="EE0000"/>
        </w:rPr>
        <w:t xml:space="preserve">risk </w:t>
      </w:r>
      <w:r>
        <w:rPr>
          <w:b/>
          <w:color w:val="2C3D50"/>
        </w:rPr>
        <w:t>reinsurance</w:t>
      </w:r>
      <w:r>
        <w:rPr>
          <w:color w:val="2C3D50"/>
        </w:rPr>
        <w:t>,</w:t>
      </w:r>
      <w:r>
        <w:rPr>
          <w:color w:val="2C3D50"/>
          <w:spacing w:val="-2"/>
        </w:rPr>
        <w:t xml:space="preserve"> </w:t>
      </w:r>
      <w:r>
        <w:rPr>
          <w:color w:val="2C3D50"/>
        </w:rPr>
        <w:t>where</w:t>
      </w:r>
      <w:r>
        <w:rPr>
          <w:color w:val="2C3D50"/>
          <w:spacing w:val="-2"/>
        </w:rPr>
        <w:t xml:space="preserve"> </w:t>
      </w:r>
      <w:r>
        <w:rPr>
          <w:color w:val="2C3D50"/>
        </w:rPr>
        <w:t>the</w:t>
      </w:r>
      <w:r>
        <w:rPr>
          <w:color w:val="2C3D50"/>
          <w:spacing w:val="-2"/>
        </w:rPr>
        <w:t xml:space="preserve"> </w:t>
      </w:r>
      <w:r>
        <w:rPr>
          <w:color w:val="2C3D50"/>
        </w:rPr>
        <w:t>Payments</w:t>
      </w:r>
      <w:r>
        <w:rPr>
          <w:color w:val="2C3D50"/>
          <w:spacing w:val="-2"/>
        </w:rPr>
        <w:t xml:space="preserve"> </w:t>
      </w:r>
      <w:r w:rsidR="00425F76">
        <w:rPr>
          <w:color w:val="EE0000"/>
          <w:spacing w:val="-2"/>
        </w:rPr>
        <w:br/>
        <w:t xml:space="preserve">&amp; Risk </w:t>
      </w:r>
      <w:r>
        <w:rPr>
          <w:color w:val="2C3D50"/>
        </w:rPr>
        <w:t>Waterfall</w:t>
      </w:r>
      <w:r>
        <w:rPr>
          <w:color w:val="2C3D50"/>
          <w:spacing w:val="-2"/>
        </w:rPr>
        <w:t xml:space="preserve"> </w:t>
      </w:r>
      <w:r>
        <w:rPr>
          <w:color w:val="2C3D50"/>
        </w:rPr>
        <w:t>(ETF</w:t>
      </w:r>
      <w:r>
        <w:rPr>
          <w:color w:val="2C3D50"/>
          <w:spacing w:val="-2"/>
        </w:rPr>
        <w:t xml:space="preserve"> </w:t>
      </w:r>
      <w:r>
        <w:rPr>
          <w:color w:val="2C3D50"/>
        </w:rPr>
        <w:t>selldown,</w:t>
      </w:r>
      <w:r w:rsidR="00425F76">
        <w:rPr>
          <w:color w:val="2C3D50"/>
        </w:rPr>
        <w:t xml:space="preserve"> </w:t>
      </w:r>
      <w:r w:rsidR="00425F76">
        <w:rPr>
          <w:color w:val="EE0000"/>
        </w:rPr>
        <w:t>hedging,</w:t>
      </w:r>
      <w:r>
        <w:rPr>
          <w:color w:val="2C3D50"/>
          <w:spacing w:val="-2"/>
        </w:rPr>
        <w:t xml:space="preserve"> </w:t>
      </w:r>
      <w:r>
        <w:rPr>
          <w:color w:val="2C3D50"/>
        </w:rPr>
        <w:t>cross-subsidisation</w:t>
      </w:r>
      <w:r>
        <w:rPr>
          <w:color w:val="2C3D50"/>
          <w:spacing w:val="-2"/>
        </w:rPr>
        <w:t xml:space="preserve"> </w:t>
      </w:r>
      <w:r>
        <w:rPr>
          <w:color w:val="2C3D50"/>
        </w:rPr>
        <w:t>from</w:t>
      </w:r>
      <w:r>
        <w:rPr>
          <w:color w:val="2C3D50"/>
          <w:spacing w:val="-2"/>
        </w:rPr>
        <w:t xml:space="preserve"> </w:t>
      </w:r>
      <w:r>
        <w:rPr>
          <w:color w:val="2C3D50"/>
        </w:rPr>
        <w:t>surplus</w:t>
      </w:r>
      <w:r>
        <w:rPr>
          <w:color w:val="2C3D50"/>
          <w:spacing w:val="-2"/>
        </w:rPr>
        <w:t xml:space="preserve"> </w:t>
      </w:r>
      <w:r>
        <w:rPr>
          <w:color w:val="2C3D50"/>
        </w:rPr>
        <w:t xml:space="preserve">loans) is applied before any reinsurance claim is </w:t>
      </w:r>
      <w:r w:rsidRPr="00425F76">
        <w:rPr>
          <w:color w:val="EE0000"/>
        </w:rPr>
        <w:t>made</w:t>
      </w:r>
      <w:r w:rsidR="00425F76" w:rsidRPr="00425F76">
        <w:rPr>
          <w:color w:val="EE0000"/>
        </w:rPr>
        <w:t xml:space="preserve"> at end-of-term</w:t>
      </w:r>
      <w:r w:rsidR="00425F76">
        <w:rPr>
          <w:color w:val="2C3D50"/>
        </w:rPr>
        <w:t>.</w:t>
      </w:r>
    </w:p>
    <w:p w14:paraId="3F9EA4C4" w14:textId="77777777" w:rsidR="00471E7D" w:rsidRDefault="00471E7D">
      <w:pPr>
        <w:pStyle w:val="BodyText"/>
        <w:spacing w:before="107"/>
      </w:pPr>
    </w:p>
    <w:p w14:paraId="51204997" w14:textId="77777777" w:rsidR="00D02E83" w:rsidRDefault="00000000">
      <w:pPr>
        <w:ind w:left="120"/>
        <w:jc w:val="both"/>
        <w:rPr>
          <w:b/>
          <w:color w:val="2C3D50"/>
          <w:sz w:val="20"/>
        </w:rPr>
      </w:pPr>
      <w:r w:rsidRPr="00CF7E13">
        <w:rPr>
          <w:b/>
          <w:bCs/>
          <w:color w:val="2C3D50"/>
          <w:sz w:val="20"/>
        </w:rPr>
        <w:t>The</w:t>
      </w:r>
      <w:r w:rsidRPr="00CF7E13">
        <w:rPr>
          <w:b/>
          <w:bCs/>
          <w:color w:val="2C3D50"/>
          <w:spacing w:val="-2"/>
          <w:sz w:val="20"/>
        </w:rPr>
        <w:t xml:space="preserve"> </w:t>
      </w:r>
      <w:r w:rsidRPr="00CF7E13">
        <w:rPr>
          <w:b/>
          <w:bCs/>
          <w:color w:val="2C3D50"/>
          <w:sz w:val="20"/>
        </w:rPr>
        <w:t>Monte Carlo confirms that the</w:t>
      </w:r>
      <w:r>
        <w:rPr>
          <w:color w:val="2C3D50"/>
          <w:sz w:val="20"/>
        </w:rPr>
        <w:t xml:space="preserve"> </w:t>
      </w:r>
      <w:r w:rsidRPr="00CF7E13">
        <w:rPr>
          <w:b/>
          <w:bCs/>
          <w:color w:val="2C3D50"/>
          <w:sz w:val="20"/>
        </w:rPr>
        <w:t>va</w:t>
      </w:r>
      <w:r>
        <w:rPr>
          <w:b/>
          <w:color w:val="2C3D50"/>
          <w:sz w:val="20"/>
        </w:rPr>
        <w:t xml:space="preserve">st majority of deferred interest is fully repaid </w:t>
      </w:r>
    </w:p>
    <w:p w14:paraId="3F9EA4C5" w14:textId="51F22272" w:rsidR="00471E7D" w:rsidRDefault="00000000">
      <w:pPr>
        <w:ind w:left="120"/>
        <w:jc w:val="both"/>
        <w:rPr>
          <w:b/>
          <w:sz w:val="20"/>
        </w:rPr>
      </w:pPr>
      <w:r>
        <w:rPr>
          <w:b/>
          <w:color w:val="2C3D50"/>
          <w:sz w:val="20"/>
        </w:rPr>
        <w:t xml:space="preserve">before </w:t>
      </w:r>
      <w:r>
        <w:rPr>
          <w:b/>
          <w:color w:val="2C3D50"/>
          <w:spacing w:val="-2"/>
          <w:sz w:val="20"/>
        </w:rPr>
        <w:t>maturity:</w:t>
      </w:r>
    </w:p>
    <w:p w14:paraId="3F9EA4C6" w14:textId="77777777" w:rsidR="00471E7D" w:rsidRDefault="00471E7D">
      <w:pPr>
        <w:pStyle w:val="BodyText"/>
        <w:spacing w:before="7" w:after="1"/>
        <w:rPr>
          <w:b/>
          <w:sz w:val="17"/>
        </w:rPr>
      </w:pPr>
    </w:p>
    <w:tbl>
      <w:tblPr>
        <w:tblW w:w="0" w:type="auto"/>
        <w:tblInd w:w="288" w:type="dxa"/>
        <w:tblBorders>
          <w:top w:val="single" w:sz="4" w:space="0" w:color="94A4A6"/>
          <w:left w:val="single" w:sz="4" w:space="0" w:color="94A4A6"/>
          <w:bottom w:val="single" w:sz="4" w:space="0" w:color="94A4A6"/>
          <w:right w:val="single" w:sz="4" w:space="0" w:color="94A4A6"/>
          <w:insideH w:val="single" w:sz="4" w:space="0" w:color="94A4A6"/>
          <w:insideV w:val="single" w:sz="4" w:space="0" w:color="94A4A6"/>
        </w:tblBorders>
        <w:tblLayout w:type="fixed"/>
        <w:tblCellMar>
          <w:left w:w="0" w:type="dxa"/>
          <w:right w:w="0" w:type="dxa"/>
        </w:tblCellMar>
        <w:tblLook w:val="01E0" w:firstRow="1" w:lastRow="1" w:firstColumn="1" w:lastColumn="1" w:noHBand="0" w:noVBand="0"/>
      </w:tblPr>
      <w:tblGrid>
        <w:gridCol w:w="2551"/>
        <w:gridCol w:w="1984"/>
        <w:gridCol w:w="3968"/>
      </w:tblGrid>
      <w:tr w:rsidR="00471E7D" w14:paraId="3F9EA4CA" w14:textId="77777777">
        <w:trPr>
          <w:trHeight w:val="370"/>
        </w:trPr>
        <w:tc>
          <w:tcPr>
            <w:tcW w:w="2551" w:type="dxa"/>
            <w:shd w:val="clear" w:color="auto" w:fill="2C3D50"/>
          </w:tcPr>
          <w:p w14:paraId="3F9EA4C7" w14:textId="77777777" w:rsidR="00471E7D" w:rsidRDefault="00000000">
            <w:pPr>
              <w:pStyle w:val="TableParagraph"/>
              <w:ind w:left="119"/>
              <w:jc w:val="left"/>
              <w:rPr>
                <w:b/>
                <w:sz w:val="18"/>
              </w:rPr>
            </w:pPr>
            <w:r>
              <w:rPr>
                <w:b/>
                <w:color w:val="FFFFFF"/>
                <w:spacing w:val="-2"/>
                <w:sz w:val="18"/>
              </w:rPr>
              <w:t>Metric</w:t>
            </w:r>
          </w:p>
        </w:tc>
        <w:tc>
          <w:tcPr>
            <w:tcW w:w="1984" w:type="dxa"/>
            <w:shd w:val="clear" w:color="auto" w:fill="2C3D50"/>
          </w:tcPr>
          <w:p w14:paraId="3F9EA4C8" w14:textId="77777777" w:rsidR="00471E7D" w:rsidRDefault="00000000">
            <w:pPr>
              <w:pStyle w:val="TableParagraph"/>
              <w:ind w:left="10"/>
              <w:rPr>
                <w:b/>
                <w:sz w:val="18"/>
              </w:rPr>
            </w:pPr>
            <w:r>
              <w:rPr>
                <w:b/>
                <w:color w:val="FFFFFF"/>
                <w:spacing w:val="-2"/>
                <w:sz w:val="18"/>
              </w:rPr>
              <w:t>Value</w:t>
            </w:r>
          </w:p>
        </w:tc>
        <w:tc>
          <w:tcPr>
            <w:tcW w:w="3968" w:type="dxa"/>
            <w:shd w:val="clear" w:color="auto" w:fill="2C3D50"/>
          </w:tcPr>
          <w:p w14:paraId="3F9EA4C9" w14:textId="77777777" w:rsidR="00471E7D" w:rsidRDefault="00000000">
            <w:pPr>
              <w:pStyle w:val="TableParagraph"/>
              <w:ind w:left="11"/>
              <w:rPr>
                <w:b/>
                <w:sz w:val="18"/>
              </w:rPr>
            </w:pPr>
            <w:r>
              <w:rPr>
                <w:b/>
                <w:color w:val="FFFFFF"/>
                <w:spacing w:val="-2"/>
                <w:sz w:val="18"/>
              </w:rPr>
              <w:t>Notes</w:t>
            </w:r>
          </w:p>
        </w:tc>
      </w:tr>
      <w:tr w:rsidR="00471E7D" w14:paraId="3F9EA4CE" w14:textId="77777777">
        <w:trPr>
          <w:trHeight w:val="370"/>
        </w:trPr>
        <w:tc>
          <w:tcPr>
            <w:tcW w:w="2551" w:type="dxa"/>
          </w:tcPr>
          <w:p w14:paraId="3F9EA4CB" w14:textId="77777777" w:rsidR="00471E7D" w:rsidRDefault="00000000">
            <w:pPr>
              <w:pStyle w:val="TableParagraph"/>
              <w:ind w:left="119"/>
              <w:jc w:val="left"/>
              <w:rPr>
                <w:sz w:val="18"/>
              </w:rPr>
            </w:pPr>
            <w:r>
              <w:rPr>
                <w:color w:val="2C3D50"/>
                <w:sz w:val="18"/>
              </w:rPr>
              <w:t xml:space="preserve">Paths with zero </w:t>
            </w:r>
            <w:r>
              <w:rPr>
                <w:color w:val="2C3D50"/>
                <w:spacing w:val="-2"/>
                <w:sz w:val="18"/>
              </w:rPr>
              <w:t>outstanding</w:t>
            </w:r>
          </w:p>
        </w:tc>
        <w:tc>
          <w:tcPr>
            <w:tcW w:w="1984" w:type="dxa"/>
          </w:tcPr>
          <w:p w14:paraId="3F9EA4CC" w14:textId="77777777" w:rsidR="00471E7D" w:rsidRDefault="00000000">
            <w:pPr>
              <w:pStyle w:val="TableParagraph"/>
              <w:ind w:left="10"/>
              <w:rPr>
                <w:sz w:val="18"/>
              </w:rPr>
            </w:pPr>
            <w:r>
              <w:rPr>
                <w:color w:val="2C3D50"/>
                <w:spacing w:val="-5"/>
                <w:sz w:val="18"/>
              </w:rPr>
              <w:t>86%</w:t>
            </w:r>
          </w:p>
        </w:tc>
        <w:tc>
          <w:tcPr>
            <w:tcW w:w="3968" w:type="dxa"/>
          </w:tcPr>
          <w:p w14:paraId="3F9EA4CD" w14:textId="77777777" w:rsidR="00471E7D" w:rsidRDefault="00000000">
            <w:pPr>
              <w:pStyle w:val="TableParagraph"/>
              <w:ind w:left="11"/>
              <w:rPr>
                <w:sz w:val="18"/>
              </w:rPr>
            </w:pPr>
            <w:r>
              <w:rPr>
                <w:color w:val="2C3D50"/>
                <w:sz w:val="18"/>
              </w:rPr>
              <w:t xml:space="preserve">All deferred interest fully repaid by </w:t>
            </w:r>
            <w:r>
              <w:rPr>
                <w:color w:val="2C3D50"/>
                <w:spacing w:val="-2"/>
                <w:sz w:val="18"/>
              </w:rPr>
              <w:t>maturity</w:t>
            </w:r>
          </w:p>
        </w:tc>
      </w:tr>
      <w:tr w:rsidR="00471E7D" w14:paraId="3F9EA4D2" w14:textId="77777777">
        <w:trPr>
          <w:trHeight w:val="590"/>
        </w:trPr>
        <w:tc>
          <w:tcPr>
            <w:tcW w:w="2551" w:type="dxa"/>
            <w:shd w:val="clear" w:color="auto" w:fill="F8F8F9"/>
          </w:tcPr>
          <w:p w14:paraId="3F9EA4CF" w14:textId="77777777" w:rsidR="00471E7D" w:rsidRDefault="00000000">
            <w:pPr>
              <w:pStyle w:val="TableParagraph"/>
              <w:spacing w:line="254" w:lineRule="auto"/>
              <w:ind w:left="119" w:right="205"/>
              <w:jc w:val="left"/>
              <w:rPr>
                <w:sz w:val="18"/>
              </w:rPr>
            </w:pPr>
            <w:r>
              <w:rPr>
                <w:color w:val="2C3D50"/>
                <w:sz w:val="18"/>
              </w:rPr>
              <w:t>Mean</w:t>
            </w:r>
            <w:r>
              <w:rPr>
                <w:color w:val="2C3D50"/>
                <w:spacing w:val="-13"/>
                <w:sz w:val="18"/>
              </w:rPr>
              <w:t xml:space="preserve"> </w:t>
            </w:r>
            <w:r>
              <w:rPr>
                <w:color w:val="2C3D50"/>
                <w:sz w:val="18"/>
              </w:rPr>
              <w:t>outstanding</w:t>
            </w:r>
            <w:r>
              <w:rPr>
                <w:color w:val="2C3D50"/>
                <w:spacing w:val="-12"/>
                <w:sz w:val="18"/>
              </w:rPr>
              <w:t xml:space="preserve"> </w:t>
            </w:r>
            <w:r>
              <w:rPr>
                <w:color w:val="2C3D50"/>
                <w:sz w:val="18"/>
              </w:rPr>
              <w:t>(when</w:t>
            </w:r>
            <w:r>
              <w:rPr>
                <w:color w:val="2C3D50"/>
                <w:spacing w:val="-13"/>
                <w:sz w:val="18"/>
              </w:rPr>
              <w:t xml:space="preserve"> </w:t>
            </w:r>
            <w:r>
              <w:rPr>
                <w:color w:val="2C3D50"/>
                <w:sz w:val="18"/>
              </w:rPr>
              <w:t xml:space="preserve">&gt; </w:t>
            </w:r>
            <w:r>
              <w:rPr>
                <w:color w:val="2C3D50"/>
                <w:spacing w:val="-6"/>
                <w:sz w:val="18"/>
              </w:rPr>
              <w:t>0)</w:t>
            </w:r>
          </w:p>
        </w:tc>
        <w:tc>
          <w:tcPr>
            <w:tcW w:w="1984" w:type="dxa"/>
            <w:shd w:val="clear" w:color="auto" w:fill="F8F8F9"/>
          </w:tcPr>
          <w:p w14:paraId="3F9EA4D0" w14:textId="77777777" w:rsidR="00471E7D" w:rsidRDefault="00000000">
            <w:pPr>
              <w:pStyle w:val="TableParagraph"/>
              <w:spacing w:before="196"/>
              <w:ind w:left="10"/>
              <w:rPr>
                <w:sz w:val="18"/>
              </w:rPr>
            </w:pPr>
            <w:r>
              <w:rPr>
                <w:color w:val="2C3D50"/>
                <w:spacing w:val="-5"/>
                <w:sz w:val="18"/>
              </w:rPr>
              <w:t>$0</w:t>
            </w:r>
          </w:p>
        </w:tc>
        <w:tc>
          <w:tcPr>
            <w:tcW w:w="3968" w:type="dxa"/>
            <w:shd w:val="clear" w:color="auto" w:fill="F8F8F9"/>
          </w:tcPr>
          <w:p w14:paraId="3F9EA4D1" w14:textId="77777777" w:rsidR="00471E7D" w:rsidRDefault="00000000">
            <w:pPr>
              <w:pStyle w:val="TableParagraph"/>
              <w:spacing w:before="196"/>
              <w:ind w:left="11"/>
              <w:rPr>
                <w:sz w:val="18"/>
              </w:rPr>
            </w:pPr>
            <w:r>
              <w:rPr>
                <w:color w:val="2C3D50"/>
                <w:sz w:val="18"/>
              </w:rPr>
              <w:t xml:space="preserve">Covered by </w:t>
            </w:r>
            <w:r>
              <w:rPr>
                <w:color w:val="2C3D50"/>
                <w:spacing w:val="-2"/>
                <w:sz w:val="18"/>
              </w:rPr>
              <w:t>insurance/reinsurance</w:t>
            </w:r>
          </w:p>
        </w:tc>
      </w:tr>
      <w:tr w:rsidR="00471E7D" w14:paraId="3F9EA4D6" w14:textId="77777777">
        <w:trPr>
          <w:trHeight w:val="370"/>
        </w:trPr>
        <w:tc>
          <w:tcPr>
            <w:tcW w:w="2551" w:type="dxa"/>
          </w:tcPr>
          <w:p w14:paraId="3F9EA4D3" w14:textId="77777777" w:rsidR="00471E7D" w:rsidRDefault="00000000">
            <w:pPr>
              <w:pStyle w:val="TableParagraph"/>
              <w:ind w:left="119"/>
              <w:jc w:val="left"/>
              <w:rPr>
                <w:sz w:val="18"/>
              </w:rPr>
            </w:pPr>
            <w:r>
              <w:rPr>
                <w:color w:val="2C3D50"/>
                <w:sz w:val="18"/>
              </w:rPr>
              <w:t xml:space="preserve">P90 </w:t>
            </w:r>
            <w:r>
              <w:rPr>
                <w:color w:val="2C3D50"/>
                <w:spacing w:val="-2"/>
                <w:sz w:val="18"/>
              </w:rPr>
              <w:t>outstanding</w:t>
            </w:r>
          </w:p>
        </w:tc>
        <w:tc>
          <w:tcPr>
            <w:tcW w:w="1984" w:type="dxa"/>
          </w:tcPr>
          <w:p w14:paraId="3F9EA4D4" w14:textId="77777777" w:rsidR="00471E7D" w:rsidRDefault="00000000">
            <w:pPr>
              <w:pStyle w:val="TableParagraph"/>
              <w:ind w:left="10"/>
              <w:rPr>
                <w:sz w:val="18"/>
              </w:rPr>
            </w:pPr>
            <w:r>
              <w:rPr>
                <w:color w:val="2C3D50"/>
                <w:spacing w:val="-5"/>
                <w:sz w:val="18"/>
              </w:rPr>
              <w:t>$0</w:t>
            </w:r>
          </w:p>
        </w:tc>
        <w:tc>
          <w:tcPr>
            <w:tcW w:w="3968" w:type="dxa"/>
          </w:tcPr>
          <w:p w14:paraId="3F9EA4D5" w14:textId="77777777" w:rsidR="00471E7D" w:rsidRDefault="00000000">
            <w:pPr>
              <w:pStyle w:val="TableParagraph"/>
              <w:ind w:left="11"/>
              <w:rPr>
                <w:sz w:val="18"/>
              </w:rPr>
            </w:pPr>
            <w:r>
              <w:rPr>
                <w:color w:val="2C3D50"/>
                <w:sz w:val="18"/>
              </w:rPr>
              <w:t xml:space="preserve">Within LMI top </w:t>
            </w:r>
            <w:r>
              <w:rPr>
                <w:color w:val="2C3D50"/>
                <w:spacing w:val="-2"/>
                <w:sz w:val="18"/>
              </w:rPr>
              <w:t>cover</w:t>
            </w:r>
          </w:p>
        </w:tc>
      </w:tr>
      <w:tr w:rsidR="00471E7D" w14:paraId="3F9EA4DA" w14:textId="77777777">
        <w:trPr>
          <w:trHeight w:val="370"/>
        </w:trPr>
        <w:tc>
          <w:tcPr>
            <w:tcW w:w="2551" w:type="dxa"/>
            <w:shd w:val="clear" w:color="auto" w:fill="F8F8F9"/>
          </w:tcPr>
          <w:p w14:paraId="3F9EA4D7" w14:textId="77777777" w:rsidR="00471E7D" w:rsidRDefault="00000000">
            <w:pPr>
              <w:pStyle w:val="TableParagraph"/>
              <w:ind w:left="119"/>
              <w:jc w:val="left"/>
              <w:rPr>
                <w:sz w:val="18"/>
              </w:rPr>
            </w:pPr>
            <w:r>
              <w:rPr>
                <w:color w:val="2C3D50"/>
                <w:sz w:val="18"/>
              </w:rPr>
              <w:t xml:space="preserve">P99 </w:t>
            </w:r>
            <w:r>
              <w:rPr>
                <w:color w:val="2C3D50"/>
                <w:spacing w:val="-2"/>
                <w:sz w:val="18"/>
              </w:rPr>
              <w:t>outstanding</w:t>
            </w:r>
          </w:p>
        </w:tc>
        <w:tc>
          <w:tcPr>
            <w:tcW w:w="1984" w:type="dxa"/>
            <w:shd w:val="clear" w:color="auto" w:fill="F8F8F9"/>
          </w:tcPr>
          <w:p w14:paraId="3F9EA4D8" w14:textId="77777777" w:rsidR="00471E7D" w:rsidRDefault="00000000">
            <w:pPr>
              <w:pStyle w:val="TableParagraph"/>
              <w:ind w:left="10"/>
              <w:rPr>
                <w:sz w:val="18"/>
              </w:rPr>
            </w:pPr>
            <w:r>
              <w:rPr>
                <w:color w:val="2C3D50"/>
                <w:spacing w:val="-5"/>
                <w:sz w:val="18"/>
              </w:rPr>
              <w:t>$0</w:t>
            </w:r>
          </w:p>
        </w:tc>
        <w:tc>
          <w:tcPr>
            <w:tcW w:w="3968" w:type="dxa"/>
            <w:shd w:val="clear" w:color="auto" w:fill="F8F8F9"/>
          </w:tcPr>
          <w:p w14:paraId="3F9EA4D9" w14:textId="77777777" w:rsidR="00471E7D" w:rsidRDefault="00000000">
            <w:pPr>
              <w:pStyle w:val="TableParagraph"/>
              <w:ind w:left="11"/>
              <w:rPr>
                <w:sz w:val="18"/>
              </w:rPr>
            </w:pPr>
            <w:r>
              <w:rPr>
                <w:color w:val="2C3D50"/>
                <w:sz w:val="18"/>
              </w:rPr>
              <w:t xml:space="preserve">Tail risk — covered by portfolio </w:t>
            </w:r>
            <w:r>
              <w:rPr>
                <w:color w:val="2C3D50"/>
                <w:spacing w:val="-2"/>
                <w:sz w:val="18"/>
              </w:rPr>
              <w:t>reinsurance</w:t>
            </w:r>
          </w:p>
        </w:tc>
      </w:tr>
    </w:tbl>
    <w:p w14:paraId="3F9EA4DB" w14:textId="77777777" w:rsidR="00471E7D" w:rsidRDefault="00471E7D">
      <w:pPr>
        <w:pStyle w:val="BodyText"/>
        <w:rPr>
          <w:b/>
        </w:rPr>
      </w:pPr>
    </w:p>
    <w:p w14:paraId="3F9EA4DC" w14:textId="77777777" w:rsidR="00471E7D" w:rsidRDefault="00471E7D">
      <w:pPr>
        <w:pStyle w:val="BodyText"/>
        <w:spacing w:before="10"/>
        <w:rPr>
          <w:b/>
        </w:rPr>
      </w:pPr>
    </w:p>
    <w:p w14:paraId="3F9EA4DD" w14:textId="2618AF94" w:rsidR="00471E7D" w:rsidRDefault="00000000">
      <w:pPr>
        <w:pStyle w:val="Heading1"/>
        <w:spacing w:before="1"/>
      </w:pPr>
      <w:r>
        <w:rPr>
          <w:color w:val="2C3D50"/>
        </w:rPr>
        <w:t xml:space="preserve">What the </w:t>
      </w:r>
      <w:r w:rsidR="00425F76">
        <w:rPr>
          <w:color w:val="2C3D50"/>
        </w:rPr>
        <w:t xml:space="preserve">EPM Model </w:t>
      </w:r>
      <w:r w:rsidRPr="00425F76">
        <w:rPr>
          <w:color w:val="EE0000"/>
        </w:rPr>
        <w:t>v14</w:t>
      </w:r>
      <w:r w:rsidR="00425F76" w:rsidRPr="00425F76">
        <w:rPr>
          <w:color w:val="EE0000"/>
        </w:rPr>
        <w:t>d</w:t>
      </w:r>
      <w:r>
        <w:rPr>
          <w:color w:val="2C3D50"/>
        </w:rPr>
        <w:t xml:space="preserve"> Gets </w:t>
      </w:r>
      <w:r>
        <w:rPr>
          <w:color w:val="2C3D50"/>
          <w:spacing w:val="-2"/>
        </w:rPr>
        <w:t>Right</w:t>
      </w:r>
    </w:p>
    <w:p w14:paraId="05BD304C" w14:textId="6E0A08A4" w:rsidR="006D08A3" w:rsidRPr="006D08A3" w:rsidRDefault="00C67756">
      <w:pPr>
        <w:pStyle w:val="ListParagraph"/>
        <w:numPr>
          <w:ilvl w:val="0"/>
          <w:numId w:val="1"/>
        </w:numPr>
        <w:tabs>
          <w:tab w:val="left" w:pos="420"/>
        </w:tabs>
        <w:spacing w:before="243" w:line="271" w:lineRule="auto"/>
        <w:ind w:right="265"/>
        <w:rPr>
          <w:color w:val="2C3D50"/>
          <w:sz w:val="20"/>
        </w:rPr>
      </w:pPr>
      <w:r>
        <w:rPr>
          <w:b/>
          <w:color w:val="2C3D50"/>
          <w:sz w:val="20"/>
        </w:rPr>
        <w:t xml:space="preserve">Index-linked Mortgage: </w:t>
      </w:r>
      <w:r w:rsidRPr="00C67756">
        <w:rPr>
          <w:bCs/>
          <w:color w:val="2C3D50"/>
          <w:sz w:val="20"/>
        </w:rPr>
        <w:t>Mortgage loan</w:t>
      </w:r>
      <w:r>
        <w:rPr>
          <w:color w:val="2C3D50"/>
          <w:sz w:val="20"/>
        </w:rPr>
        <w:t xml:space="preserve"> proceeds </w:t>
      </w:r>
      <w:r w:rsidR="00CF7E13">
        <w:rPr>
          <w:color w:val="2C3D50"/>
          <w:sz w:val="20"/>
        </w:rPr>
        <w:t>transferred to the</w:t>
      </w:r>
      <w:r>
        <w:rPr>
          <w:color w:val="2C3D50"/>
          <w:sz w:val="20"/>
        </w:rPr>
        <w:t xml:space="preserve"> mortgage offset account</w:t>
      </w:r>
      <w:r w:rsidR="00CF7E13">
        <w:rPr>
          <w:color w:val="2C3D50"/>
          <w:sz w:val="20"/>
        </w:rPr>
        <w:t xml:space="preserve"> are held as reference asset</w:t>
      </w:r>
      <w:r w:rsidR="00502BEC">
        <w:rPr>
          <w:color w:val="2C3D50"/>
          <w:sz w:val="20"/>
        </w:rPr>
        <w:t>s (</w:t>
      </w:r>
      <w:r>
        <w:rPr>
          <w:color w:val="2C3D50"/>
          <w:sz w:val="20"/>
        </w:rPr>
        <w:t>passive</w:t>
      </w:r>
      <w:r>
        <w:rPr>
          <w:color w:val="2C3D50"/>
          <w:spacing w:val="-4"/>
          <w:sz w:val="20"/>
        </w:rPr>
        <w:t xml:space="preserve"> </w:t>
      </w:r>
      <w:r>
        <w:rPr>
          <w:color w:val="2C3D50"/>
          <w:sz w:val="20"/>
        </w:rPr>
        <w:t>S&amp;P500</w:t>
      </w:r>
      <w:r>
        <w:rPr>
          <w:color w:val="2C3D50"/>
          <w:spacing w:val="-4"/>
          <w:sz w:val="20"/>
        </w:rPr>
        <w:t xml:space="preserve"> </w:t>
      </w:r>
      <w:r>
        <w:rPr>
          <w:color w:val="2C3D50"/>
          <w:sz w:val="20"/>
        </w:rPr>
        <w:t>index-linked</w:t>
      </w:r>
      <w:r>
        <w:rPr>
          <w:color w:val="2C3D50"/>
          <w:spacing w:val="-4"/>
          <w:sz w:val="20"/>
        </w:rPr>
        <w:t xml:space="preserve"> </w:t>
      </w:r>
      <w:r>
        <w:rPr>
          <w:color w:val="2C3D50"/>
          <w:sz w:val="20"/>
        </w:rPr>
        <w:t>ETFs),</w:t>
      </w:r>
      <w:r w:rsidR="00502BEC">
        <w:rPr>
          <w:color w:val="2C3D50"/>
          <w:sz w:val="20"/>
        </w:rPr>
        <w:t xml:space="preserve"> managed by BlackRock)</w:t>
      </w:r>
      <w:r>
        <w:rPr>
          <w:color w:val="2C3D50"/>
          <w:sz w:val="20"/>
        </w:rPr>
        <w:t>.</w:t>
      </w:r>
      <w:r>
        <w:rPr>
          <w:color w:val="2C3D50"/>
          <w:spacing w:val="-4"/>
          <w:sz w:val="20"/>
        </w:rPr>
        <w:t xml:space="preserve"> </w:t>
      </w:r>
    </w:p>
    <w:p w14:paraId="7BC58A51" w14:textId="77777777" w:rsidR="00D02E83" w:rsidRPr="00D02E83" w:rsidRDefault="00D02E83" w:rsidP="00D02E83">
      <w:pPr>
        <w:pStyle w:val="ListParagraph"/>
        <w:tabs>
          <w:tab w:val="left" w:pos="420"/>
        </w:tabs>
        <w:spacing w:before="0" w:line="271" w:lineRule="auto"/>
        <w:ind w:right="265" w:firstLine="0"/>
        <w:rPr>
          <w:color w:val="2C3D50"/>
          <w:sz w:val="20"/>
        </w:rPr>
      </w:pPr>
    </w:p>
    <w:p w14:paraId="0F446B46" w14:textId="7711AA77" w:rsidR="00D02E83" w:rsidRPr="00D02E83" w:rsidRDefault="00C877A3" w:rsidP="00D02E83">
      <w:pPr>
        <w:pStyle w:val="ListParagraph"/>
        <w:numPr>
          <w:ilvl w:val="0"/>
          <w:numId w:val="1"/>
        </w:numPr>
        <w:tabs>
          <w:tab w:val="left" w:pos="420"/>
        </w:tabs>
        <w:spacing w:before="0" w:line="271" w:lineRule="auto"/>
        <w:ind w:right="265"/>
        <w:rPr>
          <w:color w:val="2C3D50"/>
          <w:sz w:val="20"/>
        </w:rPr>
      </w:pPr>
      <w:r w:rsidRPr="00D02E83">
        <w:rPr>
          <w:b/>
          <w:color w:val="2C3D50"/>
          <w:sz w:val="20"/>
        </w:rPr>
        <w:t>Index</w:t>
      </w:r>
      <w:r w:rsidR="006D08A3" w:rsidRPr="00D02E83">
        <w:rPr>
          <w:b/>
          <w:color w:val="2C3D50"/>
          <w:sz w:val="20"/>
        </w:rPr>
        <w:t xml:space="preserve"> Volatility: </w:t>
      </w:r>
      <w:r w:rsidR="006D08A3" w:rsidRPr="00D02E83">
        <w:rPr>
          <w:bCs/>
          <w:color w:val="2C3D50"/>
          <w:sz w:val="20"/>
        </w:rPr>
        <w:t xml:space="preserve">Historical </w:t>
      </w:r>
      <w:r w:rsidR="00F27F81" w:rsidRPr="00D02E83">
        <w:rPr>
          <w:bCs/>
          <w:color w:val="2C3D50"/>
          <w:sz w:val="20"/>
        </w:rPr>
        <w:t xml:space="preserve">index </w:t>
      </w:r>
      <w:r w:rsidRPr="00D02E83">
        <w:rPr>
          <w:bCs/>
          <w:color w:val="2C3D50"/>
          <w:sz w:val="20"/>
        </w:rPr>
        <w:t xml:space="preserve">total return </w:t>
      </w:r>
      <w:r w:rsidR="00F27F81" w:rsidRPr="00D02E83">
        <w:rPr>
          <w:bCs/>
          <w:color w:val="2C3D50"/>
          <w:sz w:val="20"/>
        </w:rPr>
        <w:t>volatility is stochastically calculated at 17.</w:t>
      </w:r>
      <w:r w:rsidRPr="00D02E83">
        <w:rPr>
          <w:bCs/>
          <w:color w:val="2C3D50"/>
          <w:sz w:val="20"/>
        </w:rPr>
        <w:t>5%.</w:t>
      </w:r>
      <w:r w:rsidR="00D02E83" w:rsidRPr="00D02E83">
        <w:rPr>
          <w:bCs/>
          <w:color w:val="2C3D50"/>
          <w:sz w:val="20"/>
        </w:rPr>
        <w:t xml:space="preserve"> </w:t>
      </w:r>
    </w:p>
    <w:p w14:paraId="38678979" w14:textId="77777777" w:rsidR="00D02E83" w:rsidRPr="00D02E83" w:rsidRDefault="00D02E83" w:rsidP="00D02E83">
      <w:pPr>
        <w:pStyle w:val="ListParagraph"/>
        <w:tabs>
          <w:tab w:val="left" w:pos="420"/>
        </w:tabs>
        <w:spacing w:before="0" w:line="271" w:lineRule="auto"/>
        <w:ind w:right="265" w:firstLine="0"/>
        <w:rPr>
          <w:color w:val="2C3D50"/>
          <w:sz w:val="20"/>
        </w:rPr>
      </w:pPr>
    </w:p>
    <w:p w14:paraId="3182D87A" w14:textId="2A1DE99F" w:rsidR="00C877A3" w:rsidRPr="00425F76" w:rsidRDefault="00C877A3" w:rsidP="00D02E83">
      <w:pPr>
        <w:pStyle w:val="ListParagraph"/>
        <w:numPr>
          <w:ilvl w:val="0"/>
          <w:numId w:val="1"/>
        </w:numPr>
        <w:tabs>
          <w:tab w:val="left" w:pos="420"/>
        </w:tabs>
        <w:spacing w:before="0" w:line="271" w:lineRule="auto"/>
        <w:ind w:right="265"/>
        <w:rPr>
          <w:color w:val="2C3D50"/>
          <w:sz w:val="20"/>
        </w:rPr>
      </w:pPr>
      <w:r w:rsidRPr="00D02E83">
        <w:rPr>
          <w:b/>
          <w:color w:val="2C3D50"/>
          <w:sz w:val="20"/>
        </w:rPr>
        <w:t xml:space="preserve">Managing Volatility: </w:t>
      </w:r>
      <w:r w:rsidR="00425F76">
        <w:rPr>
          <w:bCs/>
          <w:color w:val="2C3D50"/>
          <w:sz w:val="20"/>
        </w:rPr>
        <w:t>Index return v</w:t>
      </w:r>
      <w:r w:rsidR="00D24699" w:rsidRPr="00D02E83">
        <w:rPr>
          <w:bCs/>
          <w:color w:val="2C3D50"/>
          <w:sz w:val="20"/>
        </w:rPr>
        <w:t>olatility</w:t>
      </w:r>
      <w:r w:rsidR="00D1003D" w:rsidRPr="00D02E83">
        <w:rPr>
          <w:bCs/>
          <w:color w:val="2C3D50"/>
          <w:sz w:val="20"/>
        </w:rPr>
        <w:t xml:space="preserve"> </w:t>
      </w:r>
      <w:r w:rsidR="00425F76">
        <w:rPr>
          <w:bCs/>
          <w:color w:val="2C3D50"/>
          <w:sz w:val="20"/>
        </w:rPr>
        <w:t xml:space="preserve">of the reference asset portfolio of each mortgage </w:t>
      </w:r>
      <w:r w:rsidR="00D1003D" w:rsidRPr="00D02E83">
        <w:rPr>
          <w:bCs/>
          <w:color w:val="2C3D50"/>
          <w:sz w:val="20"/>
        </w:rPr>
        <w:t>is then managed via standard capital markets techniques:</w:t>
      </w:r>
    </w:p>
    <w:p w14:paraId="66F06C41" w14:textId="77777777" w:rsidR="00425F76" w:rsidRPr="00D02E83" w:rsidRDefault="00425F76" w:rsidP="00425F76">
      <w:pPr>
        <w:pStyle w:val="ListParagraph"/>
        <w:tabs>
          <w:tab w:val="left" w:pos="420"/>
        </w:tabs>
        <w:spacing w:before="0" w:line="271" w:lineRule="auto"/>
        <w:ind w:right="265" w:firstLine="0"/>
        <w:rPr>
          <w:color w:val="2C3D50"/>
          <w:sz w:val="20"/>
        </w:rPr>
      </w:pPr>
    </w:p>
    <w:p w14:paraId="6B4A7870" w14:textId="3369B587" w:rsidR="00D1003D" w:rsidRDefault="00000000" w:rsidP="00D02E83">
      <w:pPr>
        <w:pStyle w:val="ListParagraph"/>
        <w:numPr>
          <w:ilvl w:val="1"/>
          <w:numId w:val="1"/>
        </w:numPr>
        <w:tabs>
          <w:tab w:val="left" w:pos="420"/>
        </w:tabs>
        <w:spacing w:before="0" w:line="271" w:lineRule="auto"/>
        <w:ind w:right="265"/>
        <w:rPr>
          <w:color w:val="2C3D50"/>
          <w:sz w:val="20"/>
        </w:rPr>
      </w:pPr>
      <w:r w:rsidRPr="00A12F53">
        <w:rPr>
          <w:b/>
          <w:bCs/>
          <w:color w:val="2C3D50"/>
          <w:sz w:val="20"/>
        </w:rPr>
        <w:t>Two-layer</w:t>
      </w:r>
      <w:r w:rsidRPr="00A12F53">
        <w:rPr>
          <w:b/>
          <w:bCs/>
          <w:color w:val="2C3D50"/>
          <w:spacing w:val="-4"/>
          <w:sz w:val="20"/>
        </w:rPr>
        <w:t xml:space="preserve"> </w:t>
      </w:r>
      <w:r w:rsidRPr="00A12F53">
        <w:rPr>
          <w:b/>
          <w:bCs/>
          <w:color w:val="2C3D50"/>
          <w:sz w:val="20"/>
        </w:rPr>
        <w:t>volatility</w:t>
      </w:r>
      <w:r w:rsidRPr="00A12F53">
        <w:rPr>
          <w:b/>
          <w:bCs/>
          <w:color w:val="2C3D50"/>
          <w:spacing w:val="-4"/>
          <w:sz w:val="20"/>
        </w:rPr>
        <w:t xml:space="preserve"> </w:t>
      </w:r>
      <w:r w:rsidR="00A12F53" w:rsidRPr="00A12F53">
        <w:rPr>
          <w:b/>
          <w:bCs/>
          <w:color w:val="2C3D50"/>
          <w:spacing w:val="-4"/>
          <w:sz w:val="20"/>
        </w:rPr>
        <w:t>control</w:t>
      </w:r>
      <w:r w:rsidRPr="00A12F53">
        <w:rPr>
          <w:b/>
          <w:bCs/>
          <w:color w:val="2C3D50"/>
          <w:sz w:val="20"/>
        </w:rPr>
        <w:t>:</w:t>
      </w:r>
      <w:r w:rsidRPr="00D1003D">
        <w:rPr>
          <w:color w:val="2C3D50"/>
          <w:spacing w:val="-4"/>
          <w:sz w:val="20"/>
        </w:rPr>
        <w:t xml:space="preserve"> </w:t>
      </w:r>
      <w:r w:rsidRPr="00D1003D">
        <w:rPr>
          <w:color w:val="2C3D50"/>
          <w:sz w:val="20"/>
        </w:rPr>
        <w:t>BlackRock</w:t>
      </w:r>
      <w:r w:rsidRPr="00D1003D">
        <w:rPr>
          <w:color w:val="2C3D50"/>
          <w:spacing w:val="-4"/>
          <w:sz w:val="20"/>
        </w:rPr>
        <w:t xml:space="preserve"> </w:t>
      </w:r>
      <w:r w:rsidRPr="00D1003D">
        <w:rPr>
          <w:color w:val="2C3D50"/>
          <w:sz w:val="20"/>
        </w:rPr>
        <w:t>Volatility</w:t>
      </w:r>
      <w:r w:rsidRPr="00D1003D">
        <w:rPr>
          <w:color w:val="2C3D50"/>
          <w:spacing w:val="-4"/>
          <w:sz w:val="20"/>
        </w:rPr>
        <w:t xml:space="preserve"> </w:t>
      </w:r>
      <w:r w:rsidRPr="00D1003D">
        <w:rPr>
          <w:color w:val="2C3D50"/>
          <w:sz w:val="20"/>
        </w:rPr>
        <w:t xml:space="preserve">Control (volatility buffer) </w:t>
      </w:r>
      <w:r w:rsidR="00D1003D">
        <w:rPr>
          <w:color w:val="2C3D50"/>
          <w:sz w:val="20"/>
        </w:rPr>
        <w:t xml:space="preserve">reducing </w:t>
      </w:r>
      <w:r w:rsidR="00A12F53">
        <w:rPr>
          <w:color w:val="2C3D50"/>
          <w:sz w:val="20"/>
        </w:rPr>
        <w:t xml:space="preserve">index </w:t>
      </w:r>
      <w:r w:rsidR="00D1003D">
        <w:rPr>
          <w:color w:val="2C3D50"/>
          <w:sz w:val="20"/>
        </w:rPr>
        <w:t xml:space="preserve">return volatility from 17.3% down to </w:t>
      </w:r>
      <w:r w:rsidR="00A12F53">
        <w:rPr>
          <w:color w:val="2C3D50"/>
          <w:sz w:val="20"/>
        </w:rPr>
        <w:t xml:space="preserve">a portfolio volatility of </w:t>
      </w:r>
      <w:r w:rsidR="00D1003D">
        <w:rPr>
          <w:color w:val="2C3D50"/>
          <w:sz w:val="20"/>
        </w:rPr>
        <w:t>12.3%</w:t>
      </w:r>
    </w:p>
    <w:p w14:paraId="3F9EA4DE" w14:textId="25302F36" w:rsidR="00471E7D" w:rsidRPr="00D1003D" w:rsidRDefault="00C44C54" w:rsidP="00D1003D">
      <w:pPr>
        <w:pStyle w:val="ListParagraph"/>
        <w:numPr>
          <w:ilvl w:val="1"/>
          <w:numId w:val="1"/>
        </w:numPr>
        <w:tabs>
          <w:tab w:val="left" w:pos="420"/>
        </w:tabs>
        <w:spacing w:before="243" w:line="271" w:lineRule="auto"/>
        <w:ind w:right="265"/>
        <w:rPr>
          <w:color w:val="2C3D50"/>
          <w:sz w:val="20"/>
        </w:rPr>
      </w:pPr>
      <w:r w:rsidRPr="00A12F53">
        <w:rPr>
          <w:b/>
          <w:bCs/>
          <w:color w:val="2C3D50"/>
          <w:sz w:val="20"/>
        </w:rPr>
        <w:t>Continuous dynamic hedging</w:t>
      </w:r>
      <w:r w:rsidR="00C3636C" w:rsidRPr="00A12F53">
        <w:rPr>
          <w:b/>
          <w:bCs/>
          <w:color w:val="2C3D50"/>
          <w:sz w:val="20"/>
        </w:rPr>
        <w:t>:</w:t>
      </w:r>
      <w:r w:rsidR="00C3636C">
        <w:rPr>
          <w:color w:val="2C3D50"/>
          <w:sz w:val="20"/>
        </w:rPr>
        <w:t xml:space="preserve"> SpiderRock</w:t>
      </w:r>
      <w:r w:rsidRPr="00D1003D">
        <w:rPr>
          <w:color w:val="2C3D50"/>
          <w:sz w:val="20"/>
        </w:rPr>
        <w:t xml:space="preserve"> </w:t>
      </w:r>
      <w:r w:rsidR="00A12F53">
        <w:rPr>
          <w:color w:val="2C3D50"/>
          <w:sz w:val="20"/>
        </w:rPr>
        <w:t xml:space="preserve">program </w:t>
      </w:r>
      <w:r>
        <w:rPr>
          <w:color w:val="2C3D50"/>
          <w:sz w:val="20"/>
        </w:rPr>
        <w:t xml:space="preserve">using an index collar </w:t>
      </w:r>
      <w:r w:rsidR="00C3636C">
        <w:rPr>
          <w:color w:val="2C3D50"/>
          <w:sz w:val="20"/>
        </w:rPr>
        <w:t xml:space="preserve">overlay </w:t>
      </w:r>
      <w:r>
        <w:rPr>
          <w:color w:val="2C3D50"/>
          <w:sz w:val="20"/>
        </w:rPr>
        <w:t xml:space="preserve">strategy </w:t>
      </w:r>
      <w:r w:rsidRPr="00D1003D">
        <w:rPr>
          <w:color w:val="2C3D50"/>
          <w:sz w:val="20"/>
        </w:rPr>
        <w:t>(buffer cap 140%, floor 80%). Modelled as cap/floor (1.4/0.8) on quarterly returns</w:t>
      </w:r>
      <w:r w:rsidR="00A12F53">
        <w:rPr>
          <w:color w:val="2C3D50"/>
          <w:sz w:val="20"/>
        </w:rPr>
        <w:t xml:space="preserve"> reducing portfolio volatility from 12.3% down to 10% </w:t>
      </w:r>
    </w:p>
    <w:p w14:paraId="3F9EA4DF" w14:textId="1CEFC371" w:rsidR="00471E7D" w:rsidRDefault="00000000">
      <w:pPr>
        <w:pStyle w:val="ListParagraph"/>
        <w:numPr>
          <w:ilvl w:val="0"/>
          <w:numId w:val="1"/>
        </w:numPr>
        <w:tabs>
          <w:tab w:val="left" w:pos="420"/>
        </w:tabs>
        <w:spacing w:before="113" w:line="271" w:lineRule="auto"/>
        <w:ind w:right="1109"/>
        <w:rPr>
          <w:color w:val="2C3D50"/>
          <w:sz w:val="20"/>
        </w:rPr>
      </w:pPr>
      <w:r>
        <w:rPr>
          <w:b/>
          <w:color w:val="2C3D50"/>
          <w:sz w:val="20"/>
        </w:rPr>
        <w:t>Stochastic</w:t>
      </w:r>
      <w:r>
        <w:rPr>
          <w:b/>
          <w:color w:val="2C3D50"/>
          <w:spacing w:val="-4"/>
          <w:sz w:val="20"/>
        </w:rPr>
        <w:t xml:space="preserve"> </w:t>
      </w:r>
      <w:r>
        <w:rPr>
          <w:b/>
          <w:color w:val="2C3D50"/>
          <w:sz w:val="20"/>
        </w:rPr>
        <w:t>interest</w:t>
      </w:r>
      <w:r>
        <w:rPr>
          <w:b/>
          <w:color w:val="2C3D50"/>
          <w:spacing w:val="-4"/>
          <w:sz w:val="20"/>
        </w:rPr>
        <w:t xml:space="preserve"> </w:t>
      </w:r>
      <w:r>
        <w:rPr>
          <w:b/>
          <w:color w:val="2C3D50"/>
          <w:sz w:val="20"/>
        </w:rPr>
        <w:t>rates:</w:t>
      </w:r>
      <w:r>
        <w:rPr>
          <w:b/>
          <w:color w:val="2C3D50"/>
          <w:spacing w:val="-4"/>
          <w:sz w:val="20"/>
        </w:rPr>
        <w:t xml:space="preserve"> </w:t>
      </w:r>
      <w:r>
        <w:rPr>
          <w:color w:val="2C3D50"/>
          <w:sz w:val="20"/>
        </w:rPr>
        <w:t>The</w:t>
      </w:r>
      <w:r>
        <w:rPr>
          <w:color w:val="2C3D50"/>
          <w:spacing w:val="-4"/>
          <w:sz w:val="20"/>
        </w:rPr>
        <w:t xml:space="preserve"> </w:t>
      </w:r>
      <w:r>
        <w:rPr>
          <w:color w:val="2C3D50"/>
          <w:sz w:val="20"/>
        </w:rPr>
        <w:t>OU</w:t>
      </w:r>
      <w:r>
        <w:rPr>
          <w:color w:val="2C3D50"/>
          <w:spacing w:val="-4"/>
          <w:sz w:val="20"/>
        </w:rPr>
        <w:t xml:space="preserve"> </w:t>
      </w:r>
      <w:r>
        <w:rPr>
          <w:color w:val="2C3D50"/>
          <w:sz w:val="20"/>
        </w:rPr>
        <w:t>mean-reversion</w:t>
      </w:r>
      <w:r>
        <w:rPr>
          <w:color w:val="2C3D50"/>
          <w:spacing w:val="-4"/>
          <w:sz w:val="20"/>
        </w:rPr>
        <w:t xml:space="preserve"> </w:t>
      </w:r>
      <w:r>
        <w:rPr>
          <w:color w:val="2C3D50"/>
          <w:sz w:val="20"/>
        </w:rPr>
        <w:t>model</w:t>
      </w:r>
      <w:r>
        <w:rPr>
          <w:color w:val="2C3D50"/>
          <w:spacing w:val="-4"/>
          <w:sz w:val="20"/>
        </w:rPr>
        <w:t xml:space="preserve"> </w:t>
      </w:r>
      <w:r>
        <w:rPr>
          <w:color w:val="2C3D50"/>
          <w:sz w:val="20"/>
        </w:rPr>
        <w:t>(speed=0.24,</w:t>
      </w:r>
      <w:r>
        <w:rPr>
          <w:color w:val="2C3D50"/>
          <w:spacing w:val="-4"/>
          <w:sz w:val="20"/>
        </w:rPr>
        <w:t xml:space="preserve"> </w:t>
      </w:r>
      <w:r>
        <w:rPr>
          <w:color w:val="2C3D50"/>
          <w:sz w:val="20"/>
        </w:rPr>
        <w:t>vol=1.22%)</w:t>
      </w:r>
      <w:r>
        <w:rPr>
          <w:color w:val="2C3D50"/>
          <w:spacing w:val="-4"/>
          <w:sz w:val="20"/>
        </w:rPr>
        <w:t xml:space="preserve"> </w:t>
      </w:r>
      <w:r>
        <w:rPr>
          <w:color w:val="2C3D50"/>
          <w:sz w:val="20"/>
        </w:rPr>
        <w:t xml:space="preserve">is appropriate for </w:t>
      </w:r>
      <w:r w:rsidR="0094098D">
        <w:rPr>
          <w:color w:val="2C3D50"/>
          <w:sz w:val="20"/>
        </w:rPr>
        <w:t xml:space="preserve">US Federal Reserve </w:t>
      </w:r>
      <w:r>
        <w:rPr>
          <w:color w:val="2C3D50"/>
          <w:sz w:val="20"/>
        </w:rPr>
        <w:t>cash rates.</w:t>
      </w:r>
    </w:p>
    <w:p w14:paraId="3F9EA4E0" w14:textId="77777777" w:rsidR="00471E7D" w:rsidRDefault="00000000">
      <w:pPr>
        <w:pStyle w:val="ListParagraph"/>
        <w:numPr>
          <w:ilvl w:val="0"/>
          <w:numId w:val="1"/>
        </w:numPr>
        <w:tabs>
          <w:tab w:val="left" w:pos="420"/>
        </w:tabs>
        <w:spacing w:line="271" w:lineRule="auto"/>
        <w:ind w:right="276"/>
        <w:rPr>
          <w:color w:val="2C3D50"/>
          <w:sz w:val="20"/>
        </w:rPr>
      </w:pPr>
      <w:r>
        <w:rPr>
          <w:b/>
          <w:color w:val="2C3D50"/>
          <w:sz w:val="20"/>
        </w:rPr>
        <w:t xml:space="preserve">Equity-rate correlation at 0.30: </w:t>
      </w:r>
      <w:r>
        <w:rPr>
          <w:color w:val="2C3D50"/>
          <w:sz w:val="20"/>
        </w:rPr>
        <w:t>Over 30-year horizons, the correlation between cash rates and equity/investment returns is marginally positive (typically 0.1-0.3). While this correlation is negative</w:t>
      </w:r>
      <w:r>
        <w:rPr>
          <w:color w:val="2C3D50"/>
          <w:spacing w:val="-3"/>
          <w:sz w:val="20"/>
        </w:rPr>
        <w:t xml:space="preserve"> </w:t>
      </w:r>
      <w:r>
        <w:rPr>
          <w:color w:val="2C3D50"/>
          <w:sz w:val="20"/>
        </w:rPr>
        <w:t>short-term</w:t>
      </w:r>
      <w:r>
        <w:rPr>
          <w:color w:val="2C3D50"/>
          <w:spacing w:val="-3"/>
          <w:sz w:val="20"/>
        </w:rPr>
        <w:t xml:space="preserve"> </w:t>
      </w:r>
      <w:r>
        <w:rPr>
          <w:color w:val="2C3D50"/>
          <w:sz w:val="20"/>
        </w:rPr>
        <w:t>and</w:t>
      </w:r>
      <w:r>
        <w:rPr>
          <w:color w:val="2C3D50"/>
          <w:spacing w:val="-3"/>
          <w:sz w:val="20"/>
        </w:rPr>
        <w:t xml:space="preserve"> </w:t>
      </w:r>
      <w:r>
        <w:rPr>
          <w:color w:val="2C3D50"/>
          <w:sz w:val="20"/>
        </w:rPr>
        <w:t>fluctuates</w:t>
      </w:r>
      <w:r>
        <w:rPr>
          <w:color w:val="2C3D50"/>
          <w:spacing w:val="-3"/>
          <w:sz w:val="20"/>
        </w:rPr>
        <w:t xml:space="preserve"> </w:t>
      </w:r>
      <w:r>
        <w:rPr>
          <w:color w:val="2C3D50"/>
          <w:sz w:val="20"/>
        </w:rPr>
        <w:t>intra-term,</w:t>
      </w:r>
      <w:r>
        <w:rPr>
          <w:color w:val="2C3D50"/>
          <w:spacing w:val="-3"/>
          <w:sz w:val="20"/>
        </w:rPr>
        <w:t xml:space="preserve"> </w:t>
      </w:r>
      <w:r>
        <w:rPr>
          <w:color w:val="2C3D50"/>
          <w:sz w:val="20"/>
        </w:rPr>
        <w:t>over</w:t>
      </w:r>
      <w:r>
        <w:rPr>
          <w:color w:val="2C3D50"/>
          <w:spacing w:val="-3"/>
          <w:sz w:val="20"/>
        </w:rPr>
        <w:t xml:space="preserve"> </w:t>
      </w:r>
      <w:r>
        <w:rPr>
          <w:color w:val="2C3D50"/>
          <w:sz w:val="20"/>
        </w:rPr>
        <w:t>the</w:t>
      </w:r>
      <w:r>
        <w:rPr>
          <w:color w:val="2C3D50"/>
          <w:spacing w:val="-3"/>
          <w:sz w:val="20"/>
        </w:rPr>
        <w:t xml:space="preserve"> </w:t>
      </w:r>
      <w:r>
        <w:rPr>
          <w:color w:val="2C3D50"/>
          <w:sz w:val="20"/>
        </w:rPr>
        <w:t>long-term</w:t>
      </w:r>
      <w:r>
        <w:rPr>
          <w:color w:val="2C3D50"/>
          <w:spacing w:val="-3"/>
          <w:sz w:val="20"/>
        </w:rPr>
        <w:t xml:space="preserve"> </w:t>
      </w:r>
      <w:r>
        <w:rPr>
          <w:color w:val="2C3D50"/>
          <w:sz w:val="20"/>
        </w:rPr>
        <w:t>it</w:t>
      </w:r>
      <w:r>
        <w:rPr>
          <w:color w:val="2C3D50"/>
          <w:spacing w:val="-3"/>
          <w:sz w:val="20"/>
        </w:rPr>
        <w:t xml:space="preserve"> </w:t>
      </w:r>
      <w:r>
        <w:rPr>
          <w:color w:val="2C3D50"/>
          <w:sz w:val="20"/>
        </w:rPr>
        <w:t>is</w:t>
      </w:r>
      <w:r>
        <w:rPr>
          <w:color w:val="2C3D50"/>
          <w:spacing w:val="-3"/>
          <w:sz w:val="20"/>
        </w:rPr>
        <w:t xml:space="preserve"> </w:t>
      </w:r>
      <w:r>
        <w:rPr>
          <w:color w:val="2C3D50"/>
          <w:sz w:val="20"/>
        </w:rPr>
        <w:t>marginally</w:t>
      </w:r>
      <w:r>
        <w:rPr>
          <w:color w:val="2C3D50"/>
          <w:spacing w:val="-3"/>
          <w:sz w:val="20"/>
        </w:rPr>
        <w:t xml:space="preserve"> </w:t>
      </w:r>
      <w:r>
        <w:rPr>
          <w:color w:val="2C3D50"/>
          <w:sz w:val="20"/>
        </w:rPr>
        <w:t>positive.</w:t>
      </w:r>
      <w:r>
        <w:rPr>
          <w:color w:val="2C3D50"/>
          <w:spacing w:val="-3"/>
          <w:sz w:val="20"/>
        </w:rPr>
        <w:t xml:space="preserve"> </w:t>
      </w:r>
      <w:r>
        <w:rPr>
          <w:color w:val="2C3D50"/>
          <w:sz w:val="20"/>
        </w:rPr>
        <w:t>The</w:t>
      </w:r>
      <w:r>
        <w:rPr>
          <w:color w:val="2C3D50"/>
          <w:spacing w:val="-3"/>
          <w:sz w:val="20"/>
        </w:rPr>
        <w:t xml:space="preserve"> </w:t>
      </w:r>
      <w:r>
        <w:rPr>
          <w:color w:val="2C3D50"/>
          <w:sz w:val="20"/>
        </w:rPr>
        <w:t>0.2 assumption is appropriate for the 30-year product horizon.</w:t>
      </w:r>
    </w:p>
    <w:p w14:paraId="3F9EA4E1" w14:textId="77777777" w:rsidR="00471E7D" w:rsidRDefault="00000000">
      <w:pPr>
        <w:pStyle w:val="ListParagraph"/>
        <w:numPr>
          <w:ilvl w:val="0"/>
          <w:numId w:val="1"/>
        </w:numPr>
        <w:tabs>
          <w:tab w:val="left" w:pos="420"/>
        </w:tabs>
        <w:spacing w:line="271" w:lineRule="auto"/>
        <w:ind w:right="365"/>
        <w:jc w:val="both"/>
        <w:rPr>
          <w:color w:val="2C3D50"/>
          <w:sz w:val="20"/>
        </w:rPr>
      </w:pPr>
      <w:r>
        <w:rPr>
          <w:b/>
          <w:color w:val="2C3D50"/>
          <w:sz w:val="20"/>
        </w:rPr>
        <w:t>Deterministic</w:t>
      </w:r>
      <w:r>
        <w:rPr>
          <w:b/>
          <w:color w:val="2C3D50"/>
          <w:spacing w:val="-3"/>
          <w:sz w:val="20"/>
        </w:rPr>
        <w:t xml:space="preserve"> </w:t>
      </w:r>
      <w:r>
        <w:rPr>
          <w:b/>
          <w:color w:val="2C3D50"/>
          <w:sz w:val="20"/>
        </w:rPr>
        <w:t>house</w:t>
      </w:r>
      <w:r>
        <w:rPr>
          <w:b/>
          <w:color w:val="2C3D50"/>
          <w:spacing w:val="-3"/>
          <w:sz w:val="20"/>
        </w:rPr>
        <w:t xml:space="preserve"> </w:t>
      </w:r>
      <w:r>
        <w:rPr>
          <w:b/>
          <w:color w:val="2C3D50"/>
          <w:sz w:val="20"/>
        </w:rPr>
        <w:t>prices</w:t>
      </w:r>
      <w:r>
        <w:rPr>
          <w:b/>
          <w:color w:val="2C3D50"/>
          <w:spacing w:val="-3"/>
          <w:sz w:val="20"/>
        </w:rPr>
        <w:t xml:space="preserve"> </w:t>
      </w:r>
      <w:r>
        <w:rPr>
          <w:b/>
          <w:color w:val="2C3D50"/>
          <w:sz w:val="20"/>
        </w:rPr>
        <w:t>(by</w:t>
      </w:r>
      <w:r>
        <w:rPr>
          <w:b/>
          <w:color w:val="2C3D50"/>
          <w:spacing w:val="-3"/>
          <w:sz w:val="20"/>
        </w:rPr>
        <w:t xml:space="preserve"> </w:t>
      </w:r>
      <w:r>
        <w:rPr>
          <w:b/>
          <w:color w:val="2C3D50"/>
          <w:sz w:val="20"/>
        </w:rPr>
        <w:t>design):</w:t>
      </w:r>
      <w:r>
        <w:rPr>
          <w:b/>
          <w:color w:val="2C3D50"/>
          <w:spacing w:val="-3"/>
          <w:sz w:val="20"/>
        </w:rPr>
        <w:t xml:space="preserve"> </w:t>
      </w:r>
      <w:r>
        <w:rPr>
          <w:color w:val="2C3D50"/>
          <w:sz w:val="20"/>
        </w:rPr>
        <w:t>This</w:t>
      </w:r>
      <w:r>
        <w:rPr>
          <w:color w:val="2C3D50"/>
          <w:spacing w:val="-3"/>
          <w:sz w:val="20"/>
        </w:rPr>
        <w:t xml:space="preserve"> </w:t>
      </w:r>
      <w:r>
        <w:rPr>
          <w:color w:val="2C3D50"/>
          <w:sz w:val="20"/>
        </w:rPr>
        <w:t>is</w:t>
      </w:r>
      <w:r>
        <w:rPr>
          <w:color w:val="2C3D50"/>
          <w:spacing w:val="-3"/>
          <w:sz w:val="20"/>
        </w:rPr>
        <w:t xml:space="preserve"> </w:t>
      </w:r>
      <w:r>
        <w:rPr>
          <w:color w:val="2C3D50"/>
          <w:sz w:val="20"/>
        </w:rPr>
        <w:t>NOT</w:t>
      </w:r>
      <w:r>
        <w:rPr>
          <w:color w:val="2C3D50"/>
          <w:spacing w:val="-3"/>
          <w:sz w:val="20"/>
        </w:rPr>
        <w:t xml:space="preserve"> </w:t>
      </w:r>
      <w:r>
        <w:rPr>
          <w:color w:val="2C3D50"/>
          <w:sz w:val="20"/>
        </w:rPr>
        <w:t>a</w:t>
      </w:r>
      <w:r>
        <w:rPr>
          <w:color w:val="2C3D50"/>
          <w:spacing w:val="-3"/>
          <w:sz w:val="20"/>
        </w:rPr>
        <w:t xml:space="preserve"> </w:t>
      </w:r>
      <w:r>
        <w:rPr>
          <w:color w:val="2C3D50"/>
          <w:sz w:val="20"/>
        </w:rPr>
        <w:t>shared</w:t>
      </w:r>
      <w:r>
        <w:rPr>
          <w:color w:val="2C3D50"/>
          <w:spacing w:val="-3"/>
          <w:sz w:val="20"/>
        </w:rPr>
        <w:t xml:space="preserve"> </w:t>
      </w:r>
      <w:r>
        <w:rPr>
          <w:color w:val="2C3D50"/>
          <w:sz w:val="20"/>
        </w:rPr>
        <w:t>appreciation</w:t>
      </w:r>
      <w:r>
        <w:rPr>
          <w:color w:val="2C3D50"/>
          <w:spacing w:val="-3"/>
          <w:sz w:val="20"/>
        </w:rPr>
        <w:t xml:space="preserve"> </w:t>
      </w:r>
      <w:r>
        <w:rPr>
          <w:color w:val="2C3D50"/>
          <w:sz w:val="20"/>
        </w:rPr>
        <w:t>mortgage.</w:t>
      </w:r>
      <w:r>
        <w:rPr>
          <w:color w:val="2C3D50"/>
          <w:spacing w:val="-3"/>
          <w:sz w:val="20"/>
        </w:rPr>
        <w:t xml:space="preserve"> </w:t>
      </w:r>
      <w:r>
        <w:rPr>
          <w:color w:val="2C3D50"/>
          <w:sz w:val="20"/>
        </w:rPr>
        <w:t>House prices</w:t>
      </w:r>
      <w:r>
        <w:rPr>
          <w:color w:val="2C3D50"/>
          <w:spacing w:val="-1"/>
          <w:sz w:val="20"/>
        </w:rPr>
        <w:t xml:space="preserve"> </w:t>
      </w:r>
      <w:r>
        <w:rPr>
          <w:color w:val="2C3D50"/>
          <w:sz w:val="20"/>
        </w:rPr>
        <w:t>set</w:t>
      </w:r>
      <w:r>
        <w:rPr>
          <w:color w:val="2C3D50"/>
          <w:spacing w:val="-1"/>
          <w:sz w:val="20"/>
        </w:rPr>
        <w:t xml:space="preserve"> </w:t>
      </w:r>
      <w:r>
        <w:rPr>
          <w:color w:val="2C3D50"/>
          <w:sz w:val="20"/>
        </w:rPr>
        <w:t>the</w:t>
      </w:r>
      <w:r>
        <w:rPr>
          <w:color w:val="2C3D50"/>
          <w:spacing w:val="-1"/>
          <w:sz w:val="20"/>
        </w:rPr>
        <w:t xml:space="preserve"> </w:t>
      </w:r>
      <w:r>
        <w:rPr>
          <w:color w:val="2C3D50"/>
          <w:sz w:val="20"/>
        </w:rPr>
        <w:t>LVR</w:t>
      </w:r>
      <w:r>
        <w:rPr>
          <w:color w:val="2C3D50"/>
          <w:spacing w:val="-1"/>
          <w:sz w:val="20"/>
        </w:rPr>
        <w:t xml:space="preserve"> </w:t>
      </w:r>
      <w:r>
        <w:rPr>
          <w:color w:val="2C3D50"/>
          <w:sz w:val="20"/>
        </w:rPr>
        <w:t>and</w:t>
      </w:r>
      <w:r>
        <w:rPr>
          <w:color w:val="2C3D50"/>
          <w:spacing w:val="-1"/>
          <w:sz w:val="20"/>
        </w:rPr>
        <w:t xml:space="preserve"> </w:t>
      </w:r>
      <w:r>
        <w:rPr>
          <w:color w:val="2C3D50"/>
          <w:sz w:val="20"/>
        </w:rPr>
        <w:t>loan</w:t>
      </w:r>
      <w:r>
        <w:rPr>
          <w:color w:val="2C3D50"/>
          <w:spacing w:val="-1"/>
          <w:sz w:val="20"/>
        </w:rPr>
        <w:t xml:space="preserve"> </w:t>
      </w:r>
      <w:r>
        <w:rPr>
          <w:color w:val="2C3D50"/>
          <w:sz w:val="20"/>
        </w:rPr>
        <w:t>principal</w:t>
      </w:r>
      <w:r>
        <w:rPr>
          <w:color w:val="2C3D50"/>
          <w:spacing w:val="-1"/>
          <w:sz w:val="20"/>
        </w:rPr>
        <w:t xml:space="preserve"> </w:t>
      </w:r>
      <w:r>
        <w:rPr>
          <w:color w:val="2C3D50"/>
          <w:sz w:val="20"/>
        </w:rPr>
        <w:t>at</w:t>
      </w:r>
      <w:r>
        <w:rPr>
          <w:color w:val="2C3D50"/>
          <w:spacing w:val="-1"/>
          <w:sz w:val="20"/>
        </w:rPr>
        <w:t xml:space="preserve"> </w:t>
      </w:r>
      <w:r>
        <w:rPr>
          <w:color w:val="2C3D50"/>
          <w:sz w:val="20"/>
        </w:rPr>
        <w:t>origination</w:t>
      </w:r>
      <w:r>
        <w:rPr>
          <w:color w:val="2C3D50"/>
          <w:spacing w:val="-1"/>
          <w:sz w:val="20"/>
        </w:rPr>
        <w:t xml:space="preserve"> </w:t>
      </w:r>
      <w:r>
        <w:rPr>
          <w:color w:val="2C3D50"/>
          <w:sz w:val="20"/>
        </w:rPr>
        <w:t>—</w:t>
      </w:r>
      <w:r>
        <w:rPr>
          <w:color w:val="2C3D50"/>
          <w:spacing w:val="-1"/>
          <w:sz w:val="20"/>
        </w:rPr>
        <w:t xml:space="preserve"> </w:t>
      </w:r>
      <w:r>
        <w:rPr>
          <w:color w:val="2C3D50"/>
          <w:sz w:val="20"/>
        </w:rPr>
        <w:t>that</w:t>
      </w:r>
      <w:r>
        <w:rPr>
          <w:color w:val="2C3D50"/>
          <w:spacing w:val="-1"/>
          <w:sz w:val="20"/>
        </w:rPr>
        <w:t xml:space="preserve"> </w:t>
      </w:r>
      <w:r>
        <w:rPr>
          <w:color w:val="2C3D50"/>
          <w:sz w:val="20"/>
        </w:rPr>
        <w:t>is</w:t>
      </w:r>
      <w:r>
        <w:rPr>
          <w:color w:val="2C3D50"/>
          <w:spacing w:val="-1"/>
          <w:sz w:val="20"/>
        </w:rPr>
        <w:t xml:space="preserve"> </w:t>
      </w:r>
      <w:r>
        <w:rPr>
          <w:color w:val="2C3D50"/>
          <w:sz w:val="20"/>
        </w:rPr>
        <w:t>their</w:t>
      </w:r>
      <w:r>
        <w:rPr>
          <w:color w:val="2C3D50"/>
          <w:spacing w:val="-1"/>
          <w:sz w:val="20"/>
        </w:rPr>
        <w:t xml:space="preserve"> </w:t>
      </w:r>
      <w:r>
        <w:rPr>
          <w:color w:val="2C3D50"/>
          <w:sz w:val="20"/>
        </w:rPr>
        <w:t>only</w:t>
      </w:r>
      <w:r>
        <w:rPr>
          <w:color w:val="2C3D50"/>
          <w:spacing w:val="-1"/>
          <w:sz w:val="20"/>
        </w:rPr>
        <w:t xml:space="preserve"> </w:t>
      </w:r>
      <w:r>
        <w:rPr>
          <w:color w:val="2C3D50"/>
          <w:sz w:val="20"/>
        </w:rPr>
        <w:t>role.</w:t>
      </w:r>
      <w:r>
        <w:rPr>
          <w:color w:val="2C3D50"/>
          <w:spacing w:val="-1"/>
          <w:sz w:val="20"/>
        </w:rPr>
        <w:t xml:space="preserve"> </w:t>
      </w:r>
      <w:r>
        <w:rPr>
          <w:color w:val="2C3D50"/>
          <w:sz w:val="20"/>
        </w:rPr>
        <w:t>There</w:t>
      </w:r>
      <w:r>
        <w:rPr>
          <w:color w:val="2C3D50"/>
          <w:spacing w:val="-1"/>
          <w:sz w:val="20"/>
        </w:rPr>
        <w:t xml:space="preserve"> </w:t>
      </w:r>
      <w:r>
        <w:rPr>
          <w:color w:val="2C3D50"/>
          <w:sz w:val="20"/>
        </w:rPr>
        <w:t>is</w:t>
      </w:r>
      <w:r>
        <w:rPr>
          <w:color w:val="2C3D50"/>
          <w:spacing w:val="-1"/>
          <w:sz w:val="20"/>
        </w:rPr>
        <w:t xml:space="preserve"> </w:t>
      </w:r>
      <w:r>
        <w:rPr>
          <w:color w:val="2C3D50"/>
          <w:sz w:val="20"/>
        </w:rPr>
        <w:t>no</w:t>
      </w:r>
      <w:r>
        <w:rPr>
          <w:color w:val="2C3D50"/>
          <w:spacing w:val="-1"/>
          <w:sz w:val="20"/>
        </w:rPr>
        <w:t xml:space="preserve"> </w:t>
      </w:r>
      <w:r>
        <w:rPr>
          <w:color w:val="2C3D50"/>
          <w:sz w:val="20"/>
        </w:rPr>
        <w:t>need</w:t>
      </w:r>
      <w:r>
        <w:rPr>
          <w:color w:val="2C3D50"/>
          <w:spacing w:val="-1"/>
          <w:sz w:val="20"/>
        </w:rPr>
        <w:t xml:space="preserve"> </w:t>
      </w:r>
      <w:r>
        <w:rPr>
          <w:color w:val="2C3D50"/>
          <w:sz w:val="20"/>
        </w:rPr>
        <w:t>to model house price movements as they do not affect the investment or loan mechanics.</w:t>
      </w:r>
    </w:p>
    <w:p w14:paraId="3F9EA4E2" w14:textId="412DE3AA" w:rsidR="00471E7D" w:rsidRDefault="00000000">
      <w:pPr>
        <w:pStyle w:val="ListParagraph"/>
        <w:numPr>
          <w:ilvl w:val="0"/>
          <w:numId w:val="1"/>
        </w:numPr>
        <w:tabs>
          <w:tab w:val="left" w:pos="420"/>
        </w:tabs>
        <w:spacing w:line="271" w:lineRule="auto"/>
        <w:ind w:right="364"/>
        <w:rPr>
          <w:color w:val="2C3D50"/>
          <w:sz w:val="20"/>
        </w:rPr>
      </w:pPr>
      <w:r>
        <w:rPr>
          <w:b/>
          <w:color w:val="2C3D50"/>
          <w:sz w:val="20"/>
        </w:rPr>
        <w:t xml:space="preserve">Run-off mechanism (no early exits): </w:t>
      </w:r>
      <w:r>
        <w:rPr>
          <w:color w:val="2C3D50"/>
          <w:sz w:val="20"/>
        </w:rPr>
        <w:t xml:space="preserve">The EPM has a unique run-off mechanism — no </w:t>
      </w:r>
      <w:r>
        <w:rPr>
          <w:color w:val="2C3D50"/>
          <w:sz w:val="20"/>
        </w:rPr>
        <w:lastRenderedPageBreak/>
        <w:t>voluntary</w:t>
      </w:r>
      <w:r>
        <w:rPr>
          <w:color w:val="2C3D50"/>
          <w:spacing w:val="-3"/>
          <w:sz w:val="20"/>
        </w:rPr>
        <w:t xml:space="preserve"> </w:t>
      </w:r>
      <w:r>
        <w:rPr>
          <w:color w:val="2C3D50"/>
          <w:sz w:val="20"/>
        </w:rPr>
        <w:t>prepayments</w:t>
      </w:r>
      <w:r>
        <w:rPr>
          <w:color w:val="2C3D50"/>
          <w:spacing w:val="-3"/>
          <w:sz w:val="20"/>
        </w:rPr>
        <w:t xml:space="preserve"> </w:t>
      </w:r>
      <w:r>
        <w:rPr>
          <w:color w:val="2C3D50"/>
          <w:sz w:val="20"/>
        </w:rPr>
        <w:t>or</w:t>
      </w:r>
      <w:r>
        <w:rPr>
          <w:color w:val="2C3D50"/>
          <w:spacing w:val="-3"/>
          <w:sz w:val="20"/>
        </w:rPr>
        <w:t xml:space="preserve"> </w:t>
      </w:r>
      <w:r>
        <w:rPr>
          <w:color w:val="2C3D50"/>
          <w:sz w:val="20"/>
        </w:rPr>
        <w:t>early</w:t>
      </w:r>
      <w:r>
        <w:rPr>
          <w:color w:val="2C3D50"/>
          <w:spacing w:val="-3"/>
          <w:sz w:val="20"/>
        </w:rPr>
        <w:t xml:space="preserve"> </w:t>
      </w:r>
      <w:r>
        <w:rPr>
          <w:color w:val="2C3D50"/>
          <w:sz w:val="20"/>
        </w:rPr>
        <w:t>terminations</w:t>
      </w:r>
      <w:r>
        <w:rPr>
          <w:color w:val="2C3D50"/>
          <w:spacing w:val="-3"/>
          <w:sz w:val="20"/>
        </w:rPr>
        <w:t xml:space="preserve"> </w:t>
      </w:r>
      <w:r>
        <w:rPr>
          <w:color w:val="2C3D50"/>
          <w:sz w:val="20"/>
        </w:rPr>
        <w:t>are</w:t>
      </w:r>
      <w:r>
        <w:rPr>
          <w:color w:val="2C3D50"/>
          <w:spacing w:val="-3"/>
          <w:sz w:val="20"/>
        </w:rPr>
        <w:t xml:space="preserve"> </w:t>
      </w:r>
      <w:r>
        <w:rPr>
          <w:color w:val="2C3D50"/>
          <w:sz w:val="20"/>
        </w:rPr>
        <w:t>permitted</w:t>
      </w:r>
      <w:r>
        <w:rPr>
          <w:color w:val="2C3D50"/>
          <w:spacing w:val="-3"/>
          <w:sz w:val="20"/>
        </w:rPr>
        <w:t xml:space="preserve"> </w:t>
      </w:r>
      <w:r>
        <w:rPr>
          <w:color w:val="2C3D50"/>
          <w:sz w:val="20"/>
        </w:rPr>
        <w:t>until</w:t>
      </w:r>
      <w:r>
        <w:rPr>
          <w:color w:val="2C3D50"/>
          <w:spacing w:val="-3"/>
          <w:sz w:val="20"/>
        </w:rPr>
        <w:t xml:space="preserve"> </w:t>
      </w:r>
      <w:r w:rsidR="00B941CF">
        <w:rPr>
          <w:color w:val="2C3D50"/>
          <w:spacing w:val="-3"/>
          <w:sz w:val="20"/>
        </w:rPr>
        <w:t xml:space="preserve">either </w:t>
      </w:r>
      <w:r>
        <w:rPr>
          <w:color w:val="2C3D50"/>
          <w:sz w:val="20"/>
        </w:rPr>
        <w:t>all</w:t>
      </w:r>
      <w:r>
        <w:rPr>
          <w:color w:val="2C3D50"/>
          <w:spacing w:val="-3"/>
          <w:sz w:val="20"/>
        </w:rPr>
        <w:t xml:space="preserve"> </w:t>
      </w:r>
      <w:r>
        <w:rPr>
          <w:color w:val="2C3D50"/>
          <w:sz w:val="20"/>
        </w:rPr>
        <w:t>loan</w:t>
      </w:r>
      <w:r>
        <w:rPr>
          <w:color w:val="2C3D50"/>
          <w:spacing w:val="-3"/>
          <w:sz w:val="20"/>
        </w:rPr>
        <w:t xml:space="preserve"> </w:t>
      </w:r>
      <w:r>
        <w:rPr>
          <w:color w:val="2C3D50"/>
          <w:sz w:val="20"/>
        </w:rPr>
        <w:t>cost</w:t>
      </w:r>
      <w:r>
        <w:rPr>
          <w:color w:val="2C3D50"/>
          <w:spacing w:val="-3"/>
          <w:sz w:val="20"/>
        </w:rPr>
        <w:t xml:space="preserve"> </w:t>
      </w:r>
      <w:r>
        <w:rPr>
          <w:color w:val="2C3D50"/>
          <w:sz w:val="20"/>
        </w:rPr>
        <w:t>has</w:t>
      </w:r>
      <w:r>
        <w:rPr>
          <w:color w:val="2C3D50"/>
          <w:spacing w:val="-3"/>
          <w:sz w:val="20"/>
        </w:rPr>
        <w:t xml:space="preserve"> </w:t>
      </w:r>
      <w:r>
        <w:rPr>
          <w:color w:val="2C3D50"/>
          <w:sz w:val="20"/>
        </w:rPr>
        <w:t>been</w:t>
      </w:r>
      <w:r>
        <w:rPr>
          <w:color w:val="2C3D50"/>
          <w:spacing w:val="-3"/>
          <w:sz w:val="20"/>
        </w:rPr>
        <w:t xml:space="preserve"> </w:t>
      </w:r>
      <w:r w:rsidRPr="00425F76">
        <w:rPr>
          <w:color w:val="EE0000"/>
          <w:sz w:val="20"/>
        </w:rPr>
        <w:t>paid</w:t>
      </w:r>
      <w:r w:rsidRPr="00425F76">
        <w:rPr>
          <w:color w:val="EE0000"/>
          <w:spacing w:val="-3"/>
          <w:sz w:val="20"/>
        </w:rPr>
        <w:t xml:space="preserve"> </w:t>
      </w:r>
      <w:r w:rsidR="00425F76" w:rsidRPr="00425F76">
        <w:rPr>
          <w:color w:val="EE0000"/>
          <w:spacing w:val="-3"/>
          <w:sz w:val="20"/>
        </w:rPr>
        <w:t xml:space="preserve">intra-term </w:t>
      </w:r>
      <w:r>
        <w:rPr>
          <w:color w:val="2C3D50"/>
          <w:sz w:val="20"/>
        </w:rPr>
        <w:t>from the offset account</w:t>
      </w:r>
      <w:r w:rsidR="00B941CF">
        <w:rPr>
          <w:color w:val="2C3D50"/>
          <w:sz w:val="20"/>
        </w:rPr>
        <w:t xml:space="preserve"> or end-of-term</w:t>
      </w:r>
      <w:r w:rsidR="0021076C">
        <w:rPr>
          <w:color w:val="2C3D50"/>
          <w:sz w:val="20"/>
        </w:rPr>
        <w:t xml:space="preserve"> (where deficits are insur</w:t>
      </w:r>
      <w:r w:rsidR="009F011D">
        <w:rPr>
          <w:color w:val="2C3D50"/>
          <w:sz w:val="20"/>
        </w:rPr>
        <w:t>ed</w:t>
      </w:r>
      <w:r w:rsidR="0021076C">
        <w:rPr>
          <w:color w:val="2C3D50"/>
          <w:sz w:val="20"/>
        </w:rPr>
        <w:t>)</w:t>
      </w:r>
      <w:r w:rsidR="00B941CF">
        <w:rPr>
          <w:color w:val="2C3D50"/>
          <w:sz w:val="20"/>
        </w:rPr>
        <w:t>, whichever occurs first</w:t>
      </w:r>
      <w:r>
        <w:rPr>
          <w:color w:val="2C3D50"/>
          <w:sz w:val="20"/>
        </w:rPr>
        <w:t xml:space="preserve">. This eliminates early exit risk </w:t>
      </w:r>
      <w:r w:rsidR="00425F76">
        <w:rPr>
          <w:color w:val="2C3D50"/>
          <w:sz w:val="20"/>
        </w:rPr>
        <w:t xml:space="preserve">and early redemptions of capital </w:t>
      </w:r>
      <w:r>
        <w:rPr>
          <w:color w:val="2C3D50"/>
          <w:sz w:val="20"/>
        </w:rPr>
        <w:t>that affects traditional mortgages.</w:t>
      </w:r>
    </w:p>
    <w:p w14:paraId="3F9EA4E3" w14:textId="1182C71A" w:rsidR="00471E7D" w:rsidRDefault="00000000">
      <w:pPr>
        <w:pStyle w:val="ListParagraph"/>
        <w:numPr>
          <w:ilvl w:val="0"/>
          <w:numId w:val="1"/>
        </w:numPr>
        <w:tabs>
          <w:tab w:val="left" w:pos="420"/>
        </w:tabs>
        <w:spacing w:before="113" w:line="271" w:lineRule="auto"/>
        <w:ind w:right="476"/>
        <w:rPr>
          <w:color w:val="2C3D50"/>
          <w:sz w:val="20"/>
        </w:rPr>
      </w:pPr>
      <w:r>
        <w:rPr>
          <w:b/>
          <w:color w:val="2C3D50"/>
          <w:sz w:val="20"/>
        </w:rPr>
        <w:t xml:space="preserve">Insurance pricing: </w:t>
      </w:r>
      <w:r>
        <w:rPr>
          <w:color w:val="2C3D50"/>
          <w:sz w:val="20"/>
        </w:rPr>
        <w:t>LMI and tail risk (reinsurance) premiums are paid upfront at mortgage origination. Premium is calculated on the discounted expected deficit (S3), with LMI covering 80%</w:t>
      </w:r>
      <w:r>
        <w:rPr>
          <w:color w:val="2C3D50"/>
          <w:spacing w:val="-2"/>
          <w:sz w:val="20"/>
        </w:rPr>
        <w:t xml:space="preserve"> </w:t>
      </w:r>
      <w:r>
        <w:rPr>
          <w:color w:val="2C3D50"/>
          <w:sz w:val="20"/>
        </w:rPr>
        <w:t>of</w:t>
      </w:r>
      <w:r>
        <w:rPr>
          <w:color w:val="2C3D50"/>
          <w:spacing w:val="-2"/>
          <w:sz w:val="20"/>
        </w:rPr>
        <w:t xml:space="preserve"> </w:t>
      </w:r>
      <w:r>
        <w:rPr>
          <w:color w:val="2C3D50"/>
          <w:sz w:val="20"/>
        </w:rPr>
        <w:t>deficit</w:t>
      </w:r>
      <w:r>
        <w:rPr>
          <w:color w:val="2C3D50"/>
          <w:spacing w:val="-2"/>
          <w:sz w:val="20"/>
        </w:rPr>
        <w:t xml:space="preserve"> </w:t>
      </w:r>
      <w:r>
        <w:rPr>
          <w:color w:val="2C3D50"/>
          <w:sz w:val="20"/>
        </w:rPr>
        <w:t>paths</w:t>
      </w:r>
      <w:r>
        <w:rPr>
          <w:color w:val="2C3D50"/>
          <w:spacing w:val="-2"/>
          <w:sz w:val="20"/>
        </w:rPr>
        <w:t xml:space="preserve"> </w:t>
      </w:r>
      <w:r>
        <w:rPr>
          <w:color w:val="2C3D50"/>
          <w:sz w:val="20"/>
        </w:rPr>
        <w:t>and</w:t>
      </w:r>
      <w:r>
        <w:rPr>
          <w:color w:val="2C3D50"/>
          <w:spacing w:val="-2"/>
          <w:sz w:val="20"/>
        </w:rPr>
        <w:t xml:space="preserve"> </w:t>
      </w:r>
      <w:r>
        <w:rPr>
          <w:color w:val="2C3D50"/>
          <w:sz w:val="20"/>
        </w:rPr>
        <w:t>the</w:t>
      </w:r>
      <w:r>
        <w:rPr>
          <w:color w:val="2C3D50"/>
          <w:spacing w:val="-2"/>
          <w:sz w:val="20"/>
        </w:rPr>
        <w:t xml:space="preserve"> </w:t>
      </w:r>
      <w:r>
        <w:rPr>
          <w:color w:val="2C3D50"/>
          <w:sz w:val="20"/>
        </w:rPr>
        <w:t>worst</w:t>
      </w:r>
      <w:r>
        <w:rPr>
          <w:color w:val="2C3D50"/>
          <w:spacing w:val="-2"/>
          <w:sz w:val="20"/>
        </w:rPr>
        <w:t xml:space="preserve"> </w:t>
      </w:r>
      <w:r>
        <w:rPr>
          <w:color w:val="2C3D50"/>
          <w:sz w:val="20"/>
        </w:rPr>
        <w:t>20%</w:t>
      </w:r>
      <w:r>
        <w:rPr>
          <w:color w:val="2C3D50"/>
          <w:spacing w:val="-2"/>
          <w:sz w:val="20"/>
        </w:rPr>
        <w:t xml:space="preserve"> </w:t>
      </w:r>
      <w:r>
        <w:rPr>
          <w:color w:val="2C3D50"/>
          <w:sz w:val="20"/>
        </w:rPr>
        <w:t>of</w:t>
      </w:r>
      <w:r>
        <w:rPr>
          <w:color w:val="2C3D50"/>
          <w:spacing w:val="-2"/>
          <w:sz w:val="20"/>
        </w:rPr>
        <w:t xml:space="preserve"> </w:t>
      </w:r>
      <w:r>
        <w:rPr>
          <w:color w:val="2C3D50"/>
          <w:sz w:val="20"/>
        </w:rPr>
        <w:t>deficit</w:t>
      </w:r>
      <w:r>
        <w:rPr>
          <w:color w:val="2C3D50"/>
          <w:spacing w:val="-2"/>
          <w:sz w:val="20"/>
        </w:rPr>
        <w:t xml:space="preserve"> </w:t>
      </w:r>
      <w:r>
        <w:rPr>
          <w:color w:val="2C3D50"/>
          <w:sz w:val="20"/>
        </w:rPr>
        <w:t>paths</w:t>
      </w:r>
      <w:r>
        <w:rPr>
          <w:color w:val="2C3D50"/>
          <w:spacing w:val="-2"/>
          <w:sz w:val="20"/>
        </w:rPr>
        <w:t xml:space="preserve"> </w:t>
      </w:r>
      <w:r>
        <w:rPr>
          <w:color w:val="2C3D50"/>
          <w:sz w:val="20"/>
        </w:rPr>
        <w:t>(larger</w:t>
      </w:r>
      <w:r>
        <w:rPr>
          <w:color w:val="2C3D50"/>
          <w:spacing w:val="-2"/>
          <w:sz w:val="20"/>
        </w:rPr>
        <w:t xml:space="preserve"> </w:t>
      </w:r>
      <w:r>
        <w:rPr>
          <w:color w:val="2C3D50"/>
          <w:sz w:val="20"/>
        </w:rPr>
        <w:t>losses)</w:t>
      </w:r>
      <w:r>
        <w:rPr>
          <w:color w:val="2C3D50"/>
          <w:spacing w:val="-2"/>
          <w:sz w:val="20"/>
        </w:rPr>
        <w:t xml:space="preserve"> </w:t>
      </w:r>
      <w:r>
        <w:rPr>
          <w:color w:val="2C3D50"/>
          <w:sz w:val="20"/>
        </w:rPr>
        <w:t>transferred</w:t>
      </w:r>
      <w:r>
        <w:rPr>
          <w:color w:val="2C3D50"/>
          <w:spacing w:val="-2"/>
          <w:sz w:val="20"/>
        </w:rPr>
        <w:t xml:space="preserve"> </w:t>
      </w:r>
      <w:r>
        <w:rPr>
          <w:color w:val="2C3D50"/>
          <w:sz w:val="20"/>
        </w:rPr>
        <w:t>as</w:t>
      </w:r>
      <w:r>
        <w:rPr>
          <w:color w:val="2C3D50"/>
          <w:spacing w:val="-2"/>
          <w:sz w:val="20"/>
        </w:rPr>
        <w:t xml:space="preserve"> </w:t>
      </w:r>
      <w:r>
        <w:rPr>
          <w:color w:val="2C3D50"/>
          <w:sz w:val="20"/>
        </w:rPr>
        <w:t>tail</w:t>
      </w:r>
      <w:r>
        <w:rPr>
          <w:color w:val="2C3D50"/>
          <w:spacing w:val="-2"/>
          <w:sz w:val="20"/>
        </w:rPr>
        <w:t xml:space="preserve"> </w:t>
      </w:r>
      <w:r>
        <w:rPr>
          <w:color w:val="2C3D50"/>
          <w:sz w:val="20"/>
        </w:rPr>
        <w:t>risk</w:t>
      </w:r>
      <w:r>
        <w:rPr>
          <w:color w:val="2C3D50"/>
          <w:spacing w:val="-2"/>
          <w:sz w:val="20"/>
        </w:rPr>
        <w:t xml:space="preserve"> </w:t>
      </w:r>
      <w:r>
        <w:rPr>
          <w:color w:val="2C3D50"/>
          <w:sz w:val="20"/>
        </w:rPr>
        <w:t xml:space="preserve">to </w:t>
      </w:r>
      <w:r w:rsidR="00425F76" w:rsidRPr="00425F76">
        <w:rPr>
          <w:color w:val="EE0000"/>
          <w:sz w:val="20"/>
        </w:rPr>
        <w:t xml:space="preserve">portfolio </w:t>
      </w:r>
      <w:r>
        <w:rPr>
          <w:color w:val="2C3D50"/>
          <w:spacing w:val="-2"/>
          <w:sz w:val="20"/>
        </w:rPr>
        <w:t>reinsurance.</w:t>
      </w:r>
    </w:p>
    <w:p w14:paraId="3F9EA4E4" w14:textId="77777777" w:rsidR="00471E7D" w:rsidRDefault="00000000">
      <w:pPr>
        <w:pStyle w:val="ListParagraph"/>
        <w:numPr>
          <w:ilvl w:val="0"/>
          <w:numId w:val="1"/>
        </w:numPr>
        <w:tabs>
          <w:tab w:val="left" w:pos="420"/>
        </w:tabs>
        <w:spacing w:before="101" w:line="268" w:lineRule="auto"/>
        <w:ind w:right="504"/>
        <w:rPr>
          <w:color w:val="2C3D50"/>
          <w:sz w:val="20"/>
        </w:rPr>
      </w:pPr>
      <w:r>
        <w:rPr>
          <w:b/>
          <w:color w:val="2C3D50"/>
          <w:sz w:val="20"/>
        </w:rPr>
        <w:t>Payments</w:t>
      </w:r>
      <w:r>
        <w:rPr>
          <w:b/>
          <w:color w:val="2C3D50"/>
          <w:spacing w:val="-4"/>
          <w:sz w:val="20"/>
        </w:rPr>
        <w:t xml:space="preserve"> </w:t>
      </w:r>
      <w:r>
        <w:rPr>
          <w:b/>
          <w:color w:val="2C3D50"/>
          <w:sz w:val="20"/>
        </w:rPr>
        <w:t>Waterfall:</w:t>
      </w:r>
      <w:r>
        <w:rPr>
          <w:b/>
          <w:color w:val="2C3D50"/>
          <w:spacing w:val="-4"/>
          <w:sz w:val="20"/>
        </w:rPr>
        <w:t xml:space="preserve"> </w:t>
      </w:r>
      <w:r>
        <w:rPr>
          <w:color w:val="2C3D50"/>
          <w:sz w:val="20"/>
        </w:rPr>
        <w:t>The</w:t>
      </w:r>
      <w:r>
        <w:rPr>
          <w:color w:val="2C3D50"/>
          <w:spacing w:val="-4"/>
          <w:sz w:val="20"/>
        </w:rPr>
        <w:t xml:space="preserve"> </w:t>
      </w:r>
      <w:r>
        <w:rPr>
          <w:color w:val="2C3D50"/>
          <w:sz w:val="20"/>
        </w:rPr>
        <w:t>portfolio-level</w:t>
      </w:r>
      <w:r>
        <w:rPr>
          <w:color w:val="2C3D50"/>
          <w:spacing w:val="-4"/>
          <w:sz w:val="20"/>
        </w:rPr>
        <w:t xml:space="preserve"> </w:t>
      </w:r>
      <w:r>
        <w:rPr>
          <w:color w:val="2C3D50"/>
          <w:sz w:val="20"/>
        </w:rPr>
        <w:t>waterfall</w:t>
      </w:r>
      <w:r>
        <w:rPr>
          <w:color w:val="2C3D50"/>
          <w:spacing w:val="-4"/>
          <w:sz w:val="20"/>
        </w:rPr>
        <w:t xml:space="preserve"> </w:t>
      </w:r>
      <w:r>
        <w:rPr>
          <w:color w:val="2C3D50"/>
          <w:sz w:val="20"/>
        </w:rPr>
        <w:t>(ETF</w:t>
      </w:r>
      <w:r>
        <w:rPr>
          <w:color w:val="2C3D50"/>
          <w:spacing w:val="-4"/>
          <w:sz w:val="20"/>
        </w:rPr>
        <w:t xml:space="preserve"> </w:t>
      </w:r>
      <w:r>
        <w:rPr>
          <w:color w:val="2C3D50"/>
          <w:sz w:val="20"/>
        </w:rPr>
        <w:t>selldown</w:t>
      </w:r>
      <w:r>
        <w:rPr>
          <w:color w:val="2C3D50"/>
          <w:spacing w:val="-4"/>
          <w:sz w:val="20"/>
        </w:rPr>
        <w:t xml:space="preserve"> </w:t>
      </w:r>
      <w:r>
        <w:rPr>
          <w:rFonts w:ascii="Symbol" w:hAnsi="Symbol"/>
          <w:color w:val="2C3D50"/>
          <w:sz w:val="20"/>
        </w:rPr>
        <w:t></w:t>
      </w:r>
      <w:r>
        <w:rPr>
          <w:rFonts w:ascii="Times New Roman" w:hAnsi="Times New Roman"/>
          <w:color w:val="2C3D50"/>
          <w:sz w:val="20"/>
        </w:rPr>
        <w:t xml:space="preserve"> </w:t>
      </w:r>
      <w:r>
        <w:rPr>
          <w:color w:val="2C3D50"/>
          <w:sz w:val="20"/>
        </w:rPr>
        <w:t>cross-subsidisation</w:t>
      </w:r>
      <w:r>
        <w:rPr>
          <w:color w:val="2C3D50"/>
          <w:spacing w:val="-4"/>
          <w:sz w:val="20"/>
        </w:rPr>
        <w:t xml:space="preserve"> </w:t>
      </w:r>
      <w:r>
        <w:rPr>
          <w:rFonts w:ascii="Symbol" w:hAnsi="Symbol"/>
          <w:color w:val="2C3D50"/>
          <w:sz w:val="20"/>
        </w:rPr>
        <w:t></w:t>
      </w:r>
      <w:r>
        <w:rPr>
          <w:rFonts w:ascii="Times New Roman" w:hAnsi="Times New Roman"/>
          <w:color w:val="2C3D50"/>
          <w:sz w:val="20"/>
        </w:rPr>
        <w:t xml:space="preserve"> </w:t>
      </w:r>
      <w:r>
        <w:rPr>
          <w:color w:val="2C3D50"/>
          <w:sz w:val="20"/>
        </w:rPr>
        <w:t>net deficit) dramatically reduces the actual Probability of Claim from individual PoD levels.</w:t>
      </w:r>
    </w:p>
    <w:p w14:paraId="3F9EA4E5" w14:textId="4ECEA746" w:rsidR="00471E7D" w:rsidRDefault="00000000">
      <w:pPr>
        <w:pStyle w:val="ListParagraph"/>
        <w:numPr>
          <w:ilvl w:val="0"/>
          <w:numId w:val="1"/>
        </w:numPr>
        <w:tabs>
          <w:tab w:val="left" w:pos="419"/>
        </w:tabs>
        <w:spacing w:before="115"/>
        <w:ind w:left="419" w:hanging="199"/>
        <w:rPr>
          <w:color w:val="2C3D50"/>
          <w:sz w:val="20"/>
        </w:rPr>
      </w:pPr>
      <w:r>
        <w:rPr>
          <w:b/>
          <w:color w:val="2C3D50"/>
          <w:sz w:val="20"/>
        </w:rPr>
        <w:t xml:space="preserve">Profit realisation: </w:t>
      </w:r>
      <w:r>
        <w:rPr>
          <w:color w:val="2C3D50"/>
          <w:sz w:val="20"/>
        </w:rPr>
        <w:t>10% of surplus drawn every 5 years</w:t>
      </w:r>
      <w:r w:rsidR="00803BB8">
        <w:rPr>
          <w:color w:val="2C3D50"/>
          <w:sz w:val="20"/>
        </w:rPr>
        <w:t>, with balance</w:t>
      </w:r>
      <w:r w:rsidR="00AD10C3">
        <w:rPr>
          <w:color w:val="2C3D50"/>
          <w:sz w:val="20"/>
        </w:rPr>
        <w:t xml:space="preserve"> of any surplus</w:t>
      </w:r>
      <w:r w:rsidR="00803BB8">
        <w:rPr>
          <w:color w:val="2C3D50"/>
          <w:sz w:val="20"/>
        </w:rPr>
        <w:t xml:space="preserve"> drawn at end-of-term</w:t>
      </w:r>
      <w:r>
        <w:rPr>
          <w:color w:val="2C3D50"/>
          <w:sz w:val="20"/>
        </w:rPr>
        <w:t xml:space="preserve"> — correctly </w:t>
      </w:r>
      <w:r>
        <w:rPr>
          <w:color w:val="2C3D50"/>
          <w:spacing w:val="-2"/>
          <w:sz w:val="20"/>
        </w:rPr>
        <w:t>modelled.</w:t>
      </w:r>
    </w:p>
    <w:p w14:paraId="216F9D4C" w14:textId="77777777" w:rsidR="00D02E83" w:rsidRDefault="00D02E83">
      <w:pPr>
        <w:spacing w:before="58"/>
        <w:ind w:left="120"/>
        <w:rPr>
          <w:b/>
          <w:color w:val="2B3D4F"/>
          <w:sz w:val="36"/>
        </w:rPr>
      </w:pPr>
    </w:p>
    <w:p w14:paraId="3F9EA4E7" w14:textId="10B8ED2D" w:rsidR="00471E7D" w:rsidRDefault="00000000">
      <w:pPr>
        <w:spacing w:before="58"/>
        <w:ind w:left="120"/>
        <w:rPr>
          <w:b/>
          <w:sz w:val="36"/>
        </w:rPr>
      </w:pPr>
      <w:r>
        <w:rPr>
          <w:b/>
          <w:color w:val="2B3D4F"/>
          <w:sz w:val="36"/>
        </w:rPr>
        <w:t xml:space="preserve">Insurance Premium </w:t>
      </w:r>
      <w:r>
        <w:rPr>
          <w:b/>
          <w:color w:val="2B3D4F"/>
          <w:spacing w:val="-2"/>
          <w:sz w:val="36"/>
        </w:rPr>
        <w:t>Analysis</w:t>
      </w:r>
    </w:p>
    <w:p w14:paraId="3F9EA4E8" w14:textId="77777777" w:rsidR="00471E7D" w:rsidRDefault="00000000">
      <w:pPr>
        <w:pStyle w:val="Heading2"/>
        <w:spacing w:before="305"/>
      </w:pPr>
      <w:r>
        <w:rPr>
          <w:color w:val="3497A8"/>
        </w:rPr>
        <w:t xml:space="preserve">Premium Calculation </w:t>
      </w:r>
      <w:r>
        <w:rPr>
          <w:color w:val="3497A8"/>
          <w:spacing w:val="-2"/>
        </w:rPr>
        <w:t>Methodology</w:t>
      </w:r>
    </w:p>
    <w:p w14:paraId="3F9EA4E9" w14:textId="77777777" w:rsidR="00471E7D" w:rsidRDefault="00000000">
      <w:pPr>
        <w:pStyle w:val="BodyText"/>
        <w:spacing w:before="203" w:line="292" w:lineRule="auto"/>
        <w:ind w:left="120" w:right="259"/>
        <w:jc w:val="both"/>
      </w:pPr>
      <w:r>
        <w:rPr>
          <w:color w:val="2B3D4F"/>
        </w:rPr>
        <w:t xml:space="preserve">The insurance premium is calculated on the </w:t>
      </w:r>
      <w:r>
        <w:rPr>
          <w:b/>
          <w:color w:val="2B3D4F"/>
        </w:rPr>
        <w:t>discounted expected deficit (S3)</w:t>
      </w:r>
      <w:r>
        <w:rPr>
          <w:color w:val="2B3D4F"/>
        </w:rPr>
        <w:t>, not on raw deficit values. This discounting is necessary because no reinsurance claim can be made until mortgage expiry (Year 30). Both LMI and reinsurance premiums are paid upfront at mortgage origination. The discount rate of 2.13% corresponds to the long-run cash rate mean (MLE estimate).</w:t>
      </w:r>
    </w:p>
    <w:p w14:paraId="3F9EA4EA" w14:textId="77777777" w:rsidR="00471E7D" w:rsidRDefault="00471E7D">
      <w:pPr>
        <w:pStyle w:val="BodyText"/>
        <w:spacing w:before="56"/>
      </w:pPr>
    </w:p>
    <w:p w14:paraId="3F9EA4EB" w14:textId="77777777" w:rsidR="00471E7D" w:rsidRDefault="00000000">
      <w:pPr>
        <w:pStyle w:val="Heading2"/>
        <w:jc w:val="both"/>
      </w:pPr>
      <w:r>
        <w:rPr>
          <w:color w:val="3497A8"/>
        </w:rPr>
        <w:t xml:space="preserve">Two-Layer Insurance </w:t>
      </w:r>
      <w:r>
        <w:rPr>
          <w:color w:val="3497A8"/>
          <w:spacing w:val="-2"/>
        </w:rPr>
        <w:t>Structure</w:t>
      </w:r>
    </w:p>
    <w:p w14:paraId="3F9EA4EC" w14:textId="77777777" w:rsidR="00471E7D" w:rsidRDefault="00000000">
      <w:pPr>
        <w:pStyle w:val="ListParagraph"/>
        <w:numPr>
          <w:ilvl w:val="0"/>
          <w:numId w:val="1"/>
        </w:numPr>
        <w:tabs>
          <w:tab w:val="left" w:pos="420"/>
        </w:tabs>
        <w:spacing w:before="203" w:line="271" w:lineRule="auto"/>
        <w:ind w:right="400"/>
        <w:rPr>
          <w:color w:val="2B3D4F"/>
          <w:sz w:val="20"/>
        </w:rPr>
      </w:pPr>
      <w:r>
        <w:rPr>
          <w:b/>
          <w:color w:val="2B3D4F"/>
          <w:sz w:val="20"/>
        </w:rPr>
        <w:t>LMI</w:t>
      </w:r>
      <w:r>
        <w:rPr>
          <w:b/>
          <w:color w:val="2B3D4F"/>
          <w:spacing w:val="-3"/>
          <w:sz w:val="20"/>
        </w:rPr>
        <w:t xml:space="preserve"> </w:t>
      </w:r>
      <w:r>
        <w:rPr>
          <w:b/>
          <w:color w:val="2B3D4F"/>
          <w:sz w:val="20"/>
        </w:rPr>
        <w:t>(Lenders</w:t>
      </w:r>
      <w:r>
        <w:rPr>
          <w:b/>
          <w:color w:val="2B3D4F"/>
          <w:spacing w:val="-3"/>
          <w:sz w:val="20"/>
        </w:rPr>
        <w:t xml:space="preserve"> </w:t>
      </w:r>
      <w:r>
        <w:rPr>
          <w:b/>
          <w:color w:val="2B3D4F"/>
          <w:sz w:val="20"/>
        </w:rPr>
        <w:t>Mortgage</w:t>
      </w:r>
      <w:r>
        <w:rPr>
          <w:b/>
          <w:color w:val="2B3D4F"/>
          <w:spacing w:val="-3"/>
          <w:sz w:val="20"/>
        </w:rPr>
        <w:t xml:space="preserve"> </w:t>
      </w:r>
      <w:r>
        <w:rPr>
          <w:b/>
          <w:color w:val="2B3D4F"/>
          <w:sz w:val="20"/>
        </w:rPr>
        <w:t>Insurance):</w:t>
      </w:r>
      <w:r>
        <w:rPr>
          <w:b/>
          <w:color w:val="2B3D4F"/>
          <w:spacing w:val="-3"/>
          <w:sz w:val="20"/>
        </w:rPr>
        <w:t xml:space="preserve"> </w:t>
      </w:r>
      <w:r>
        <w:rPr>
          <w:color w:val="2B3D4F"/>
          <w:sz w:val="20"/>
        </w:rPr>
        <w:t>Covers</w:t>
      </w:r>
      <w:r>
        <w:rPr>
          <w:color w:val="2B3D4F"/>
          <w:spacing w:val="-3"/>
          <w:sz w:val="20"/>
        </w:rPr>
        <w:t xml:space="preserve"> </w:t>
      </w:r>
      <w:r>
        <w:rPr>
          <w:color w:val="2B3D4F"/>
          <w:sz w:val="20"/>
        </w:rPr>
        <w:t>80%</w:t>
      </w:r>
      <w:r>
        <w:rPr>
          <w:color w:val="2B3D4F"/>
          <w:spacing w:val="-3"/>
          <w:sz w:val="20"/>
        </w:rPr>
        <w:t xml:space="preserve"> </w:t>
      </w:r>
      <w:r>
        <w:rPr>
          <w:color w:val="2B3D4F"/>
          <w:sz w:val="20"/>
        </w:rPr>
        <w:t>of</w:t>
      </w:r>
      <w:r>
        <w:rPr>
          <w:color w:val="2B3D4F"/>
          <w:spacing w:val="-3"/>
          <w:sz w:val="20"/>
        </w:rPr>
        <w:t xml:space="preserve"> </w:t>
      </w:r>
      <w:r>
        <w:rPr>
          <w:color w:val="2B3D4F"/>
          <w:sz w:val="20"/>
        </w:rPr>
        <w:t>deficit</w:t>
      </w:r>
      <w:r>
        <w:rPr>
          <w:color w:val="2B3D4F"/>
          <w:spacing w:val="-3"/>
          <w:sz w:val="20"/>
        </w:rPr>
        <w:t xml:space="preserve"> </w:t>
      </w:r>
      <w:r>
        <w:rPr>
          <w:color w:val="2B3D4F"/>
          <w:sz w:val="20"/>
        </w:rPr>
        <w:t>paths</w:t>
      </w:r>
      <w:r>
        <w:rPr>
          <w:color w:val="2B3D4F"/>
          <w:spacing w:val="-3"/>
          <w:sz w:val="20"/>
        </w:rPr>
        <w:t xml:space="preserve"> </w:t>
      </w:r>
      <w:r>
        <w:rPr>
          <w:color w:val="2B3D4F"/>
          <w:sz w:val="20"/>
        </w:rPr>
        <w:t>(smaller</w:t>
      </w:r>
      <w:r>
        <w:rPr>
          <w:color w:val="2B3D4F"/>
          <w:spacing w:val="-3"/>
          <w:sz w:val="20"/>
        </w:rPr>
        <w:t xml:space="preserve"> </w:t>
      </w:r>
      <w:r>
        <w:rPr>
          <w:color w:val="2B3D4F"/>
          <w:sz w:val="20"/>
        </w:rPr>
        <w:t>losses).</w:t>
      </w:r>
      <w:r>
        <w:rPr>
          <w:color w:val="2B3D4F"/>
          <w:spacing w:val="-3"/>
          <w:sz w:val="20"/>
        </w:rPr>
        <w:t xml:space="preserve"> </w:t>
      </w:r>
      <w:r>
        <w:rPr>
          <w:color w:val="2B3D4F"/>
          <w:sz w:val="20"/>
        </w:rPr>
        <w:t>Premium</w:t>
      </w:r>
      <w:r>
        <w:rPr>
          <w:color w:val="2B3D4F"/>
          <w:spacing w:val="-3"/>
          <w:sz w:val="20"/>
        </w:rPr>
        <w:t xml:space="preserve"> </w:t>
      </w:r>
      <w:r>
        <w:rPr>
          <w:color w:val="2B3D4F"/>
          <w:sz w:val="20"/>
        </w:rPr>
        <w:t>is based on the discounted expected deficit at mortgage expiry. Both the LMI and tail risk premiums are paid upfront at mortgage origination.</w:t>
      </w:r>
    </w:p>
    <w:p w14:paraId="5270F1B9" w14:textId="77777777" w:rsidR="00D17C08" w:rsidRDefault="00000000">
      <w:pPr>
        <w:pStyle w:val="ListParagraph"/>
        <w:numPr>
          <w:ilvl w:val="0"/>
          <w:numId w:val="1"/>
        </w:numPr>
        <w:tabs>
          <w:tab w:val="left" w:pos="420"/>
        </w:tabs>
        <w:spacing w:line="271" w:lineRule="auto"/>
        <w:ind w:right="259"/>
        <w:rPr>
          <w:color w:val="2B3D4F"/>
          <w:sz w:val="20"/>
        </w:rPr>
      </w:pPr>
      <w:r>
        <w:rPr>
          <w:b/>
          <w:color w:val="2B3D4F"/>
          <w:sz w:val="20"/>
        </w:rPr>
        <w:t>Tail</w:t>
      </w:r>
      <w:r>
        <w:rPr>
          <w:b/>
          <w:color w:val="2B3D4F"/>
          <w:spacing w:val="-1"/>
          <w:sz w:val="20"/>
        </w:rPr>
        <w:t xml:space="preserve"> </w:t>
      </w:r>
      <w:r>
        <w:rPr>
          <w:b/>
          <w:color w:val="2B3D4F"/>
          <w:sz w:val="20"/>
        </w:rPr>
        <w:t>Risk</w:t>
      </w:r>
      <w:r>
        <w:rPr>
          <w:b/>
          <w:color w:val="2B3D4F"/>
          <w:spacing w:val="-1"/>
          <w:sz w:val="20"/>
        </w:rPr>
        <w:t xml:space="preserve"> </w:t>
      </w:r>
      <w:r>
        <w:rPr>
          <w:b/>
          <w:color w:val="2B3D4F"/>
          <w:sz w:val="20"/>
        </w:rPr>
        <w:t>(Reinsurance):</w:t>
      </w:r>
      <w:r>
        <w:rPr>
          <w:b/>
          <w:color w:val="2B3D4F"/>
          <w:spacing w:val="-1"/>
          <w:sz w:val="20"/>
        </w:rPr>
        <w:t xml:space="preserve"> </w:t>
      </w:r>
      <w:r>
        <w:rPr>
          <w:color w:val="2B3D4F"/>
          <w:sz w:val="20"/>
        </w:rPr>
        <w:t>Covers</w:t>
      </w:r>
      <w:r>
        <w:rPr>
          <w:color w:val="2B3D4F"/>
          <w:spacing w:val="-1"/>
          <w:sz w:val="20"/>
        </w:rPr>
        <w:t xml:space="preserve"> </w:t>
      </w:r>
      <w:r>
        <w:rPr>
          <w:color w:val="2B3D4F"/>
          <w:sz w:val="20"/>
        </w:rPr>
        <w:t>the</w:t>
      </w:r>
      <w:r>
        <w:rPr>
          <w:color w:val="2B3D4F"/>
          <w:spacing w:val="-1"/>
          <w:sz w:val="20"/>
        </w:rPr>
        <w:t xml:space="preserve"> </w:t>
      </w:r>
      <w:r>
        <w:rPr>
          <w:color w:val="2B3D4F"/>
          <w:sz w:val="20"/>
        </w:rPr>
        <w:t>worst</w:t>
      </w:r>
      <w:r>
        <w:rPr>
          <w:color w:val="2B3D4F"/>
          <w:spacing w:val="-1"/>
          <w:sz w:val="20"/>
        </w:rPr>
        <w:t xml:space="preserve"> </w:t>
      </w:r>
      <w:r>
        <w:rPr>
          <w:color w:val="2B3D4F"/>
          <w:sz w:val="20"/>
        </w:rPr>
        <w:t>20%</w:t>
      </w:r>
      <w:r>
        <w:rPr>
          <w:color w:val="2B3D4F"/>
          <w:spacing w:val="-1"/>
          <w:sz w:val="20"/>
        </w:rPr>
        <w:t xml:space="preserve"> </w:t>
      </w:r>
      <w:r>
        <w:rPr>
          <w:color w:val="2B3D4F"/>
          <w:sz w:val="20"/>
        </w:rPr>
        <w:t>quantile</w:t>
      </w:r>
      <w:r>
        <w:rPr>
          <w:color w:val="2B3D4F"/>
          <w:spacing w:val="-1"/>
          <w:sz w:val="20"/>
        </w:rPr>
        <w:t xml:space="preserve"> </w:t>
      </w:r>
      <w:r>
        <w:rPr>
          <w:color w:val="2B3D4F"/>
          <w:sz w:val="20"/>
        </w:rPr>
        <w:t>of</w:t>
      </w:r>
      <w:r>
        <w:rPr>
          <w:color w:val="2B3D4F"/>
          <w:spacing w:val="-1"/>
          <w:sz w:val="20"/>
        </w:rPr>
        <w:t xml:space="preserve"> </w:t>
      </w:r>
      <w:r>
        <w:rPr>
          <w:color w:val="2B3D4F"/>
          <w:sz w:val="20"/>
        </w:rPr>
        <w:t>losses.</w:t>
      </w:r>
      <w:r>
        <w:rPr>
          <w:color w:val="2B3D4F"/>
          <w:spacing w:val="-1"/>
          <w:sz w:val="20"/>
        </w:rPr>
        <w:t xml:space="preserve"> </w:t>
      </w:r>
      <w:r>
        <w:rPr>
          <w:color w:val="2B3D4F"/>
          <w:sz w:val="20"/>
        </w:rPr>
        <w:t>This</w:t>
      </w:r>
      <w:r>
        <w:rPr>
          <w:color w:val="2B3D4F"/>
          <w:spacing w:val="-1"/>
          <w:sz w:val="20"/>
        </w:rPr>
        <w:t xml:space="preserve"> </w:t>
      </w:r>
      <w:r>
        <w:rPr>
          <w:color w:val="2B3D4F"/>
          <w:sz w:val="20"/>
        </w:rPr>
        <w:t>tail</w:t>
      </w:r>
      <w:r>
        <w:rPr>
          <w:color w:val="2B3D4F"/>
          <w:spacing w:val="-1"/>
          <w:sz w:val="20"/>
        </w:rPr>
        <w:t xml:space="preserve"> </w:t>
      </w:r>
      <w:r>
        <w:rPr>
          <w:color w:val="2B3D4F"/>
          <w:sz w:val="20"/>
        </w:rPr>
        <w:t>risk</w:t>
      </w:r>
      <w:r>
        <w:rPr>
          <w:color w:val="2B3D4F"/>
          <w:spacing w:val="-1"/>
          <w:sz w:val="20"/>
        </w:rPr>
        <w:t xml:space="preserve"> </w:t>
      </w:r>
      <w:r>
        <w:rPr>
          <w:color w:val="2B3D4F"/>
          <w:sz w:val="20"/>
        </w:rPr>
        <w:t>is</w:t>
      </w:r>
      <w:r>
        <w:rPr>
          <w:color w:val="2B3D4F"/>
          <w:spacing w:val="-1"/>
          <w:sz w:val="20"/>
        </w:rPr>
        <w:t xml:space="preserve"> </w:t>
      </w:r>
      <w:r>
        <w:rPr>
          <w:color w:val="2B3D4F"/>
          <w:sz w:val="20"/>
        </w:rPr>
        <w:t>transferred</w:t>
      </w:r>
      <w:r>
        <w:rPr>
          <w:color w:val="2B3D4F"/>
          <w:spacing w:val="-1"/>
          <w:sz w:val="20"/>
        </w:rPr>
        <w:t xml:space="preserve"> </w:t>
      </w:r>
      <w:r>
        <w:rPr>
          <w:color w:val="2B3D4F"/>
          <w:sz w:val="20"/>
        </w:rPr>
        <w:t>to the portfolio and covered through reinsurance. Critically, the Payments Waterfall is applied before</w:t>
      </w:r>
      <w:r>
        <w:rPr>
          <w:color w:val="2B3D4F"/>
          <w:spacing w:val="-3"/>
          <w:sz w:val="20"/>
        </w:rPr>
        <w:t xml:space="preserve"> </w:t>
      </w:r>
      <w:r>
        <w:rPr>
          <w:color w:val="2B3D4F"/>
          <w:sz w:val="20"/>
        </w:rPr>
        <w:t>any</w:t>
      </w:r>
      <w:r>
        <w:rPr>
          <w:color w:val="2B3D4F"/>
          <w:spacing w:val="-3"/>
          <w:sz w:val="20"/>
        </w:rPr>
        <w:t xml:space="preserve"> </w:t>
      </w:r>
      <w:r>
        <w:rPr>
          <w:color w:val="2B3D4F"/>
          <w:sz w:val="20"/>
        </w:rPr>
        <w:t>reinsurance</w:t>
      </w:r>
      <w:r>
        <w:rPr>
          <w:color w:val="2B3D4F"/>
          <w:spacing w:val="-3"/>
          <w:sz w:val="20"/>
        </w:rPr>
        <w:t xml:space="preserve"> </w:t>
      </w:r>
      <w:r>
        <w:rPr>
          <w:color w:val="2B3D4F"/>
          <w:sz w:val="20"/>
        </w:rPr>
        <w:t>claim</w:t>
      </w:r>
      <w:r>
        <w:rPr>
          <w:color w:val="2B3D4F"/>
          <w:spacing w:val="-3"/>
          <w:sz w:val="20"/>
        </w:rPr>
        <w:t xml:space="preserve"> </w:t>
      </w:r>
      <w:r>
        <w:rPr>
          <w:color w:val="2B3D4F"/>
          <w:sz w:val="20"/>
        </w:rPr>
        <w:t>is</w:t>
      </w:r>
      <w:r>
        <w:rPr>
          <w:color w:val="2B3D4F"/>
          <w:spacing w:val="-3"/>
          <w:sz w:val="20"/>
        </w:rPr>
        <w:t xml:space="preserve"> </w:t>
      </w:r>
      <w:r>
        <w:rPr>
          <w:color w:val="2B3D4F"/>
          <w:sz w:val="20"/>
        </w:rPr>
        <w:t>made</w:t>
      </w:r>
      <w:r>
        <w:rPr>
          <w:color w:val="2B3D4F"/>
          <w:spacing w:val="-3"/>
          <w:sz w:val="20"/>
        </w:rPr>
        <w:t xml:space="preserve"> </w:t>
      </w:r>
      <w:r>
        <w:rPr>
          <w:color w:val="2B3D4F"/>
          <w:sz w:val="20"/>
        </w:rPr>
        <w:t>—</w:t>
      </w:r>
      <w:r>
        <w:rPr>
          <w:color w:val="2B3D4F"/>
          <w:spacing w:val="-3"/>
          <w:sz w:val="20"/>
        </w:rPr>
        <w:t xml:space="preserve"> </w:t>
      </w:r>
      <w:r>
        <w:rPr>
          <w:color w:val="2B3D4F"/>
          <w:sz w:val="20"/>
        </w:rPr>
        <w:t>and</w:t>
      </w:r>
      <w:r>
        <w:rPr>
          <w:color w:val="2B3D4F"/>
          <w:spacing w:val="-3"/>
          <w:sz w:val="20"/>
        </w:rPr>
        <w:t xml:space="preserve"> </w:t>
      </w:r>
      <w:r>
        <w:rPr>
          <w:color w:val="2B3D4F"/>
          <w:sz w:val="20"/>
        </w:rPr>
        <w:t>claims</w:t>
      </w:r>
      <w:r>
        <w:rPr>
          <w:color w:val="2B3D4F"/>
          <w:spacing w:val="-3"/>
          <w:sz w:val="20"/>
        </w:rPr>
        <w:t xml:space="preserve"> </w:t>
      </w:r>
      <w:r>
        <w:rPr>
          <w:color w:val="2B3D4F"/>
          <w:sz w:val="20"/>
        </w:rPr>
        <w:t>can</w:t>
      </w:r>
      <w:r>
        <w:rPr>
          <w:color w:val="2B3D4F"/>
          <w:spacing w:val="-3"/>
          <w:sz w:val="20"/>
        </w:rPr>
        <w:t xml:space="preserve"> </w:t>
      </w:r>
      <w:r>
        <w:rPr>
          <w:color w:val="2B3D4F"/>
          <w:sz w:val="20"/>
        </w:rPr>
        <w:t>only</w:t>
      </w:r>
      <w:r>
        <w:rPr>
          <w:color w:val="2B3D4F"/>
          <w:spacing w:val="-3"/>
          <w:sz w:val="20"/>
        </w:rPr>
        <w:t xml:space="preserve"> </w:t>
      </w:r>
      <w:r>
        <w:rPr>
          <w:color w:val="2B3D4F"/>
          <w:sz w:val="20"/>
        </w:rPr>
        <w:t>arise</w:t>
      </w:r>
      <w:r>
        <w:rPr>
          <w:color w:val="2B3D4F"/>
          <w:spacing w:val="-3"/>
          <w:sz w:val="20"/>
        </w:rPr>
        <w:t xml:space="preserve"> </w:t>
      </w:r>
      <w:r>
        <w:rPr>
          <w:color w:val="2B3D4F"/>
          <w:sz w:val="20"/>
        </w:rPr>
        <w:t>at</w:t>
      </w:r>
      <w:r>
        <w:rPr>
          <w:color w:val="2B3D4F"/>
          <w:spacing w:val="-3"/>
          <w:sz w:val="20"/>
        </w:rPr>
        <w:t xml:space="preserve"> </w:t>
      </w:r>
      <w:r>
        <w:rPr>
          <w:color w:val="2B3D4F"/>
          <w:sz w:val="20"/>
        </w:rPr>
        <w:t>mortgage</w:t>
      </w:r>
      <w:r>
        <w:rPr>
          <w:color w:val="2B3D4F"/>
          <w:spacing w:val="-3"/>
          <w:sz w:val="20"/>
        </w:rPr>
        <w:t xml:space="preserve"> </w:t>
      </w:r>
      <w:r>
        <w:rPr>
          <w:color w:val="2B3D4F"/>
          <w:sz w:val="20"/>
        </w:rPr>
        <w:t>expiry</w:t>
      </w:r>
      <w:r>
        <w:rPr>
          <w:color w:val="2B3D4F"/>
          <w:spacing w:val="-3"/>
          <w:sz w:val="20"/>
        </w:rPr>
        <w:t xml:space="preserve"> </w:t>
      </w:r>
      <w:r>
        <w:rPr>
          <w:color w:val="2B3D4F"/>
          <w:sz w:val="20"/>
        </w:rPr>
        <w:t>(Year</w:t>
      </w:r>
      <w:r>
        <w:rPr>
          <w:color w:val="2B3D4F"/>
          <w:spacing w:val="-3"/>
          <w:sz w:val="20"/>
        </w:rPr>
        <w:t xml:space="preserve"> </w:t>
      </w:r>
      <w:r>
        <w:rPr>
          <w:color w:val="2B3D4F"/>
          <w:sz w:val="20"/>
        </w:rPr>
        <w:t xml:space="preserve">30). </w:t>
      </w:r>
    </w:p>
    <w:p w14:paraId="6B99CE1F" w14:textId="286773BD" w:rsidR="00D17C08" w:rsidRDefault="00D17C08" w:rsidP="00D17C08">
      <w:pPr>
        <w:pStyle w:val="ListParagraph"/>
        <w:tabs>
          <w:tab w:val="left" w:pos="420"/>
        </w:tabs>
        <w:spacing w:line="271" w:lineRule="auto"/>
        <w:ind w:right="259" w:firstLine="0"/>
        <w:rPr>
          <w:color w:val="2B3D4F"/>
          <w:sz w:val="20"/>
        </w:rPr>
      </w:pPr>
      <w:r>
        <w:rPr>
          <w:color w:val="2B3D4F"/>
          <w:sz w:val="20"/>
        </w:rPr>
        <w:t>By transferring the worst 20% quantile losses to the</w:t>
      </w:r>
      <w:r w:rsidR="009B1162">
        <w:rPr>
          <w:color w:val="2B3D4F"/>
          <w:sz w:val="20"/>
        </w:rPr>
        <w:t xml:space="preserve"> portfolio (i.e. the funder’s book of mortgage loans), these </w:t>
      </w:r>
      <w:r w:rsidR="006C1E0B">
        <w:rPr>
          <w:color w:val="2B3D4F"/>
          <w:sz w:val="20"/>
        </w:rPr>
        <w:t xml:space="preserve">sub-performing </w:t>
      </w:r>
      <w:r w:rsidR="00FD295C">
        <w:rPr>
          <w:color w:val="2B3D4F"/>
          <w:sz w:val="20"/>
        </w:rPr>
        <w:t xml:space="preserve">expiring/expired </w:t>
      </w:r>
      <w:r w:rsidR="006C1E0B">
        <w:rPr>
          <w:color w:val="2B3D4F"/>
          <w:sz w:val="20"/>
        </w:rPr>
        <w:t>mortgages derive the benefit of risk pooling across the entire loan book</w:t>
      </w:r>
      <w:r w:rsidR="00FD295C">
        <w:rPr>
          <w:color w:val="2B3D4F"/>
          <w:sz w:val="20"/>
        </w:rPr>
        <w:t xml:space="preserve"> of unexpired mortgages</w:t>
      </w:r>
      <w:r w:rsidR="006C1E0B">
        <w:rPr>
          <w:color w:val="2B3D4F"/>
          <w:sz w:val="20"/>
        </w:rPr>
        <w:t xml:space="preserve">. </w:t>
      </w:r>
      <w:r>
        <w:rPr>
          <w:color w:val="2B3D4F"/>
          <w:sz w:val="20"/>
        </w:rPr>
        <w:t xml:space="preserve"> </w:t>
      </w:r>
      <w:r w:rsidR="00F45CB4">
        <w:rPr>
          <w:color w:val="2B3D4F"/>
          <w:sz w:val="20"/>
        </w:rPr>
        <w:t xml:space="preserve">The loan book comprises mortgages of different sizes and vintages written over any rolling 30 year period.  </w:t>
      </w:r>
      <w:r w:rsidR="00111AA1">
        <w:rPr>
          <w:color w:val="2B3D4F"/>
          <w:sz w:val="20"/>
        </w:rPr>
        <w:t xml:space="preserve">Pooling is effective because there are </w:t>
      </w:r>
      <w:r w:rsidR="00517CE1">
        <w:rPr>
          <w:color w:val="2B3D4F"/>
          <w:sz w:val="20"/>
        </w:rPr>
        <w:t xml:space="preserve">always </w:t>
      </w:r>
      <w:r w:rsidR="00111AA1">
        <w:rPr>
          <w:color w:val="2B3D4F"/>
          <w:sz w:val="20"/>
        </w:rPr>
        <w:t>more positive return pathways than negative return pathways</w:t>
      </w:r>
      <w:r w:rsidR="00D65C4C">
        <w:rPr>
          <w:color w:val="2B3D4F"/>
          <w:sz w:val="20"/>
        </w:rPr>
        <w:t xml:space="preserve"> (otherwise the index would not appreciate over time)</w:t>
      </w:r>
      <w:r w:rsidR="00111AA1">
        <w:rPr>
          <w:color w:val="2B3D4F"/>
          <w:sz w:val="20"/>
        </w:rPr>
        <w:t>.  Per</w:t>
      </w:r>
      <w:r w:rsidR="00D65C4C">
        <w:rPr>
          <w:color w:val="2B3D4F"/>
          <w:sz w:val="20"/>
        </w:rPr>
        <w:t>forming</w:t>
      </w:r>
      <w:r w:rsidR="00111AA1">
        <w:rPr>
          <w:color w:val="2B3D4F"/>
          <w:sz w:val="20"/>
        </w:rPr>
        <w:t xml:space="preserve"> mortgages with surpluses cross-subsidize sub-performing mortgages in def</w:t>
      </w:r>
      <w:r w:rsidR="0099263D">
        <w:rPr>
          <w:color w:val="2B3D4F"/>
          <w:sz w:val="20"/>
        </w:rPr>
        <w:t>e</w:t>
      </w:r>
      <w:r w:rsidR="00111AA1">
        <w:rPr>
          <w:color w:val="2B3D4F"/>
          <w:sz w:val="20"/>
        </w:rPr>
        <w:t>ct</w:t>
      </w:r>
      <w:r w:rsidR="0099263D">
        <w:rPr>
          <w:color w:val="2B3D4F"/>
          <w:sz w:val="20"/>
        </w:rPr>
        <w:t xml:space="preserve">.  </w:t>
      </w:r>
      <w:r w:rsidR="00517CE1">
        <w:rPr>
          <w:color w:val="2B3D4F"/>
          <w:sz w:val="20"/>
        </w:rPr>
        <w:t>Pooling is restricted to each Funder’s loan book (</w:t>
      </w:r>
      <w:r w:rsidR="00377208">
        <w:rPr>
          <w:color w:val="2B3D4F"/>
          <w:sz w:val="20"/>
        </w:rPr>
        <w:t>i.e. there is no cross-subsidization between Funders). Consequently, t</w:t>
      </w:r>
      <w:r w:rsidR="0099263D">
        <w:rPr>
          <w:color w:val="2B3D4F"/>
          <w:sz w:val="20"/>
        </w:rPr>
        <w:t xml:space="preserve">he overall </w:t>
      </w:r>
      <w:r w:rsidR="00377208">
        <w:rPr>
          <w:color w:val="2B3D4F"/>
          <w:sz w:val="20"/>
        </w:rPr>
        <w:t xml:space="preserve">financial </w:t>
      </w:r>
      <w:r w:rsidR="0099263D">
        <w:rPr>
          <w:color w:val="2B3D4F"/>
          <w:sz w:val="20"/>
        </w:rPr>
        <w:t>effect of pooling on a funder’s loan book is a net zero sum result.</w:t>
      </w:r>
    </w:p>
    <w:p w14:paraId="3F9EA4ED" w14:textId="5A388513" w:rsidR="00471E7D" w:rsidRDefault="0032327E" w:rsidP="00D17C08">
      <w:pPr>
        <w:pStyle w:val="ListParagraph"/>
        <w:tabs>
          <w:tab w:val="left" w:pos="420"/>
        </w:tabs>
        <w:spacing w:line="271" w:lineRule="auto"/>
        <w:ind w:right="259" w:firstLine="0"/>
        <w:rPr>
          <w:color w:val="2B3D4F"/>
          <w:sz w:val="20"/>
        </w:rPr>
      </w:pPr>
      <w:r>
        <w:rPr>
          <w:color w:val="2B3D4F"/>
          <w:sz w:val="20"/>
        </w:rPr>
        <w:t>Pooling and cross-subsidization must occur before any insurance claim cam be made. This is why the portfolio-level PoC at Year 30 is only &lt; 0.01%.</w:t>
      </w:r>
    </w:p>
    <w:p w14:paraId="2BA5CED0" w14:textId="12FBDA48" w:rsidR="00425F76" w:rsidRDefault="00425F76">
      <w:pPr>
        <w:rPr>
          <w:color w:val="2B3D4F"/>
          <w:sz w:val="20"/>
        </w:rPr>
      </w:pPr>
      <w:r>
        <w:rPr>
          <w:color w:val="2B3D4F"/>
          <w:sz w:val="20"/>
        </w:rPr>
        <w:br w:type="page"/>
      </w:r>
    </w:p>
    <w:p w14:paraId="3F9EA4EE" w14:textId="77777777" w:rsidR="00471E7D" w:rsidRDefault="00471E7D">
      <w:pPr>
        <w:pStyle w:val="BodyText"/>
        <w:spacing w:before="150"/>
      </w:pPr>
    </w:p>
    <w:tbl>
      <w:tblPr>
        <w:tblW w:w="0" w:type="auto"/>
        <w:tblInd w:w="288"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835"/>
        <w:gridCol w:w="1701"/>
        <w:gridCol w:w="3969"/>
      </w:tblGrid>
      <w:tr w:rsidR="00471E7D" w14:paraId="3F9EA4F2" w14:textId="77777777">
        <w:trPr>
          <w:trHeight w:val="370"/>
        </w:trPr>
        <w:tc>
          <w:tcPr>
            <w:tcW w:w="2835" w:type="dxa"/>
            <w:shd w:val="clear" w:color="auto" w:fill="2B3D4F"/>
          </w:tcPr>
          <w:p w14:paraId="3F9EA4EF" w14:textId="77777777" w:rsidR="00471E7D" w:rsidRDefault="00000000">
            <w:pPr>
              <w:pStyle w:val="TableParagraph"/>
              <w:jc w:val="left"/>
              <w:rPr>
                <w:b/>
                <w:sz w:val="18"/>
              </w:rPr>
            </w:pPr>
            <w:r>
              <w:rPr>
                <w:b/>
                <w:color w:val="FFFFFF"/>
                <w:spacing w:val="-2"/>
                <w:sz w:val="18"/>
              </w:rPr>
              <w:t>Metric</w:t>
            </w:r>
          </w:p>
        </w:tc>
        <w:tc>
          <w:tcPr>
            <w:tcW w:w="1701" w:type="dxa"/>
            <w:shd w:val="clear" w:color="auto" w:fill="2B3D4F"/>
          </w:tcPr>
          <w:p w14:paraId="3F9EA4F0" w14:textId="77777777" w:rsidR="00471E7D" w:rsidRDefault="00000000">
            <w:pPr>
              <w:pStyle w:val="TableParagraph"/>
              <w:ind w:left="9"/>
              <w:rPr>
                <w:b/>
                <w:sz w:val="18"/>
              </w:rPr>
            </w:pPr>
            <w:r>
              <w:rPr>
                <w:b/>
                <w:color w:val="FFFFFF"/>
                <w:spacing w:val="-2"/>
                <w:sz w:val="18"/>
              </w:rPr>
              <w:t>Value</w:t>
            </w:r>
          </w:p>
        </w:tc>
        <w:tc>
          <w:tcPr>
            <w:tcW w:w="3969" w:type="dxa"/>
            <w:shd w:val="clear" w:color="auto" w:fill="2B3D4F"/>
          </w:tcPr>
          <w:p w14:paraId="3F9EA4F1" w14:textId="77777777" w:rsidR="00471E7D" w:rsidRDefault="00000000">
            <w:pPr>
              <w:pStyle w:val="TableParagraph"/>
              <w:ind w:left="8"/>
              <w:rPr>
                <w:b/>
                <w:sz w:val="18"/>
              </w:rPr>
            </w:pPr>
            <w:r>
              <w:rPr>
                <w:b/>
                <w:color w:val="FFFFFF"/>
                <w:spacing w:val="-2"/>
                <w:sz w:val="18"/>
              </w:rPr>
              <w:t>Notes</w:t>
            </w:r>
          </w:p>
        </w:tc>
      </w:tr>
      <w:tr w:rsidR="00471E7D" w14:paraId="3F9EA4F6" w14:textId="77777777">
        <w:trPr>
          <w:trHeight w:val="590"/>
        </w:trPr>
        <w:tc>
          <w:tcPr>
            <w:tcW w:w="2835" w:type="dxa"/>
          </w:tcPr>
          <w:p w14:paraId="3F9EA4F3" w14:textId="77777777" w:rsidR="00471E7D" w:rsidRDefault="00000000">
            <w:pPr>
              <w:pStyle w:val="TableParagraph"/>
              <w:spacing w:line="254" w:lineRule="auto"/>
              <w:ind w:right="176"/>
              <w:jc w:val="left"/>
              <w:rPr>
                <w:sz w:val="18"/>
              </w:rPr>
            </w:pPr>
            <w:r>
              <w:rPr>
                <w:color w:val="2B3D4F"/>
                <w:sz w:val="18"/>
              </w:rPr>
              <w:t>Discounted</w:t>
            </w:r>
            <w:r>
              <w:rPr>
                <w:color w:val="2B3D4F"/>
                <w:spacing w:val="-15"/>
                <w:sz w:val="18"/>
              </w:rPr>
              <w:t xml:space="preserve"> </w:t>
            </w:r>
            <w:r>
              <w:rPr>
                <w:color w:val="2B3D4F"/>
                <w:sz w:val="18"/>
              </w:rPr>
              <w:t>Expected</w:t>
            </w:r>
            <w:r>
              <w:rPr>
                <w:color w:val="2B3D4F"/>
                <w:spacing w:val="-12"/>
                <w:sz w:val="18"/>
              </w:rPr>
              <w:t xml:space="preserve"> </w:t>
            </w:r>
            <w:r>
              <w:rPr>
                <w:color w:val="2B3D4F"/>
                <w:sz w:val="18"/>
              </w:rPr>
              <w:t xml:space="preserve">Deficit </w:t>
            </w:r>
            <w:r>
              <w:rPr>
                <w:color w:val="2B3D4F"/>
                <w:spacing w:val="-4"/>
                <w:sz w:val="18"/>
              </w:rPr>
              <w:t>(S3)</w:t>
            </w:r>
          </w:p>
        </w:tc>
        <w:tc>
          <w:tcPr>
            <w:tcW w:w="1701" w:type="dxa"/>
          </w:tcPr>
          <w:p w14:paraId="3F9EA4F4" w14:textId="77777777" w:rsidR="00471E7D" w:rsidRDefault="00000000">
            <w:pPr>
              <w:pStyle w:val="TableParagraph"/>
              <w:spacing w:before="196"/>
              <w:ind w:left="9"/>
              <w:rPr>
                <w:sz w:val="18"/>
              </w:rPr>
            </w:pPr>
            <w:r>
              <w:rPr>
                <w:color w:val="2B3D4F"/>
                <w:spacing w:val="-2"/>
                <w:sz w:val="18"/>
              </w:rPr>
              <w:t>$333,305</w:t>
            </w:r>
          </w:p>
        </w:tc>
        <w:tc>
          <w:tcPr>
            <w:tcW w:w="3969" w:type="dxa"/>
          </w:tcPr>
          <w:p w14:paraId="3F9EA4F5" w14:textId="77777777" w:rsidR="00471E7D" w:rsidRDefault="00000000">
            <w:pPr>
              <w:pStyle w:val="TableParagraph"/>
              <w:spacing w:before="196"/>
              <w:ind w:left="8"/>
              <w:rPr>
                <w:sz w:val="18"/>
              </w:rPr>
            </w:pPr>
            <w:r>
              <w:rPr>
                <w:color w:val="2B3D4F"/>
                <w:sz w:val="18"/>
              </w:rPr>
              <w:t xml:space="preserve">Basis for premium </w:t>
            </w:r>
            <w:r>
              <w:rPr>
                <w:color w:val="2B3D4F"/>
                <w:spacing w:val="-2"/>
                <w:sz w:val="18"/>
              </w:rPr>
              <w:t>calculation</w:t>
            </w:r>
          </w:p>
        </w:tc>
      </w:tr>
      <w:tr w:rsidR="00471E7D" w14:paraId="3F9EA4FA" w14:textId="77777777">
        <w:trPr>
          <w:trHeight w:val="370"/>
        </w:trPr>
        <w:tc>
          <w:tcPr>
            <w:tcW w:w="2835" w:type="dxa"/>
            <w:shd w:val="clear" w:color="auto" w:fill="F7F9F9"/>
          </w:tcPr>
          <w:p w14:paraId="3F9EA4F7" w14:textId="77777777" w:rsidR="00471E7D" w:rsidRDefault="00000000">
            <w:pPr>
              <w:pStyle w:val="TableParagraph"/>
              <w:jc w:val="left"/>
              <w:rPr>
                <w:sz w:val="18"/>
              </w:rPr>
            </w:pPr>
            <w:r>
              <w:rPr>
                <w:color w:val="2B3D4F"/>
                <w:sz w:val="18"/>
              </w:rPr>
              <w:t xml:space="preserve">Discount </w:t>
            </w:r>
            <w:r>
              <w:rPr>
                <w:color w:val="2B3D4F"/>
                <w:spacing w:val="-4"/>
                <w:sz w:val="18"/>
              </w:rPr>
              <w:t>Rate</w:t>
            </w:r>
          </w:p>
        </w:tc>
        <w:tc>
          <w:tcPr>
            <w:tcW w:w="1701" w:type="dxa"/>
            <w:shd w:val="clear" w:color="auto" w:fill="F7F9F9"/>
          </w:tcPr>
          <w:p w14:paraId="3F9EA4F8" w14:textId="77777777" w:rsidR="00471E7D" w:rsidRDefault="00000000">
            <w:pPr>
              <w:pStyle w:val="TableParagraph"/>
              <w:ind w:left="9"/>
              <w:rPr>
                <w:sz w:val="18"/>
              </w:rPr>
            </w:pPr>
            <w:r>
              <w:rPr>
                <w:color w:val="2B3D4F"/>
                <w:spacing w:val="-2"/>
                <w:sz w:val="18"/>
              </w:rPr>
              <w:t>2.13%</w:t>
            </w:r>
          </w:p>
        </w:tc>
        <w:tc>
          <w:tcPr>
            <w:tcW w:w="3969" w:type="dxa"/>
            <w:shd w:val="clear" w:color="auto" w:fill="F7F9F9"/>
          </w:tcPr>
          <w:p w14:paraId="3F9EA4F9" w14:textId="77777777" w:rsidR="00471E7D" w:rsidRDefault="00000000">
            <w:pPr>
              <w:pStyle w:val="TableParagraph"/>
              <w:ind w:left="8"/>
              <w:rPr>
                <w:sz w:val="18"/>
              </w:rPr>
            </w:pPr>
            <w:r>
              <w:rPr>
                <w:color w:val="2B3D4F"/>
                <w:sz w:val="18"/>
              </w:rPr>
              <w:t xml:space="preserve">cash rate mean </w:t>
            </w:r>
            <w:r>
              <w:rPr>
                <w:color w:val="2B3D4F"/>
                <w:spacing w:val="-2"/>
                <w:sz w:val="18"/>
              </w:rPr>
              <w:t>yield</w:t>
            </w:r>
          </w:p>
        </w:tc>
      </w:tr>
      <w:tr w:rsidR="00471E7D" w14:paraId="3F9EA4FE" w14:textId="77777777">
        <w:trPr>
          <w:trHeight w:val="370"/>
        </w:trPr>
        <w:tc>
          <w:tcPr>
            <w:tcW w:w="2835" w:type="dxa"/>
          </w:tcPr>
          <w:p w14:paraId="3F9EA4FB" w14:textId="77777777" w:rsidR="00471E7D" w:rsidRDefault="00000000">
            <w:pPr>
              <w:pStyle w:val="TableParagraph"/>
              <w:jc w:val="left"/>
              <w:rPr>
                <w:sz w:val="18"/>
              </w:rPr>
            </w:pPr>
            <w:r>
              <w:rPr>
                <w:color w:val="2B3D4F"/>
                <w:sz w:val="18"/>
              </w:rPr>
              <w:t xml:space="preserve">Fair LMI Premium </w:t>
            </w:r>
            <w:r>
              <w:rPr>
                <w:color w:val="2B3D4F"/>
                <w:spacing w:val="-4"/>
                <w:sz w:val="18"/>
              </w:rPr>
              <w:t>(PV)</w:t>
            </w:r>
          </w:p>
        </w:tc>
        <w:tc>
          <w:tcPr>
            <w:tcW w:w="1701" w:type="dxa"/>
          </w:tcPr>
          <w:p w14:paraId="3F9EA4FC" w14:textId="77777777" w:rsidR="00471E7D" w:rsidRDefault="00000000">
            <w:pPr>
              <w:pStyle w:val="TableParagraph"/>
              <w:ind w:left="9"/>
              <w:rPr>
                <w:sz w:val="18"/>
              </w:rPr>
            </w:pPr>
            <w:r>
              <w:rPr>
                <w:color w:val="2B3D4F"/>
                <w:spacing w:val="-2"/>
                <w:sz w:val="18"/>
              </w:rPr>
              <w:t>$1,716</w:t>
            </w:r>
          </w:p>
        </w:tc>
        <w:tc>
          <w:tcPr>
            <w:tcW w:w="3969" w:type="dxa"/>
          </w:tcPr>
          <w:p w14:paraId="3F9EA4FD" w14:textId="77777777" w:rsidR="00471E7D" w:rsidRDefault="00000000">
            <w:pPr>
              <w:pStyle w:val="TableParagraph"/>
              <w:ind w:left="8"/>
              <w:rPr>
                <w:sz w:val="18"/>
              </w:rPr>
            </w:pPr>
            <w:r>
              <w:rPr>
                <w:color w:val="2B3D4F"/>
                <w:sz w:val="18"/>
              </w:rPr>
              <w:t xml:space="preserve">SE: $120; covers 80% of deficit </w:t>
            </w:r>
            <w:r>
              <w:rPr>
                <w:color w:val="2B3D4F"/>
                <w:spacing w:val="-2"/>
                <w:sz w:val="18"/>
              </w:rPr>
              <w:t>paths</w:t>
            </w:r>
          </w:p>
        </w:tc>
      </w:tr>
      <w:tr w:rsidR="00471E7D" w14:paraId="3F9EA502" w14:textId="77777777">
        <w:trPr>
          <w:trHeight w:val="370"/>
        </w:trPr>
        <w:tc>
          <w:tcPr>
            <w:tcW w:w="2835" w:type="dxa"/>
            <w:shd w:val="clear" w:color="auto" w:fill="F7F9F9"/>
          </w:tcPr>
          <w:p w14:paraId="3F9EA4FF" w14:textId="77777777" w:rsidR="00471E7D" w:rsidRDefault="00000000">
            <w:pPr>
              <w:pStyle w:val="TableParagraph"/>
              <w:jc w:val="left"/>
              <w:rPr>
                <w:sz w:val="18"/>
              </w:rPr>
            </w:pPr>
            <w:r>
              <w:rPr>
                <w:color w:val="2B3D4F"/>
                <w:sz w:val="18"/>
              </w:rPr>
              <w:t xml:space="preserve">Fair + Loading </w:t>
            </w:r>
            <w:r>
              <w:rPr>
                <w:color w:val="2B3D4F"/>
                <w:spacing w:val="-2"/>
                <w:sz w:val="18"/>
              </w:rPr>
              <w:t>(50%)</w:t>
            </w:r>
          </w:p>
        </w:tc>
        <w:tc>
          <w:tcPr>
            <w:tcW w:w="1701" w:type="dxa"/>
            <w:shd w:val="clear" w:color="auto" w:fill="F7F9F9"/>
          </w:tcPr>
          <w:p w14:paraId="3F9EA500" w14:textId="77777777" w:rsidR="00471E7D" w:rsidRDefault="00000000">
            <w:pPr>
              <w:pStyle w:val="TableParagraph"/>
              <w:ind w:left="9"/>
              <w:rPr>
                <w:sz w:val="18"/>
              </w:rPr>
            </w:pPr>
            <w:r>
              <w:rPr>
                <w:color w:val="2B3D4F"/>
                <w:spacing w:val="-2"/>
                <w:sz w:val="18"/>
              </w:rPr>
              <w:t>$2,574</w:t>
            </w:r>
          </w:p>
        </w:tc>
        <w:tc>
          <w:tcPr>
            <w:tcW w:w="3969" w:type="dxa"/>
            <w:shd w:val="clear" w:color="auto" w:fill="F7F9F9"/>
          </w:tcPr>
          <w:p w14:paraId="3F9EA501" w14:textId="77777777" w:rsidR="00471E7D" w:rsidRDefault="00000000">
            <w:pPr>
              <w:pStyle w:val="TableParagraph"/>
              <w:ind w:left="8"/>
              <w:rPr>
                <w:sz w:val="18"/>
              </w:rPr>
            </w:pPr>
            <w:r>
              <w:rPr>
                <w:color w:val="2B3D4F"/>
                <w:sz w:val="18"/>
              </w:rPr>
              <w:t xml:space="preserve">2.10% of max </w:t>
            </w:r>
            <w:r>
              <w:rPr>
                <w:color w:val="2B3D4F"/>
                <w:spacing w:val="-4"/>
                <w:sz w:val="18"/>
              </w:rPr>
              <w:t>loan</w:t>
            </w:r>
          </w:p>
        </w:tc>
      </w:tr>
      <w:tr w:rsidR="00471E7D" w14:paraId="3F9EA506" w14:textId="77777777">
        <w:trPr>
          <w:trHeight w:val="590"/>
        </w:trPr>
        <w:tc>
          <w:tcPr>
            <w:tcW w:w="2835" w:type="dxa"/>
          </w:tcPr>
          <w:p w14:paraId="3F9EA503" w14:textId="77777777" w:rsidR="00471E7D" w:rsidRDefault="00000000">
            <w:pPr>
              <w:pStyle w:val="TableParagraph"/>
              <w:spacing w:before="196"/>
              <w:jc w:val="left"/>
              <w:rPr>
                <w:sz w:val="18"/>
              </w:rPr>
            </w:pPr>
            <w:r>
              <w:rPr>
                <w:color w:val="2B3D4F"/>
                <w:sz w:val="18"/>
              </w:rPr>
              <w:t xml:space="preserve">Tail Risk </w:t>
            </w:r>
            <w:r>
              <w:rPr>
                <w:color w:val="2B3D4F"/>
                <w:spacing w:val="-2"/>
                <w:sz w:val="18"/>
              </w:rPr>
              <w:t>Premium</w:t>
            </w:r>
          </w:p>
        </w:tc>
        <w:tc>
          <w:tcPr>
            <w:tcW w:w="1701" w:type="dxa"/>
          </w:tcPr>
          <w:p w14:paraId="3F9EA504" w14:textId="77777777" w:rsidR="00471E7D" w:rsidRDefault="00000000">
            <w:pPr>
              <w:pStyle w:val="TableParagraph"/>
              <w:spacing w:before="196"/>
              <w:ind w:left="9"/>
              <w:rPr>
                <w:sz w:val="18"/>
              </w:rPr>
            </w:pPr>
            <w:r>
              <w:rPr>
                <w:color w:val="2B3D4F"/>
                <w:spacing w:val="-4"/>
                <w:sz w:val="18"/>
              </w:rPr>
              <w:t>$392</w:t>
            </w:r>
          </w:p>
        </w:tc>
        <w:tc>
          <w:tcPr>
            <w:tcW w:w="3969" w:type="dxa"/>
          </w:tcPr>
          <w:p w14:paraId="3F9EA505" w14:textId="77777777" w:rsidR="00471E7D" w:rsidRDefault="00000000">
            <w:pPr>
              <w:pStyle w:val="TableParagraph"/>
              <w:spacing w:line="254" w:lineRule="auto"/>
              <w:ind w:left="1028" w:hanging="711"/>
              <w:jc w:val="left"/>
              <w:rPr>
                <w:sz w:val="18"/>
              </w:rPr>
            </w:pPr>
            <w:r>
              <w:rPr>
                <w:color w:val="2B3D4F"/>
                <w:sz w:val="18"/>
              </w:rPr>
              <w:t>Worst</w:t>
            </w:r>
            <w:r>
              <w:rPr>
                <w:color w:val="2B3D4F"/>
                <w:spacing w:val="-7"/>
                <w:sz w:val="18"/>
              </w:rPr>
              <w:t xml:space="preserve"> </w:t>
            </w:r>
            <w:r>
              <w:rPr>
                <w:color w:val="2B3D4F"/>
                <w:sz w:val="18"/>
              </w:rPr>
              <w:t>20%</w:t>
            </w:r>
            <w:r>
              <w:rPr>
                <w:color w:val="2B3D4F"/>
                <w:spacing w:val="-7"/>
                <w:sz w:val="18"/>
              </w:rPr>
              <w:t xml:space="preserve"> </w:t>
            </w:r>
            <w:r>
              <w:rPr>
                <w:color w:val="2B3D4F"/>
                <w:sz w:val="18"/>
              </w:rPr>
              <w:t>of</w:t>
            </w:r>
            <w:r>
              <w:rPr>
                <w:color w:val="2B3D4F"/>
                <w:spacing w:val="-7"/>
                <w:sz w:val="18"/>
              </w:rPr>
              <w:t xml:space="preserve"> </w:t>
            </w:r>
            <w:r>
              <w:rPr>
                <w:color w:val="2B3D4F"/>
                <w:sz w:val="18"/>
              </w:rPr>
              <w:t>deficit</w:t>
            </w:r>
            <w:r>
              <w:rPr>
                <w:color w:val="2B3D4F"/>
                <w:spacing w:val="-7"/>
                <w:sz w:val="18"/>
              </w:rPr>
              <w:t xml:space="preserve"> </w:t>
            </w:r>
            <w:r>
              <w:rPr>
                <w:color w:val="2B3D4F"/>
                <w:sz w:val="18"/>
              </w:rPr>
              <w:t>paths</w:t>
            </w:r>
            <w:r>
              <w:rPr>
                <w:color w:val="2B3D4F"/>
                <w:spacing w:val="-7"/>
                <w:sz w:val="18"/>
              </w:rPr>
              <w:t xml:space="preserve"> </w:t>
            </w:r>
            <w:r>
              <w:rPr>
                <w:color w:val="2B3D4F"/>
                <w:sz w:val="18"/>
              </w:rPr>
              <w:t>(larger</w:t>
            </w:r>
            <w:r>
              <w:rPr>
                <w:color w:val="2B3D4F"/>
                <w:spacing w:val="-7"/>
                <w:sz w:val="18"/>
              </w:rPr>
              <w:t xml:space="preserve"> </w:t>
            </w:r>
            <w:r>
              <w:rPr>
                <w:color w:val="2B3D4F"/>
                <w:sz w:val="18"/>
              </w:rPr>
              <w:t>losses); covered via reinsurance</w:t>
            </w:r>
          </w:p>
        </w:tc>
      </w:tr>
      <w:tr w:rsidR="00471E7D" w14:paraId="3F9EA50A" w14:textId="77777777">
        <w:trPr>
          <w:trHeight w:val="370"/>
        </w:trPr>
        <w:tc>
          <w:tcPr>
            <w:tcW w:w="2835" w:type="dxa"/>
            <w:shd w:val="clear" w:color="auto" w:fill="F7F9F9"/>
          </w:tcPr>
          <w:p w14:paraId="3F9EA507" w14:textId="77777777" w:rsidR="00471E7D" w:rsidRDefault="00000000">
            <w:pPr>
              <w:pStyle w:val="TableParagraph"/>
              <w:jc w:val="left"/>
              <w:rPr>
                <w:sz w:val="18"/>
              </w:rPr>
            </w:pPr>
            <w:r>
              <w:rPr>
                <w:color w:val="2B3D4F"/>
                <w:sz w:val="18"/>
              </w:rPr>
              <w:t xml:space="preserve">Individual PoD at Yr </w:t>
            </w:r>
            <w:r>
              <w:rPr>
                <w:color w:val="2B3D4F"/>
                <w:spacing w:val="-5"/>
                <w:sz w:val="18"/>
              </w:rPr>
              <w:t>30</w:t>
            </w:r>
          </w:p>
        </w:tc>
        <w:tc>
          <w:tcPr>
            <w:tcW w:w="1701" w:type="dxa"/>
            <w:shd w:val="clear" w:color="auto" w:fill="F7F9F9"/>
          </w:tcPr>
          <w:p w14:paraId="3F9EA508" w14:textId="77777777" w:rsidR="00471E7D" w:rsidRDefault="00000000">
            <w:pPr>
              <w:pStyle w:val="TableParagraph"/>
              <w:ind w:left="9"/>
              <w:rPr>
                <w:sz w:val="18"/>
              </w:rPr>
            </w:pPr>
            <w:r>
              <w:rPr>
                <w:color w:val="2B3D4F"/>
                <w:spacing w:val="-4"/>
                <w:sz w:val="18"/>
              </w:rPr>
              <w:t>1.2%</w:t>
            </w:r>
          </w:p>
        </w:tc>
        <w:tc>
          <w:tcPr>
            <w:tcW w:w="3969" w:type="dxa"/>
            <w:shd w:val="clear" w:color="auto" w:fill="F7F9F9"/>
          </w:tcPr>
          <w:p w14:paraId="3F9EA509" w14:textId="77777777" w:rsidR="00471E7D" w:rsidRDefault="00000000">
            <w:pPr>
              <w:pStyle w:val="TableParagraph"/>
              <w:ind w:left="8"/>
              <w:rPr>
                <w:sz w:val="18"/>
              </w:rPr>
            </w:pPr>
            <w:r>
              <w:rPr>
                <w:color w:val="2B3D4F"/>
                <w:sz w:val="18"/>
              </w:rPr>
              <w:t xml:space="preserve">Balance sheet view (before </w:t>
            </w:r>
            <w:r>
              <w:rPr>
                <w:color w:val="2B3D4F"/>
                <w:spacing w:val="-2"/>
                <w:sz w:val="18"/>
              </w:rPr>
              <w:t>waterfall)</w:t>
            </w:r>
          </w:p>
        </w:tc>
      </w:tr>
      <w:tr w:rsidR="00471E7D" w14:paraId="3F9EA50E" w14:textId="77777777">
        <w:trPr>
          <w:trHeight w:val="370"/>
        </w:trPr>
        <w:tc>
          <w:tcPr>
            <w:tcW w:w="2835" w:type="dxa"/>
          </w:tcPr>
          <w:p w14:paraId="3F9EA50B" w14:textId="77777777" w:rsidR="00471E7D" w:rsidRDefault="00000000">
            <w:pPr>
              <w:pStyle w:val="TableParagraph"/>
              <w:jc w:val="left"/>
              <w:rPr>
                <w:sz w:val="18"/>
              </w:rPr>
            </w:pPr>
            <w:r>
              <w:rPr>
                <w:color w:val="2B3D4F"/>
                <w:sz w:val="18"/>
              </w:rPr>
              <w:t xml:space="preserve">Portfolio PoC at Yr </w:t>
            </w:r>
            <w:r>
              <w:rPr>
                <w:color w:val="2B3D4F"/>
                <w:spacing w:val="-5"/>
                <w:sz w:val="18"/>
              </w:rPr>
              <w:t>30</w:t>
            </w:r>
          </w:p>
        </w:tc>
        <w:tc>
          <w:tcPr>
            <w:tcW w:w="1701" w:type="dxa"/>
          </w:tcPr>
          <w:p w14:paraId="3F9EA50C" w14:textId="77777777" w:rsidR="00471E7D" w:rsidRDefault="00000000">
            <w:pPr>
              <w:pStyle w:val="TableParagraph"/>
              <w:ind w:left="9"/>
              <w:rPr>
                <w:sz w:val="18"/>
              </w:rPr>
            </w:pPr>
            <w:r>
              <w:rPr>
                <w:color w:val="2B3D4F"/>
                <w:sz w:val="18"/>
              </w:rPr>
              <w:t xml:space="preserve">&lt; </w:t>
            </w:r>
            <w:r>
              <w:rPr>
                <w:color w:val="2B3D4F"/>
                <w:spacing w:val="-2"/>
                <w:sz w:val="18"/>
              </w:rPr>
              <w:t>0.01%</w:t>
            </w:r>
          </w:p>
        </w:tc>
        <w:tc>
          <w:tcPr>
            <w:tcW w:w="3969" w:type="dxa"/>
          </w:tcPr>
          <w:p w14:paraId="3F9EA50D" w14:textId="77777777" w:rsidR="00471E7D" w:rsidRDefault="00000000">
            <w:pPr>
              <w:pStyle w:val="TableParagraph"/>
              <w:ind w:left="8"/>
              <w:rPr>
                <w:sz w:val="18"/>
              </w:rPr>
            </w:pPr>
            <w:r>
              <w:rPr>
                <w:color w:val="2B3D4F"/>
                <w:sz w:val="18"/>
              </w:rPr>
              <w:t xml:space="preserve">After Payments Waterfall — the key </w:t>
            </w:r>
            <w:r>
              <w:rPr>
                <w:color w:val="2B3D4F"/>
                <w:spacing w:val="-2"/>
                <w:sz w:val="18"/>
              </w:rPr>
              <w:t>metric</w:t>
            </w:r>
          </w:p>
        </w:tc>
      </w:tr>
    </w:tbl>
    <w:p w14:paraId="3F9EA50F" w14:textId="77777777" w:rsidR="00471E7D" w:rsidRDefault="00471E7D" w:rsidP="00425F76">
      <w:pPr>
        <w:pStyle w:val="TableParagraph"/>
        <w:ind w:left="0"/>
        <w:jc w:val="left"/>
        <w:rPr>
          <w:sz w:val="18"/>
        </w:rPr>
        <w:sectPr w:rsidR="00471E7D">
          <w:pgSz w:w="11910" w:h="16840"/>
          <w:pgMar w:top="1200" w:right="1275" w:bottom="820" w:left="1417" w:header="0" w:footer="625" w:gutter="0"/>
          <w:cols w:space="720"/>
        </w:sectPr>
      </w:pPr>
    </w:p>
    <w:p w14:paraId="3F9EA510" w14:textId="1B76D526" w:rsidR="00471E7D" w:rsidRDefault="00000000">
      <w:pPr>
        <w:pStyle w:val="Heading1"/>
        <w:jc w:val="left"/>
      </w:pPr>
      <w:r>
        <w:rPr>
          <w:color w:val="2C3D50"/>
        </w:rPr>
        <w:lastRenderedPageBreak/>
        <w:t xml:space="preserve">Actuarial </w:t>
      </w:r>
      <w:r>
        <w:rPr>
          <w:color w:val="2C3D50"/>
          <w:spacing w:val="-2"/>
        </w:rPr>
        <w:t>Assessment</w:t>
      </w:r>
    </w:p>
    <w:p w14:paraId="3F9EA511" w14:textId="77777777" w:rsidR="00471E7D" w:rsidRDefault="00000000">
      <w:pPr>
        <w:pStyle w:val="Heading2"/>
        <w:spacing w:before="305"/>
      </w:pPr>
      <w:r>
        <w:rPr>
          <w:color w:val="3497A8"/>
        </w:rPr>
        <w:t xml:space="preserve">Is the Logic </w:t>
      </w:r>
      <w:r>
        <w:rPr>
          <w:color w:val="3497A8"/>
          <w:spacing w:val="-2"/>
        </w:rPr>
        <w:t>Sound?</w:t>
      </w:r>
    </w:p>
    <w:p w14:paraId="30F26EC8" w14:textId="77777777" w:rsidR="00425F76" w:rsidRDefault="00000000">
      <w:pPr>
        <w:pStyle w:val="BodyText"/>
        <w:spacing w:before="203" w:line="292" w:lineRule="auto"/>
        <w:ind w:left="120" w:right="259"/>
        <w:jc w:val="both"/>
        <w:rPr>
          <w:color w:val="2C3D50"/>
        </w:rPr>
      </w:pPr>
      <w:r>
        <w:rPr>
          <w:color w:val="2C3D50"/>
        </w:rPr>
        <w:t xml:space="preserve">Yes. The </w:t>
      </w:r>
      <w:r w:rsidRPr="00425F76">
        <w:rPr>
          <w:color w:val="EE0000"/>
        </w:rPr>
        <w:t>v14</w:t>
      </w:r>
      <w:r w:rsidR="00425F76" w:rsidRPr="00425F76">
        <w:rPr>
          <w:color w:val="EE0000"/>
        </w:rPr>
        <w:t>d</w:t>
      </w:r>
      <w:r>
        <w:rPr>
          <w:color w:val="2C3D50"/>
        </w:rPr>
        <w:t xml:space="preserve"> model represents a well-constructed Monte Carlo simulation with appropriate stochastic processes for </w:t>
      </w:r>
      <w:r w:rsidR="00425F76" w:rsidRPr="00425F76">
        <w:rPr>
          <w:color w:val="EE0000"/>
        </w:rPr>
        <w:t>index</w:t>
      </w:r>
      <w:r>
        <w:rPr>
          <w:color w:val="2C3D50"/>
        </w:rPr>
        <w:t xml:space="preserve"> returns (lognormal) and interest rates (OU). </w:t>
      </w:r>
    </w:p>
    <w:p w14:paraId="4C2CD290" w14:textId="77777777" w:rsidR="00425F76" w:rsidRDefault="00000000">
      <w:pPr>
        <w:pStyle w:val="BodyText"/>
        <w:spacing w:before="203" w:line="292" w:lineRule="auto"/>
        <w:ind w:left="120" w:right="259"/>
        <w:jc w:val="both"/>
        <w:rPr>
          <w:color w:val="2C3D50"/>
        </w:rPr>
      </w:pPr>
      <w:r>
        <w:rPr>
          <w:color w:val="2C3D50"/>
        </w:rPr>
        <w:t>The index-linked ETF mechanics are correctly implemented as return cap/floor. The P&amp;I</w:t>
      </w:r>
      <w:r w:rsidR="00D02E83">
        <w:rPr>
          <w:color w:val="2C3D50"/>
        </w:rPr>
        <w:t xml:space="preserve"> mortgage</w:t>
      </w:r>
      <w:r>
        <w:rPr>
          <w:color w:val="2C3D50"/>
        </w:rPr>
        <w:t xml:space="preserve">; amortisation schedule is standard. </w:t>
      </w:r>
    </w:p>
    <w:p w14:paraId="3F9EA512" w14:textId="5F90AC3F" w:rsidR="00471E7D" w:rsidRDefault="00000000">
      <w:pPr>
        <w:pStyle w:val="BodyText"/>
        <w:spacing w:before="203" w:line="292" w:lineRule="auto"/>
        <w:ind w:left="120" w:right="259"/>
        <w:jc w:val="both"/>
      </w:pPr>
      <w:r>
        <w:rPr>
          <w:color w:val="2C3D50"/>
        </w:rPr>
        <w:t>The Payments Waterfall correctly models the portfolio-level risk mitigation that dramatically reduces PoC relative to PoD.</w:t>
      </w:r>
    </w:p>
    <w:p w14:paraId="3F9EA513" w14:textId="77777777" w:rsidR="00471E7D" w:rsidRDefault="00000000">
      <w:pPr>
        <w:pStyle w:val="BodyText"/>
        <w:spacing w:before="167"/>
        <w:ind w:left="120"/>
        <w:jc w:val="both"/>
      </w:pPr>
      <w:r>
        <w:rPr>
          <w:color w:val="2C3D50"/>
        </w:rPr>
        <w:t xml:space="preserve">Simulation precision </w:t>
      </w:r>
      <w:r>
        <w:rPr>
          <w:color w:val="2C3D50"/>
          <w:spacing w:val="-2"/>
        </w:rPr>
        <w:t>resolved:</w:t>
      </w:r>
    </w:p>
    <w:p w14:paraId="3F9EA514" w14:textId="77777777" w:rsidR="00471E7D" w:rsidRDefault="00000000">
      <w:pPr>
        <w:pStyle w:val="ListParagraph"/>
        <w:numPr>
          <w:ilvl w:val="0"/>
          <w:numId w:val="1"/>
        </w:numPr>
        <w:tabs>
          <w:tab w:val="left" w:pos="419"/>
        </w:tabs>
        <w:spacing w:before="220"/>
        <w:ind w:left="419" w:hanging="199"/>
        <w:rPr>
          <w:color w:val="2C3D50"/>
          <w:sz w:val="20"/>
        </w:rPr>
      </w:pPr>
      <w:r>
        <w:rPr>
          <w:color w:val="2C3D50"/>
          <w:sz w:val="20"/>
        </w:rPr>
        <w:t xml:space="preserve">Independent 50,000-path Monte Carlo confirms 1.2% PoC (SE: 0.05%) and fair premium </w:t>
      </w:r>
      <w:r>
        <w:rPr>
          <w:color w:val="2C3D50"/>
          <w:spacing w:val="-5"/>
          <w:sz w:val="20"/>
        </w:rPr>
        <w:t>of</w:t>
      </w:r>
    </w:p>
    <w:p w14:paraId="3F9EA515" w14:textId="77777777" w:rsidR="00471E7D" w:rsidRDefault="00000000">
      <w:pPr>
        <w:pStyle w:val="BodyText"/>
        <w:spacing w:before="30"/>
        <w:ind w:left="420"/>
      </w:pPr>
      <w:r>
        <w:rPr>
          <w:color w:val="2C3D50"/>
        </w:rPr>
        <w:t xml:space="preserve">$1,716 — actuarial-grade precision. The original spreadsheet's 1,000-path result of 14.8% </w:t>
      </w:r>
      <w:r>
        <w:rPr>
          <w:color w:val="2C3D50"/>
          <w:spacing w:val="-5"/>
        </w:rPr>
        <w:t>(SE</w:t>
      </w:r>
    </w:p>
    <w:p w14:paraId="3F9EA516" w14:textId="77777777" w:rsidR="00471E7D" w:rsidRDefault="00000000">
      <w:pPr>
        <w:pStyle w:val="BodyText"/>
        <w:spacing w:before="30"/>
        <w:ind w:left="420"/>
      </w:pPr>
      <w:r>
        <w:rPr>
          <w:color w:val="2C3D50"/>
        </w:rPr>
        <w:t xml:space="preserve">~2pp) is within its own confidence interval of the 1.2% </w:t>
      </w:r>
      <w:r>
        <w:rPr>
          <w:color w:val="2C3D50"/>
          <w:spacing w:val="-2"/>
        </w:rPr>
        <w:t>finding.</w:t>
      </w:r>
    </w:p>
    <w:p w14:paraId="3F9EA517" w14:textId="77777777" w:rsidR="00471E7D" w:rsidRDefault="00471E7D">
      <w:pPr>
        <w:pStyle w:val="BodyText"/>
        <w:spacing w:before="88"/>
      </w:pPr>
    </w:p>
    <w:p w14:paraId="3F9EA518" w14:textId="77777777" w:rsidR="00471E7D" w:rsidRDefault="00000000">
      <w:pPr>
        <w:pStyle w:val="Heading2"/>
        <w:spacing w:before="1"/>
        <w:jc w:val="both"/>
      </w:pPr>
      <w:r>
        <w:rPr>
          <w:color w:val="3497A8"/>
        </w:rPr>
        <w:t xml:space="preserve">Are the Numbers </w:t>
      </w:r>
      <w:r>
        <w:rPr>
          <w:color w:val="3497A8"/>
          <w:spacing w:val="-2"/>
        </w:rPr>
        <w:t>Correct?</w:t>
      </w:r>
    </w:p>
    <w:p w14:paraId="3F9EA519" w14:textId="77777777" w:rsidR="00471E7D" w:rsidRDefault="00000000">
      <w:pPr>
        <w:pStyle w:val="BodyText"/>
        <w:spacing w:before="203"/>
        <w:ind w:left="120"/>
        <w:jc w:val="both"/>
      </w:pPr>
      <w:r>
        <w:rPr>
          <w:color w:val="2C3D50"/>
        </w:rPr>
        <w:t xml:space="preserve">The outputs are internally consistent with the model's inputs and </w:t>
      </w:r>
      <w:r>
        <w:rPr>
          <w:color w:val="2C3D50"/>
          <w:spacing w:val="-2"/>
        </w:rPr>
        <w:t>methodology:</w:t>
      </w:r>
    </w:p>
    <w:p w14:paraId="3F9EA51A" w14:textId="77777777" w:rsidR="00471E7D" w:rsidRDefault="00000000">
      <w:pPr>
        <w:pStyle w:val="ListParagraph"/>
        <w:numPr>
          <w:ilvl w:val="0"/>
          <w:numId w:val="1"/>
        </w:numPr>
        <w:tabs>
          <w:tab w:val="left" w:pos="420"/>
        </w:tabs>
        <w:spacing w:before="220" w:line="271" w:lineRule="auto"/>
        <w:ind w:right="1320"/>
        <w:rPr>
          <w:color w:val="2C3D50"/>
          <w:sz w:val="20"/>
        </w:rPr>
      </w:pPr>
      <w:r>
        <w:rPr>
          <w:b/>
          <w:color w:val="2C3D50"/>
          <w:sz w:val="20"/>
        </w:rPr>
        <w:t>PoD</w:t>
      </w:r>
      <w:r>
        <w:rPr>
          <w:b/>
          <w:color w:val="2C3D50"/>
          <w:spacing w:val="-3"/>
          <w:sz w:val="20"/>
        </w:rPr>
        <w:t xml:space="preserve"> </w:t>
      </w:r>
      <w:r>
        <w:rPr>
          <w:b/>
          <w:color w:val="2C3D50"/>
          <w:sz w:val="20"/>
        </w:rPr>
        <w:t>trajectory:</w:t>
      </w:r>
      <w:r>
        <w:rPr>
          <w:b/>
          <w:color w:val="2C3D50"/>
          <w:spacing w:val="-3"/>
          <w:sz w:val="20"/>
        </w:rPr>
        <w:t xml:space="preserve"> </w:t>
      </w:r>
      <w:r>
        <w:rPr>
          <w:color w:val="2C3D50"/>
          <w:sz w:val="20"/>
        </w:rPr>
        <w:t>50.0%</w:t>
      </w:r>
      <w:r>
        <w:rPr>
          <w:color w:val="2C3D50"/>
          <w:spacing w:val="-3"/>
          <w:sz w:val="20"/>
        </w:rPr>
        <w:t xml:space="preserve"> </w:t>
      </w:r>
      <w:r>
        <w:rPr>
          <w:color w:val="2C3D50"/>
          <w:sz w:val="20"/>
        </w:rPr>
        <w:t>at</w:t>
      </w:r>
      <w:r>
        <w:rPr>
          <w:color w:val="2C3D50"/>
          <w:spacing w:val="-3"/>
          <w:sz w:val="20"/>
        </w:rPr>
        <w:t xml:space="preserve"> </w:t>
      </w:r>
      <w:r>
        <w:rPr>
          <w:color w:val="2C3D50"/>
          <w:sz w:val="20"/>
        </w:rPr>
        <w:t>year</w:t>
      </w:r>
      <w:r>
        <w:rPr>
          <w:color w:val="2C3D50"/>
          <w:spacing w:val="-3"/>
          <w:sz w:val="20"/>
        </w:rPr>
        <w:t xml:space="preserve"> </w:t>
      </w:r>
      <w:r>
        <w:rPr>
          <w:color w:val="2C3D50"/>
          <w:sz w:val="20"/>
        </w:rPr>
        <w:t>1</w:t>
      </w:r>
      <w:r>
        <w:rPr>
          <w:color w:val="2C3D50"/>
          <w:spacing w:val="-3"/>
          <w:sz w:val="20"/>
        </w:rPr>
        <w:t xml:space="preserve"> </w:t>
      </w:r>
      <w:r>
        <w:rPr>
          <w:color w:val="2C3D50"/>
          <w:sz w:val="20"/>
        </w:rPr>
        <w:t>declining</w:t>
      </w:r>
      <w:r>
        <w:rPr>
          <w:color w:val="2C3D50"/>
          <w:spacing w:val="-3"/>
          <w:sz w:val="20"/>
        </w:rPr>
        <w:t xml:space="preserve"> </w:t>
      </w:r>
      <w:r>
        <w:rPr>
          <w:color w:val="2C3D50"/>
          <w:sz w:val="20"/>
        </w:rPr>
        <w:t>to</w:t>
      </w:r>
      <w:r>
        <w:rPr>
          <w:color w:val="2C3D50"/>
          <w:spacing w:val="-3"/>
          <w:sz w:val="20"/>
        </w:rPr>
        <w:t xml:space="preserve"> </w:t>
      </w:r>
      <w:r>
        <w:rPr>
          <w:color w:val="2C3D50"/>
          <w:sz w:val="20"/>
        </w:rPr>
        <w:t>1.2%</w:t>
      </w:r>
      <w:r>
        <w:rPr>
          <w:color w:val="2C3D50"/>
          <w:spacing w:val="-3"/>
          <w:sz w:val="20"/>
        </w:rPr>
        <w:t xml:space="preserve"> </w:t>
      </w:r>
      <w:r>
        <w:rPr>
          <w:color w:val="2C3D50"/>
          <w:sz w:val="20"/>
        </w:rPr>
        <w:t>at</w:t>
      </w:r>
      <w:r>
        <w:rPr>
          <w:color w:val="2C3D50"/>
          <w:spacing w:val="-3"/>
          <w:sz w:val="20"/>
        </w:rPr>
        <w:t xml:space="preserve"> </w:t>
      </w:r>
      <w:r>
        <w:rPr>
          <w:color w:val="2C3D50"/>
          <w:sz w:val="20"/>
        </w:rPr>
        <w:t>year</w:t>
      </w:r>
      <w:r>
        <w:rPr>
          <w:color w:val="2C3D50"/>
          <w:spacing w:val="-3"/>
          <w:sz w:val="20"/>
        </w:rPr>
        <w:t xml:space="preserve"> </w:t>
      </w:r>
      <w:r>
        <w:rPr>
          <w:color w:val="2C3D50"/>
          <w:sz w:val="20"/>
        </w:rPr>
        <w:t>30</w:t>
      </w:r>
      <w:r>
        <w:rPr>
          <w:color w:val="2C3D50"/>
          <w:spacing w:val="-3"/>
          <w:sz w:val="20"/>
        </w:rPr>
        <w:t xml:space="preserve"> </w:t>
      </w:r>
      <w:r>
        <w:rPr>
          <w:color w:val="2C3D50"/>
          <w:sz w:val="20"/>
        </w:rPr>
        <w:t>—</w:t>
      </w:r>
      <w:r>
        <w:rPr>
          <w:color w:val="2C3D50"/>
          <w:spacing w:val="-3"/>
          <w:sz w:val="20"/>
        </w:rPr>
        <w:t xml:space="preserve"> </w:t>
      </w:r>
      <w:r>
        <w:rPr>
          <w:color w:val="2C3D50"/>
          <w:sz w:val="20"/>
        </w:rPr>
        <w:t>consistent</w:t>
      </w:r>
      <w:r>
        <w:rPr>
          <w:color w:val="2C3D50"/>
          <w:spacing w:val="-3"/>
          <w:sz w:val="20"/>
        </w:rPr>
        <w:t xml:space="preserve"> </w:t>
      </w:r>
      <w:r>
        <w:rPr>
          <w:color w:val="2C3D50"/>
          <w:sz w:val="20"/>
        </w:rPr>
        <w:t>with</w:t>
      </w:r>
      <w:r>
        <w:rPr>
          <w:color w:val="2C3D50"/>
          <w:spacing w:val="-3"/>
          <w:sz w:val="20"/>
        </w:rPr>
        <w:t xml:space="preserve"> </w:t>
      </w:r>
      <w:r>
        <w:rPr>
          <w:color w:val="2C3D50"/>
          <w:sz w:val="20"/>
        </w:rPr>
        <w:t>P&amp;I; amortisation and 62.0% effective LVR with 3.45% cost drag.</w:t>
      </w:r>
    </w:p>
    <w:p w14:paraId="3F9EA51B" w14:textId="77777777" w:rsidR="00471E7D" w:rsidRDefault="00000000">
      <w:pPr>
        <w:pStyle w:val="ListParagraph"/>
        <w:numPr>
          <w:ilvl w:val="0"/>
          <w:numId w:val="1"/>
        </w:numPr>
        <w:tabs>
          <w:tab w:val="left" w:pos="420"/>
        </w:tabs>
        <w:spacing w:before="113" w:line="271" w:lineRule="auto"/>
        <w:ind w:right="593"/>
        <w:rPr>
          <w:color w:val="2C3D50"/>
          <w:sz w:val="20"/>
        </w:rPr>
      </w:pPr>
      <w:r>
        <w:rPr>
          <w:b/>
          <w:color w:val="2C3D50"/>
          <w:sz w:val="20"/>
        </w:rPr>
        <w:t>Portfolio</w:t>
      </w:r>
      <w:r>
        <w:rPr>
          <w:b/>
          <w:color w:val="2C3D50"/>
          <w:spacing w:val="-3"/>
          <w:sz w:val="20"/>
        </w:rPr>
        <w:t xml:space="preserve"> </w:t>
      </w:r>
      <w:r>
        <w:rPr>
          <w:b/>
          <w:color w:val="2C3D50"/>
          <w:sz w:val="20"/>
        </w:rPr>
        <w:t>PoC:</w:t>
      </w:r>
      <w:r>
        <w:rPr>
          <w:b/>
          <w:color w:val="2C3D50"/>
          <w:spacing w:val="-3"/>
          <w:sz w:val="20"/>
        </w:rPr>
        <w:t xml:space="preserve"> </w:t>
      </w:r>
      <w:r>
        <w:rPr>
          <w:color w:val="2C3D50"/>
          <w:sz w:val="20"/>
        </w:rPr>
        <w:t>&lt;</w:t>
      </w:r>
      <w:r>
        <w:rPr>
          <w:color w:val="2C3D50"/>
          <w:spacing w:val="-3"/>
          <w:sz w:val="20"/>
        </w:rPr>
        <w:t xml:space="preserve"> </w:t>
      </w:r>
      <w:r>
        <w:rPr>
          <w:color w:val="2C3D50"/>
          <w:sz w:val="20"/>
        </w:rPr>
        <w:t>0.01%</w:t>
      </w:r>
      <w:r>
        <w:rPr>
          <w:color w:val="2C3D50"/>
          <w:spacing w:val="-3"/>
          <w:sz w:val="20"/>
        </w:rPr>
        <w:t xml:space="preserve"> </w:t>
      </w:r>
      <w:r>
        <w:rPr>
          <w:color w:val="2C3D50"/>
          <w:sz w:val="20"/>
        </w:rPr>
        <w:t>at</w:t>
      </w:r>
      <w:r>
        <w:rPr>
          <w:color w:val="2C3D50"/>
          <w:spacing w:val="-3"/>
          <w:sz w:val="20"/>
        </w:rPr>
        <w:t xml:space="preserve"> </w:t>
      </w:r>
      <w:r>
        <w:rPr>
          <w:color w:val="2C3D50"/>
          <w:sz w:val="20"/>
        </w:rPr>
        <w:t>year</w:t>
      </w:r>
      <w:r>
        <w:rPr>
          <w:color w:val="2C3D50"/>
          <w:spacing w:val="-3"/>
          <w:sz w:val="20"/>
        </w:rPr>
        <w:t xml:space="preserve"> </w:t>
      </w:r>
      <w:r>
        <w:rPr>
          <w:color w:val="2C3D50"/>
          <w:sz w:val="20"/>
        </w:rPr>
        <w:t>30</w:t>
      </w:r>
      <w:r>
        <w:rPr>
          <w:color w:val="2C3D50"/>
          <w:spacing w:val="-3"/>
          <w:sz w:val="20"/>
        </w:rPr>
        <w:t xml:space="preserve"> </w:t>
      </w:r>
      <w:r>
        <w:rPr>
          <w:color w:val="2C3D50"/>
          <w:sz w:val="20"/>
        </w:rPr>
        <w:t>after</w:t>
      </w:r>
      <w:r>
        <w:rPr>
          <w:color w:val="2C3D50"/>
          <w:spacing w:val="-3"/>
          <w:sz w:val="20"/>
        </w:rPr>
        <w:t xml:space="preserve"> </w:t>
      </w:r>
      <w:r>
        <w:rPr>
          <w:color w:val="2C3D50"/>
          <w:sz w:val="20"/>
        </w:rPr>
        <w:t>Payments</w:t>
      </w:r>
      <w:r>
        <w:rPr>
          <w:color w:val="2C3D50"/>
          <w:spacing w:val="-3"/>
          <w:sz w:val="20"/>
        </w:rPr>
        <w:t xml:space="preserve"> </w:t>
      </w:r>
      <w:r>
        <w:rPr>
          <w:color w:val="2C3D50"/>
          <w:sz w:val="20"/>
        </w:rPr>
        <w:t>Waterfall</w:t>
      </w:r>
      <w:r>
        <w:rPr>
          <w:color w:val="2C3D50"/>
          <w:spacing w:val="-3"/>
          <w:sz w:val="20"/>
        </w:rPr>
        <w:t xml:space="preserve"> </w:t>
      </w:r>
      <w:r>
        <w:rPr>
          <w:color w:val="2C3D50"/>
          <w:sz w:val="20"/>
        </w:rPr>
        <w:t>—</w:t>
      </w:r>
      <w:r>
        <w:rPr>
          <w:color w:val="2C3D50"/>
          <w:spacing w:val="-3"/>
          <w:sz w:val="20"/>
        </w:rPr>
        <w:t xml:space="preserve"> </w:t>
      </w:r>
      <w:r>
        <w:rPr>
          <w:color w:val="2C3D50"/>
          <w:sz w:val="20"/>
        </w:rPr>
        <w:t>reflects</w:t>
      </w:r>
      <w:r>
        <w:rPr>
          <w:color w:val="2C3D50"/>
          <w:spacing w:val="-3"/>
          <w:sz w:val="20"/>
        </w:rPr>
        <w:t xml:space="preserve"> </w:t>
      </w:r>
      <w:r>
        <w:rPr>
          <w:color w:val="2C3D50"/>
          <w:sz w:val="20"/>
        </w:rPr>
        <w:t>the</w:t>
      </w:r>
      <w:r>
        <w:rPr>
          <w:color w:val="2C3D50"/>
          <w:spacing w:val="-3"/>
          <w:sz w:val="20"/>
        </w:rPr>
        <w:t xml:space="preserve"> </w:t>
      </w:r>
      <w:r>
        <w:rPr>
          <w:color w:val="2C3D50"/>
          <w:sz w:val="20"/>
        </w:rPr>
        <w:t>powerful</w:t>
      </w:r>
      <w:r>
        <w:rPr>
          <w:color w:val="2C3D50"/>
          <w:spacing w:val="-3"/>
          <w:sz w:val="20"/>
        </w:rPr>
        <w:t xml:space="preserve"> </w:t>
      </w:r>
      <w:r>
        <w:rPr>
          <w:color w:val="2C3D50"/>
          <w:sz w:val="20"/>
        </w:rPr>
        <w:t>effect</w:t>
      </w:r>
      <w:r>
        <w:rPr>
          <w:color w:val="2C3D50"/>
          <w:spacing w:val="-3"/>
          <w:sz w:val="20"/>
        </w:rPr>
        <w:t xml:space="preserve"> </w:t>
      </w:r>
      <w:r>
        <w:rPr>
          <w:color w:val="2C3D50"/>
          <w:sz w:val="20"/>
        </w:rPr>
        <w:t>of cross-subsidisation from surplus loans in a diversified portfolio.</w:t>
      </w:r>
    </w:p>
    <w:p w14:paraId="3F9EA51C" w14:textId="77777777" w:rsidR="00471E7D" w:rsidRDefault="00000000">
      <w:pPr>
        <w:pStyle w:val="ListParagraph"/>
        <w:numPr>
          <w:ilvl w:val="0"/>
          <w:numId w:val="1"/>
        </w:numPr>
        <w:tabs>
          <w:tab w:val="left" w:pos="420"/>
        </w:tabs>
        <w:spacing w:line="271" w:lineRule="auto"/>
        <w:ind w:right="431"/>
        <w:rPr>
          <w:color w:val="2C3D50"/>
          <w:sz w:val="20"/>
        </w:rPr>
      </w:pPr>
      <w:r>
        <w:rPr>
          <w:b/>
          <w:color w:val="2C3D50"/>
          <w:sz w:val="20"/>
        </w:rPr>
        <w:t>Insurance</w:t>
      </w:r>
      <w:r>
        <w:rPr>
          <w:b/>
          <w:color w:val="2C3D50"/>
          <w:spacing w:val="-3"/>
          <w:sz w:val="20"/>
        </w:rPr>
        <w:t xml:space="preserve"> </w:t>
      </w:r>
      <w:r>
        <w:rPr>
          <w:b/>
          <w:color w:val="2C3D50"/>
          <w:sz w:val="20"/>
        </w:rPr>
        <w:t>premium:</w:t>
      </w:r>
      <w:r>
        <w:rPr>
          <w:b/>
          <w:color w:val="2C3D50"/>
          <w:spacing w:val="-3"/>
          <w:sz w:val="20"/>
        </w:rPr>
        <w:t xml:space="preserve"> </w:t>
      </w:r>
      <w:r>
        <w:rPr>
          <w:color w:val="2C3D50"/>
          <w:sz w:val="20"/>
        </w:rPr>
        <w:t>Based</w:t>
      </w:r>
      <w:r>
        <w:rPr>
          <w:color w:val="2C3D50"/>
          <w:spacing w:val="-3"/>
          <w:sz w:val="20"/>
        </w:rPr>
        <w:t xml:space="preserve"> </w:t>
      </w:r>
      <w:r>
        <w:rPr>
          <w:color w:val="2C3D50"/>
          <w:sz w:val="20"/>
        </w:rPr>
        <w:t>on</w:t>
      </w:r>
      <w:r>
        <w:rPr>
          <w:color w:val="2C3D50"/>
          <w:spacing w:val="-3"/>
          <w:sz w:val="20"/>
        </w:rPr>
        <w:t xml:space="preserve"> </w:t>
      </w:r>
      <w:r>
        <w:rPr>
          <w:color w:val="2C3D50"/>
          <w:sz w:val="20"/>
        </w:rPr>
        <w:t>discounted</w:t>
      </w:r>
      <w:r>
        <w:rPr>
          <w:color w:val="2C3D50"/>
          <w:spacing w:val="-3"/>
          <w:sz w:val="20"/>
        </w:rPr>
        <w:t xml:space="preserve"> </w:t>
      </w:r>
      <w:r>
        <w:rPr>
          <w:color w:val="2C3D50"/>
          <w:sz w:val="20"/>
        </w:rPr>
        <w:t>expected</w:t>
      </w:r>
      <w:r>
        <w:rPr>
          <w:color w:val="2C3D50"/>
          <w:spacing w:val="-3"/>
          <w:sz w:val="20"/>
        </w:rPr>
        <w:t xml:space="preserve"> </w:t>
      </w:r>
      <w:r>
        <w:rPr>
          <w:color w:val="2C3D50"/>
          <w:sz w:val="20"/>
        </w:rPr>
        <w:t>deficit</w:t>
      </w:r>
      <w:r>
        <w:rPr>
          <w:color w:val="2C3D50"/>
          <w:spacing w:val="-3"/>
          <w:sz w:val="20"/>
        </w:rPr>
        <w:t xml:space="preserve"> </w:t>
      </w:r>
      <w:r>
        <w:rPr>
          <w:color w:val="2C3D50"/>
          <w:sz w:val="20"/>
        </w:rPr>
        <w:t>(S3),</w:t>
      </w:r>
      <w:r>
        <w:rPr>
          <w:color w:val="2C3D50"/>
          <w:spacing w:val="-3"/>
          <w:sz w:val="20"/>
        </w:rPr>
        <w:t xml:space="preserve"> </w:t>
      </w:r>
      <w:r>
        <w:rPr>
          <w:color w:val="2C3D50"/>
          <w:sz w:val="20"/>
        </w:rPr>
        <w:t>discounted</w:t>
      </w:r>
      <w:r>
        <w:rPr>
          <w:color w:val="2C3D50"/>
          <w:spacing w:val="-3"/>
          <w:sz w:val="20"/>
        </w:rPr>
        <w:t xml:space="preserve"> </w:t>
      </w:r>
      <w:r>
        <w:rPr>
          <w:color w:val="2C3D50"/>
          <w:sz w:val="20"/>
        </w:rPr>
        <w:t>at</w:t>
      </w:r>
      <w:r>
        <w:rPr>
          <w:color w:val="2C3D50"/>
          <w:spacing w:val="-3"/>
          <w:sz w:val="20"/>
        </w:rPr>
        <w:t xml:space="preserve"> </w:t>
      </w:r>
      <w:r>
        <w:rPr>
          <w:color w:val="2C3D50"/>
          <w:sz w:val="20"/>
        </w:rPr>
        <w:t>2.13%</w:t>
      </w:r>
      <w:r>
        <w:rPr>
          <w:color w:val="2C3D50"/>
          <w:spacing w:val="-3"/>
          <w:sz w:val="20"/>
        </w:rPr>
        <w:t xml:space="preserve"> </w:t>
      </w:r>
      <w:r>
        <w:rPr>
          <w:color w:val="2C3D50"/>
          <w:sz w:val="20"/>
        </w:rPr>
        <w:t>over</w:t>
      </w:r>
      <w:r>
        <w:rPr>
          <w:color w:val="2C3D50"/>
          <w:spacing w:val="-3"/>
          <w:sz w:val="20"/>
        </w:rPr>
        <w:t xml:space="preserve"> </w:t>
      </w:r>
      <w:r>
        <w:rPr>
          <w:color w:val="2C3D50"/>
          <w:sz w:val="20"/>
        </w:rPr>
        <w:t>up to 30 years. Premiums paid upfront at mortgage origination; claims deferred until loan expiry.</w:t>
      </w:r>
    </w:p>
    <w:p w14:paraId="3F9EA51D" w14:textId="5B8DCF6B" w:rsidR="00471E7D" w:rsidRDefault="00000000">
      <w:pPr>
        <w:pStyle w:val="ListParagraph"/>
        <w:numPr>
          <w:ilvl w:val="0"/>
          <w:numId w:val="1"/>
        </w:numPr>
        <w:tabs>
          <w:tab w:val="left" w:pos="420"/>
        </w:tabs>
        <w:spacing w:line="271" w:lineRule="auto"/>
        <w:ind w:right="564"/>
        <w:rPr>
          <w:color w:val="2C3D50"/>
          <w:sz w:val="20"/>
        </w:rPr>
      </w:pPr>
      <w:r>
        <w:rPr>
          <w:b/>
          <w:color w:val="2C3D50"/>
          <w:sz w:val="20"/>
        </w:rPr>
        <w:t>Surplus</w:t>
      </w:r>
      <w:r>
        <w:rPr>
          <w:b/>
          <w:color w:val="2C3D50"/>
          <w:spacing w:val="-3"/>
          <w:sz w:val="20"/>
        </w:rPr>
        <w:t xml:space="preserve"> </w:t>
      </w:r>
      <w:r>
        <w:rPr>
          <w:b/>
          <w:color w:val="2C3D50"/>
          <w:sz w:val="20"/>
        </w:rPr>
        <w:t>split:</w:t>
      </w:r>
      <w:r>
        <w:rPr>
          <w:b/>
          <w:color w:val="2C3D50"/>
          <w:spacing w:val="-3"/>
          <w:sz w:val="20"/>
        </w:rPr>
        <w:t xml:space="preserve"> </w:t>
      </w:r>
      <w:r>
        <w:rPr>
          <w:color w:val="2C3D50"/>
          <w:sz w:val="20"/>
        </w:rPr>
        <w:t>50/50</w:t>
      </w:r>
      <w:r>
        <w:rPr>
          <w:color w:val="2C3D50"/>
          <w:spacing w:val="-3"/>
          <w:sz w:val="20"/>
        </w:rPr>
        <w:t xml:space="preserve"> </w:t>
      </w:r>
      <w:r>
        <w:rPr>
          <w:color w:val="2C3D50"/>
          <w:sz w:val="20"/>
        </w:rPr>
        <w:t>between</w:t>
      </w:r>
      <w:r>
        <w:rPr>
          <w:color w:val="2C3D50"/>
          <w:spacing w:val="-3"/>
          <w:sz w:val="20"/>
        </w:rPr>
        <w:t xml:space="preserve"> </w:t>
      </w:r>
      <w:r w:rsidR="003413B1">
        <w:rPr>
          <w:color w:val="2C3D50"/>
          <w:sz w:val="20"/>
        </w:rPr>
        <w:t>Futureproof</w:t>
      </w:r>
      <w:r>
        <w:rPr>
          <w:color w:val="2C3D50"/>
          <w:spacing w:val="-3"/>
          <w:sz w:val="20"/>
        </w:rPr>
        <w:t xml:space="preserve"> </w:t>
      </w:r>
      <w:r>
        <w:rPr>
          <w:color w:val="2C3D50"/>
          <w:sz w:val="20"/>
        </w:rPr>
        <w:t>and</w:t>
      </w:r>
      <w:r>
        <w:rPr>
          <w:color w:val="2C3D50"/>
          <w:spacing w:val="-3"/>
          <w:sz w:val="20"/>
        </w:rPr>
        <w:t xml:space="preserve"> </w:t>
      </w:r>
      <w:r>
        <w:rPr>
          <w:color w:val="2C3D50"/>
          <w:sz w:val="20"/>
        </w:rPr>
        <w:t>Mortgage</w:t>
      </w:r>
      <w:r>
        <w:rPr>
          <w:color w:val="2C3D50"/>
          <w:spacing w:val="-3"/>
          <w:sz w:val="20"/>
        </w:rPr>
        <w:t xml:space="preserve"> </w:t>
      </w:r>
      <w:r>
        <w:rPr>
          <w:color w:val="2C3D50"/>
          <w:sz w:val="20"/>
        </w:rPr>
        <w:t>Funder,</w:t>
      </w:r>
      <w:r>
        <w:rPr>
          <w:color w:val="2C3D50"/>
          <w:spacing w:val="-3"/>
          <w:sz w:val="20"/>
        </w:rPr>
        <w:t xml:space="preserve"> </w:t>
      </w:r>
      <w:r>
        <w:rPr>
          <w:color w:val="2C3D50"/>
          <w:sz w:val="20"/>
        </w:rPr>
        <w:t>with</w:t>
      </w:r>
      <w:r>
        <w:rPr>
          <w:color w:val="2C3D50"/>
          <w:spacing w:val="-3"/>
          <w:sz w:val="20"/>
        </w:rPr>
        <w:t xml:space="preserve"> </w:t>
      </w:r>
      <w:r w:rsidR="00B57497">
        <w:rPr>
          <w:color w:val="2C3D50"/>
          <w:spacing w:val="-3"/>
          <w:sz w:val="20"/>
        </w:rPr>
        <w:t>10</w:t>
      </w:r>
      <w:r>
        <w:rPr>
          <w:color w:val="2C3D50"/>
          <w:sz w:val="20"/>
        </w:rPr>
        <w:t>%</w:t>
      </w:r>
      <w:r>
        <w:rPr>
          <w:color w:val="2C3D50"/>
          <w:spacing w:val="-3"/>
          <w:sz w:val="20"/>
        </w:rPr>
        <w:t xml:space="preserve"> </w:t>
      </w:r>
      <w:r>
        <w:rPr>
          <w:color w:val="2C3D50"/>
          <w:sz w:val="20"/>
        </w:rPr>
        <w:t>partial</w:t>
      </w:r>
      <w:r>
        <w:rPr>
          <w:color w:val="2C3D50"/>
          <w:spacing w:val="-3"/>
          <w:sz w:val="20"/>
        </w:rPr>
        <w:t xml:space="preserve"> </w:t>
      </w:r>
      <w:r>
        <w:rPr>
          <w:color w:val="2C3D50"/>
          <w:sz w:val="20"/>
        </w:rPr>
        <w:t>reali</w:t>
      </w:r>
      <w:r w:rsidR="00B57497">
        <w:rPr>
          <w:color w:val="2C3D50"/>
          <w:sz w:val="20"/>
        </w:rPr>
        <w:t>z</w:t>
      </w:r>
      <w:r>
        <w:rPr>
          <w:color w:val="2C3D50"/>
          <w:sz w:val="20"/>
        </w:rPr>
        <w:t>ation every 5 years This is correctly factored into the surplus trajectories.</w:t>
      </w:r>
    </w:p>
    <w:p w14:paraId="3F9EA51E" w14:textId="77777777" w:rsidR="00471E7D" w:rsidRDefault="00471E7D">
      <w:pPr>
        <w:pStyle w:val="ListParagraph"/>
        <w:spacing w:line="271" w:lineRule="auto"/>
        <w:rPr>
          <w:sz w:val="20"/>
        </w:rPr>
        <w:sectPr w:rsidR="00471E7D">
          <w:pgSz w:w="11910" w:h="16840"/>
          <w:pgMar w:top="1200" w:right="1275" w:bottom="820" w:left="1417" w:header="0" w:footer="625" w:gutter="0"/>
          <w:cols w:space="720"/>
        </w:sectPr>
      </w:pPr>
    </w:p>
    <w:p w14:paraId="3F9EA51F" w14:textId="77777777" w:rsidR="00471E7D" w:rsidRDefault="00000000">
      <w:pPr>
        <w:pStyle w:val="Heading1"/>
        <w:jc w:val="left"/>
      </w:pPr>
      <w:r>
        <w:rPr>
          <w:color w:val="2C3D50"/>
        </w:rPr>
        <w:lastRenderedPageBreak/>
        <w:t xml:space="preserve">Summary &amp; </w:t>
      </w:r>
      <w:r>
        <w:rPr>
          <w:color w:val="2C3D50"/>
          <w:spacing w:val="-2"/>
        </w:rPr>
        <w:t>Recommendations</w:t>
      </w:r>
    </w:p>
    <w:p w14:paraId="3F2A0C8A" w14:textId="2DE659ED" w:rsidR="009B0DFA" w:rsidRDefault="009B0DFA">
      <w:pPr>
        <w:pStyle w:val="Heading2"/>
        <w:spacing w:before="305"/>
        <w:rPr>
          <w:color w:val="3497A8"/>
        </w:rPr>
      </w:pPr>
      <w:r>
        <w:rPr>
          <w:color w:val="3497A8"/>
        </w:rPr>
        <w:t>Index-Linking of the Mortgage</w:t>
      </w:r>
    </w:p>
    <w:p w14:paraId="523847D8" w14:textId="59DC0EC6"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Index</w:t>
      </w:r>
      <w:r w:rsidRPr="00CA7139">
        <w:rPr>
          <w:b w:val="0"/>
          <w:bCs w:val="0"/>
          <w:color w:val="EE0000"/>
          <w:sz w:val="20"/>
          <w:szCs w:val="20"/>
          <w:lang w:val="en-GB"/>
        </w:rPr>
        <w:noBreakHyphen/>
        <w:t>linking the EPM converts long</w:t>
      </w:r>
      <w:r w:rsidRPr="00CA7139">
        <w:rPr>
          <w:b w:val="0"/>
          <w:bCs w:val="0"/>
          <w:color w:val="EE0000"/>
          <w:sz w:val="20"/>
          <w:szCs w:val="20"/>
          <w:lang w:val="en-GB"/>
        </w:rPr>
        <w:noBreakHyphen/>
        <w:t xml:space="preserve">term equity returns into a </w:t>
      </w:r>
      <w:r w:rsidRPr="00CA7139">
        <w:rPr>
          <w:b w:val="0"/>
          <w:bCs w:val="0"/>
          <w:i/>
          <w:iCs/>
          <w:color w:val="EE0000"/>
          <w:sz w:val="20"/>
          <w:szCs w:val="20"/>
          <w:lang w:val="en-GB"/>
        </w:rPr>
        <w:t>mortgage</w:t>
      </w:r>
      <w:r w:rsidRPr="00CA7139">
        <w:rPr>
          <w:b w:val="0"/>
          <w:bCs w:val="0"/>
          <w:i/>
          <w:iCs/>
          <w:color w:val="EE0000"/>
          <w:sz w:val="20"/>
          <w:szCs w:val="20"/>
          <w:lang w:val="en-GB"/>
        </w:rPr>
        <w:noBreakHyphen/>
        <w:t>like risk profile</w:t>
      </w:r>
      <w:r w:rsidRPr="00CA7139">
        <w:rPr>
          <w:b w:val="0"/>
          <w:bCs w:val="0"/>
          <w:color w:val="EE0000"/>
          <w:sz w:val="20"/>
          <w:szCs w:val="20"/>
          <w:lang w:val="en-GB"/>
        </w:rPr>
        <w:t>, delivering equity</w:t>
      </w:r>
      <w:r w:rsidRPr="00CA7139">
        <w:rPr>
          <w:b w:val="0"/>
          <w:bCs w:val="0"/>
          <w:color w:val="EE0000"/>
          <w:sz w:val="20"/>
          <w:szCs w:val="20"/>
          <w:lang w:val="en-GB"/>
        </w:rPr>
        <w:noBreakHyphen/>
        <w:t>like upside with bond</w:t>
      </w:r>
      <w:r w:rsidRPr="00CA7139">
        <w:rPr>
          <w:b w:val="0"/>
          <w:bCs w:val="0"/>
          <w:color w:val="EE0000"/>
          <w:sz w:val="20"/>
          <w:szCs w:val="20"/>
          <w:lang w:val="en-GB"/>
        </w:rPr>
        <w:noBreakHyphen/>
        <w:t>like downside protection.</w:t>
      </w:r>
      <w:r w:rsidRPr="00CA7139">
        <w:rPr>
          <w:b w:val="0"/>
          <w:bCs w:val="0"/>
          <w:color w:val="EE0000"/>
          <w:sz w:val="20"/>
          <w:szCs w:val="20"/>
          <w:lang w:val="en-GB"/>
        </w:rPr>
        <w:t xml:space="preserve"> </w:t>
      </w:r>
      <w:r w:rsidRPr="00CA7139">
        <w:rPr>
          <w:b w:val="0"/>
          <w:bCs w:val="0"/>
          <w:color w:val="EE0000"/>
          <w:sz w:val="20"/>
          <w:szCs w:val="20"/>
          <w:lang w:val="en-GB"/>
        </w:rPr>
        <w:t xml:space="preserve">That’s </w:t>
      </w:r>
      <w:r w:rsidRPr="00CA7139">
        <w:rPr>
          <w:b w:val="0"/>
          <w:bCs w:val="0"/>
          <w:color w:val="EE0000"/>
          <w:sz w:val="20"/>
          <w:szCs w:val="20"/>
          <w:lang w:val="en-GB"/>
        </w:rPr>
        <w:t>at the core of  its design thesis.</w:t>
      </w:r>
    </w:p>
    <w:p w14:paraId="542904BB" w14:textId="31767E7A" w:rsidR="009B0DFA" w:rsidRPr="00CA7139" w:rsidRDefault="009B0DFA" w:rsidP="009B0DFA">
      <w:pPr>
        <w:pStyle w:val="Heading2"/>
        <w:numPr>
          <w:ilvl w:val="0"/>
          <w:numId w:val="9"/>
        </w:numPr>
        <w:spacing w:before="305"/>
        <w:rPr>
          <w:b w:val="0"/>
          <w:bCs w:val="0"/>
          <w:color w:val="EE0000"/>
          <w:sz w:val="20"/>
          <w:szCs w:val="20"/>
          <w:lang w:val="en-GB"/>
        </w:rPr>
      </w:pPr>
      <w:r w:rsidRPr="00CA7139">
        <w:rPr>
          <w:b w:val="0"/>
          <w:bCs w:val="0"/>
          <w:color w:val="EE0000"/>
          <w:sz w:val="20"/>
          <w:szCs w:val="20"/>
          <w:lang w:val="en-GB"/>
        </w:rPr>
        <w:t>Index-linking only works with long duration mortgages (20-30 years)</w:t>
      </w:r>
    </w:p>
    <w:p w14:paraId="0F545611" w14:textId="5160B175" w:rsidR="009B0DFA" w:rsidRPr="00CA7139" w:rsidRDefault="009B0DFA" w:rsidP="009B0DFA">
      <w:pPr>
        <w:pStyle w:val="Heading2"/>
        <w:numPr>
          <w:ilvl w:val="0"/>
          <w:numId w:val="9"/>
        </w:numPr>
        <w:spacing w:before="305"/>
        <w:rPr>
          <w:b w:val="0"/>
          <w:bCs w:val="0"/>
          <w:color w:val="EE0000"/>
          <w:sz w:val="20"/>
          <w:szCs w:val="20"/>
          <w:lang w:val="en-GB"/>
        </w:rPr>
      </w:pPr>
      <w:r w:rsidRPr="00CA7139">
        <w:rPr>
          <w:b w:val="0"/>
          <w:bCs w:val="0"/>
          <w:color w:val="EE0000"/>
          <w:sz w:val="20"/>
          <w:szCs w:val="20"/>
          <w:lang w:val="en-GB"/>
        </w:rPr>
        <w:t>Economic cycles are never 30 tears (interest rate cycles = 2-3 years, mild/moderate downturns =  3-5 years, Black swan events (GFC )=  5-7 years)</w:t>
      </w:r>
    </w:p>
    <w:p w14:paraId="02722BDD" w14:textId="77777777" w:rsidR="00C03CA2"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Why index</w:t>
      </w:r>
      <w:r w:rsidRPr="00CA7139">
        <w:rPr>
          <w:b w:val="0"/>
          <w:bCs w:val="0"/>
          <w:color w:val="EE0000"/>
          <w:sz w:val="20"/>
          <w:szCs w:val="20"/>
          <w:lang w:val="en-GB"/>
        </w:rPr>
        <w:noBreakHyphen/>
        <w:t>linking gives equities</w:t>
      </w:r>
      <w:r w:rsidRPr="00CA7139">
        <w:rPr>
          <w:b w:val="0"/>
          <w:bCs w:val="0"/>
          <w:color w:val="EE0000"/>
          <w:sz w:val="20"/>
          <w:szCs w:val="20"/>
          <w:lang w:val="en-GB"/>
        </w:rPr>
        <w:noBreakHyphen/>
        <w:t>like return</w:t>
      </w:r>
      <w:r w:rsidRPr="00CA7139">
        <w:rPr>
          <w:b w:val="0"/>
          <w:bCs w:val="0"/>
          <w:color w:val="EE0000"/>
          <w:sz w:val="20"/>
          <w:szCs w:val="20"/>
          <w:lang w:val="en-GB"/>
        </w:rPr>
        <w:t xml:space="preserve"> - </w:t>
      </w:r>
      <w:r w:rsidRPr="00CA7139">
        <w:rPr>
          <w:b w:val="0"/>
          <w:bCs w:val="0"/>
          <w:color w:val="EE0000"/>
          <w:sz w:val="20"/>
          <w:szCs w:val="20"/>
          <w:lang w:val="en-GB"/>
        </w:rPr>
        <w:t>Because the EPM’s offset account is invested in a broad equity index</w:t>
      </w:r>
      <w:r w:rsidRPr="00CA7139">
        <w:rPr>
          <w:b w:val="0"/>
          <w:bCs w:val="0"/>
          <w:color w:val="EE0000"/>
          <w:sz w:val="20"/>
          <w:szCs w:val="20"/>
          <w:lang w:val="en-GB"/>
        </w:rPr>
        <w:t xml:space="preserve"> (S&amp;P500).  </w:t>
      </w:r>
    </w:p>
    <w:p w14:paraId="67689B5F" w14:textId="572BA213" w:rsidR="00C03CA2" w:rsidRPr="00CA7139" w:rsidRDefault="00C03CA2" w:rsidP="009B0DFA">
      <w:pPr>
        <w:pStyle w:val="Heading2"/>
        <w:spacing w:before="305"/>
        <w:rPr>
          <w:b w:val="0"/>
          <w:bCs w:val="0"/>
          <w:color w:val="EE0000"/>
          <w:sz w:val="20"/>
          <w:szCs w:val="20"/>
          <w:lang w:val="en-GB"/>
        </w:rPr>
      </w:pPr>
      <w:r w:rsidRPr="00CA7139">
        <w:rPr>
          <w:b w:val="0"/>
          <w:bCs w:val="0"/>
          <w:color w:val="EE0000"/>
          <w:sz w:val="20"/>
          <w:szCs w:val="20"/>
          <w:lang w:val="en-GB"/>
        </w:rPr>
        <w:t>Why the S&amp;P500 (instead of other indices?):</w:t>
      </w:r>
    </w:p>
    <w:p w14:paraId="1168C3D4" w14:textId="4937A736" w:rsidR="00C03CA2" w:rsidRPr="00CA7139" w:rsidRDefault="00C03CA2" w:rsidP="00C03CA2">
      <w:pPr>
        <w:pStyle w:val="Heading2"/>
        <w:numPr>
          <w:ilvl w:val="0"/>
          <w:numId w:val="11"/>
        </w:numPr>
        <w:spacing w:before="305"/>
        <w:rPr>
          <w:b w:val="0"/>
          <w:bCs w:val="0"/>
          <w:color w:val="EE0000"/>
          <w:sz w:val="20"/>
          <w:szCs w:val="20"/>
          <w:lang w:val="en-GB"/>
        </w:rPr>
      </w:pPr>
      <w:r w:rsidRPr="00CA7139">
        <w:rPr>
          <w:b w:val="0"/>
          <w:bCs w:val="0"/>
          <w:color w:val="EE0000"/>
          <w:sz w:val="20"/>
          <w:szCs w:val="20"/>
          <w:lang w:val="en-GB"/>
        </w:rPr>
        <w:t>Modern index data for the S&amp;P500 does back more than 50 years</w:t>
      </w:r>
    </w:p>
    <w:p w14:paraId="38469425" w14:textId="6AEDBA6D" w:rsidR="00C03CA2" w:rsidRPr="00CA7139" w:rsidRDefault="00C03CA2" w:rsidP="00C03CA2">
      <w:pPr>
        <w:pStyle w:val="Heading2"/>
        <w:numPr>
          <w:ilvl w:val="0"/>
          <w:numId w:val="11"/>
        </w:numPr>
        <w:spacing w:before="305"/>
        <w:rPr>
          <w:b w:val="0"/>
          <w:bCs w:val="0"/>
          <w:color w:val="EE0000"/>
          <w:sz w:val="20"/>
          <w:szCs w:val="20"/>
          <w:lang w:val="en-GB"/>
        </w:rPr>
      </w:pPr>
      <w:r w:rsidRPr="00CA7139">
        <w:rPr>
          <w:b w:val="0"/>
          <w:bCs w:val="0"/>
          <w:color w:val="EE0000"/>
          <w:sz w:val="20"/>
          <w:szCs w:val="20"/>
          <w:lang w:val="en-GB"/>
        </w:rPr>
        <w:t>Depth of capital</w:t>
      </w:r>
    </w:p>
    <w:p w14:paraId="0C9B52F3" w14:textId="3FF58566" w:rsidR="00C03CA2" w:rsidRPr="00CA7139" w:rsidRDefault="00C03CA2" w:rsidP="00C03CA2">
      <w:pPr>
        <w:pStyle w:val="Heading2"/>
        <w:numPr>
          <w:ilvl w:val="0"/>
          <w:numId w:val="11"/>
        </w:numPr>
        <w:spacing w:before="305"/>
        <w:rPr>
          <w:b w:val="0"/>
          <w:bCs w:val="0"/>
          <w:color w:val="EE0000"/>
          <w:sz w:val="20"/>
          <w:szCs w:val="20"/>
          <w:lang w:val="en-GB"/>
        </w:rPr>
      </w:pPr>
      <w:r w:rsidRPr="00CA7139">
        <w:rPr>
          <w:b w:val="0"/>
          <w:bCs w:val="0"/>
          <w:color w:val="EE0000"/>
          <w:sz w:val="20"/>
          <w:szCs w:val="20"/>
          <w:lang w:val="en-GB"/>
        </w:rPr>
        <w:t>Market liquidity</w:t>
      </w:r>
    </w:p>
    <w:p w14:paraId="5755CAC4" w14:textId="73E63F72" w:rsidR="00C03CA2" w:rsidRPr="00CA7139" w:rsidRDefault="00C03CA2" w:rsidP="00C03CA2">
      <w:pPr>
        <w:pStyle w:val="Heading2"/>
        <w:numPr>
          <w:ilvl w:val="0"/>
          <w:numId w:val="11"/>
        </w:numPr>
        <w:spacing w:before="305"/>
        <w:rPr>
          <w:b w:val="0"/>
          <w:bCs w:val="0"/>
          <w:color w:val="EE0000"/>
          <w:sz w:val="20"/>
          <w:szCs w:val="20"/>
          <w:lang w:val="en-GB"/>
        </w:rPr>
      </w:pPr>
      <w:r w:rsidRPr="00CA7139">
        <w:rPr>
          <w:b w:val="0"/>
          <w:bCs w:val="0"/>
          <w:color w:val="EE0000"/>
          <w:sz w:val="20"/>
          <w:szCs w:val="20"/>
          <w:lang w:val="en-GB"/>
        </w:rPr>
        <w:t>Reliable historical performance data (returns and volatility)</w:t>
      </w:r>
    </w:p>
    <w:p w14:paraId="677AEE2A" w14:textId="6D7B0541" w:rsidR="00C03CA2" w:rsidRPr="00CA7139" w:rsidRDefault="00C03CA2" w:rsidP="00C03CA2">
      <w:pPr>
        <w:pStyle w:val="Heading2"/>
        <w:numPr>
          <w:ilvl w:val="0"/>
          <w:numId w:val="11"/>
        </w:numPr>
        <w:spacing w:before="305"/>
        <w:rPr>
          <w:b w:val="0"/>
          <w:bCs w:val="0"/>
          <w:color w:val="EE0000"/>
          <w:sz w:val="20"/>
          <w:szCs w:val="20"/>
          <w:lang w:val="en-GB"/>
        </w:rPr>
      </w:pPr>
      <w:r w:rsidRPr="00CA7139">
        <w:rPr>
          <w:b w:val="0"/>
          <w:bCs w:val="0"/>
          <w:color w:val="EE0000"/>
          <w:sz w:val="20"/>
          <w:szCs w:val="20"/>
          <w:lang w:val="en-GB"/>
        </w:rPr>
        <w:t>Depth of options market to support hedging</w:t>
      </w:r>
    </w:p>
    <w:p w14:paraId="50D3F293" w14:textId="63A2904D" w:rsidR="00C03CA2" w:rsidRPr="00CA7139" w:rsidRDefault="00C03CA2" w:rsidP="00C03CA2">
      <w:pPr>
        <w:pStyle w:val="Heading2"/>
        <w:spacing w:before="305"/>
        <w:rPr>
          <w:b w:val="0"/>
          <w:bCs w:val="0"/>
          <w:color w:val="EE0000"/>
          <w:sz w:val="20"/>
          <w:szCs w:val="20"/>
          <w:lang w:val="en-GB"/>
        </w:rPr>
      </w:pPr>
      <w:r w:rsidRPr="00CA7139">
        <w:rPr>
          <w:b w:val="0"/>
          <w:bCs w:val="0"/>
          <w:color w:val="EE0000"/>
          <w:sz w:val="20"/>
          <w:szCs w:val="20"/>
          <w:lang w:val="en-GB"/>
        </w:rPr>
        <w:t xml:space="preserve">Importantly, the index itself is a risk-levelling </w:t>
      </w:r>
      <w:r w:rsidR="005036BC" w:rsidRPr="00CA7139">
        <w:rPr>
          <w:b w:val="0"/>
          <w:bCs w:val="0"/>
          <w:color w:val="EE0000"/>
          <w:sz w:val="20"/>
          <w:szCs w:val="20"/>
          <w:lang w:val="en-GB"/>
        </w:rPr>
        <w:t xml:space="preserve">or risk pooling </w:t>
      </w:r>
      <w:r w:rsidRPr="00CA7139">
        <w:rPr>
          <w:b w:val="0"/>
          <w:bCs w:val="0"/>
          <w:color w:val="EE0000"/>
          <w:sz w:val="20"/>
          <w:szCs w:val="20"/>
          <w:lang w:val="en-GB"/>
        </w:rPr>
        <w:t>mechanism as only the top 500 capitalised US companies are included.  Standard &amp; Poor’s committee removes/adds companies that under/over perform</w:t>
      </w:r>
      <w:r w:rsidR="005036BC" w:rsidRPr="00CA7139">
        <w:rPr>
          <w:b w:val="0"/>
          <w:bCs w:val="0"/>
          <w:color w:val="EE0000"/>
          <w:sz w:val="20"/>
          <w:szCs w:val="20"/>
          <w:lang w:val="en-GB"/>
        </w:rPr>
        <w:t xml:space="preserve">.  This protects against poor performing companies weighing down the index, ensures new or emerging technologies are captured (such as AI) and sunset industries are weeded out of the index over time. </w:t>
      </w:r>
      <w:r w:rsidRPr="00CA7139">
        <w:rPr>
          <w:b w:val="0"/>
          <w:bCs w:val="0"/>
          <w:color w:val="EE0000"/>
          <w:sz w:val="20"/>
          <w:szCs w:val="20"/>
          <w:lang w:val="en-GB"/>
        </w:rPr>
        <w:t xml:space="preserve"> </w:t>
      </w:r>
    </w:p>
    <w:p w14:paraId="63A454D2" w14:textId="71096B5D"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T</w:t>
      </w:r>
      <w:r w:rsidRPr="00CA7139">
        <w:rPr>
          <w:b w:val="0"/>
          <w:bCs w:val="0"/>
          <w:color w:val="EE0000"/>
          <w:sz w:val="20"/>
          <w:szCs w:val="20"/>
          <w:lang w:val="en-GB"/>
        </w:rPr>
        <w:t>he lender’s capital behaves like a fully funded index exposure:</w:t>
      </w:r>
    </w:p>
    <w:p w14:paraId="3256F7FF" w14:textId="217EFE57" w:rsidR="009B0DFA" w:rsidRPr="00CA7139" w:rsidRDefault="009B0DFA" w:rsidP="009B0DFA">
      <w:pPr>
        <w:pStyle w:val="Heading2"/>
        <w:numPr>
          <w:ilvl w:val="0"/>
          <w:numId w:val="4"/>
        </w:numPr>
        <w:spacing w:before="305"/>
        <w:rPr>
          <w:b w:val="0"/>
          <w:bCs w:val="0"/>
          <w:color w:val="EE0000"/>
          <w:sz w:val="20"/>
          <w:szCs w:val="20"/>
          <w:lang w:val="en-GB"/>
        </w:rPr>
      </w:pPr>
      <w:r w:rsidRPr="00CA7139">
        <w:rPr>
          <w:b w:val="0"/>
          <w:bCs w:val="0"/>
          <w:color w:val="EE0000"/>
          <w:sz w:val="20"/>
          <w:szCs w:val="20"/>
          <w:lang w:val="en-GB"/>
        </w:rPr>
        <w:t>Long</w:t>
      </w:r>
      <w:r w:rsidRPr="00CA7139">
        <w:rPr>
          <w:b w:val="0"/>
          <w:bCs w:val="0"/>
          <w:color w:val="EE0000"/>
          <w:sz w:val="20"/>
          <w:szCs w:val="20"/>
          <w:lang w:val="en-GB"/>
        </w:rPr>
        <w:noBreakHyphen/>
        <w:t xml:space="preserve">run expected return of </w:t>
      </w:r>
      <w:r w:rsidRPr="00CA7139">
        <w:rPr>
          <w:b w:val="0"/>
          <w:bCs w:val="0"/>
          <w:color w:val="EE0000"/>
          <w:sz w:val="20"/>
          <w:szCs w:val="20"/>
          <w:lang w:val="en-GB"/>
        </w:rPr>
        <w:t>index</w:t>
      </w:r>
      <w:r w:rsidRPr="00CA7139">
        <w:rPr>
          <w:b w:val="0"/>
          <w:bCs w:val="0"/>
          <w:color w:val="EE0000"/>
          <w:sz w:val="20"/>
          <w:szCs w:val="20"/>
          <w:lang w:val="en-GB"/>
        </w:rPr>
        <w:t xml:space="preserve"> (</w:t>
      </w:r>
      <w:r w:rsidRPr="00CA7139">
        <w:rPr>
          <w:b w:val="0"/>
          <w:bCs w:val="0"/>
          <w:color w:val="EE0000"/>
          <w:sz w:val="20"/>
          <w:szCs w:val="20"/>
          <w:lang w:val="en-GB"/>
        </w:rPr>
        <w:t>10.8</w:t>
      </w:r>
      <w:r w:rsidRPr="00CA7139">
        <w:rPr>
          <w:b w:val="0"/>
          <w:bCs w:val="0"/>
          <w:color w:val="EE0000"/>
          <w:sz w:val="20"/>
          <w:szCs w:val="20"/>
          <w:lang w:val="en-GB"/>
        </w:rPr>
        <w:t xml:space="preserve">% real; 10% </w:t>
      </w:r>
      <w:r w:rsidRPr="00CA7139">
        <w:rPr>
          <w:b w:val="0"/>
          <w:bCs w:val="0"/>
          <w:color w:val="EE0000"/>
          <w:sz w:val="20"/>
          <w:szCs w:val="20"/>
          <w:lang w:val="en-GB"/>
        </w:rPr>
        <w:t>forward-looking</w:t>
      </w:r>
      <w:r w:rsidRPr="00CA7139">
        <w:rPr>
          <w:b w:val="0"/>
          <w:bCs w:val="0"/>
          <w:color w:val="EE0000"/>
          <w:sz w:val="20"/>
          <w:szCs w:val="20"/>
          <w:lang w:val="en-GB"/>
        </w:rPr>
        <w:t>)</w:t>
      </w:r>
    </w:p>
    <w:p w14:paraId="4D74C734" w14:textId="5E7D40BD" w:rsidR="009B0DFA" w:rsidRPr="00CA7139" w:rsidRDefault="009B0DFA" w:rsidP="009B0DFA">
      <w:pPr>
        <w:pStyle w:val="Heading2"/>
        <w:numPr>
          <w:ilvl w:val="0"/>
          <w:numId w:val="4"/>
        </w:numPr>
        <w:spacing w:before="305"/>
        <w:rPr>
          <w:b w:val="0"/>
          <w:bCs w:val="0"/>
          <w:color w:val="EE0000"/>
          <w:sz w:val="20"/>
          <w:szCs w:val="20"/>
          <w:lang w:val="en-GB"/>
        </w:rPr>
      </w:pPr>
      <w:r w:rsidRPr="00CA7139">
        <w:rPr>
          <w:b w:val="0"/>
          <w:bCs w:val="0"/>
          <w:color w:val="EE0000"/>
          <w:sz w:val="20"/>
          <w:szCs w:val="20"/>
          <w:lang w:val="en-GB"/>
        </w:rPr>
        <w:t>Diversified,</w:t>
      </w:r>
      <w:r w:rsidRPr="00CA7139">
        <w:rPr>
          <w:b w:val="0"/>
          <w:bCs w:val="0"/>
          <w:color w:val="EE0000"/>
          <w:sz w:val="20"/>
          <w:szCs w:val="20"/>
          <w:lang w:val="en-GB"/>
        </w:rPr>
        <w:t xml:space="preserve"> equally-weighted,</w:t>
      </w:r>
      <w:r w:rsidRPr="00CA7139">
        <w:rPr>
          <w:b w:val="0"/>
          <w:bCs w:val="0"/>
          <w:color w:val="EE0000"/>
          <w:sz w:val="20"/>
          <w:szCs w:val="20"/>
          <w:lang w:val="en-GB"/>
        </w:rPr>
        <w:t xml:space="preserve"> low</w:t>
      </w:r>
      <w:r w:rsidRPr="00CA7139">
        <w:rPr>
          <w:b w:val="0"/>
          <w:bCs w:val="0"/>
          <w:color w:val="EE0000"/>
          <w:sz w:val="20"/>
          <w:szCs w:val="20"/>
          <w:lang w:val="en-GB"/>
        </w:rPr>
        <w:noBreakHyphen/>
        <w:t>cost exposure</w:t>
      </w:r>
    </w:p>
    <w:p w14:paraId="17F1632F" w14:textId="55940C1B" w:rsidR="004A525D" w:rsidRPr="00CA7139" w:rsidRDefault="004A525D" w:rsidP="009B0DFA">
      <w:pPr>
        <w:pStyle w:val="Heading2"/>
        <w:numPr>
          <w:ilvl w:val="0"/>
          <w:numId w:val="4"/>
        </w:numPr>
        <w:spacing w:before="305"/>
        <w:rPr>
          <w:b w:val="0"/>
          <w:bCs w:val="0"/>
          <w:color w:val="EE0000"/>
          <w:sz w:val="20"/>
          <w:szCs w:val="20"/>
          <w:lang w:val="en-GB"/>
        </w:rPr>
      </w:pPr>
      <w:r w:rsidRPr="00CA7139">
        <w:rPr>
          <w:b w:val="0"/>
          <w:bCs w:val="0"/>
          <w:color w:val="EE0000"/>
          <w:sz w:val="20"/>
          <w:szCs w:val="20"/>
          <w:lang w:val="en-GB"/>
        </w:rPr>
        <w:t>Passively managed (not chasing alpha returns) to let the long time horizons do the heavy lifting</w:t>
      </w:r>
    </w:p>
    <w:p w14:paraId="140B005E" w14:textId="77777777" w:rsidR="009B0DFA" w:rsidRPr="00CA7139" w:rsidRDefault="009B0DFA" w:rsidP="009B0DFA">
      <w:pPr>
        <w:pStyle w:val="Heading2"/>
        <w:numPr>
          <w:ilvl w:val="0"/>
          <w:numId w:val="4"/>
        </w:numPr>
        <w:spacing w:before="305"/>
        <w:rPr>
          <w:b w:val="0"/>
          <w:bCs w:val="0"/>
          <w:color w:val="EE0000"/>
          <w:sz w:val="20"/>
          <w:szCs w:val="20"/>
          <w:lang w:val="en-GB"/>
        </w:rPr>
      </w:pPr>
      <w:r w:rsidRPr="00CA7139">
        <w:rPr>
          <w:b w:val="0"/>
          <w:bCs w:val="0"/>
          <w:color w:val="EE0000"/>
          <w:sz w:val="20"/>
          <w:szCs w:val="20"/>
          <w:lang w:val="en-GB"/>
        </w:rPr>
        <w:t>No single</w:t>
      </w:r>
      <w:r w:rsidRPr="00CA7139">
        <w:rPr>
          <w:b w:val="0"/>
          <w:bCs w:val="0"/>
          <w:color w:val="EE0000"/>
          <w:sz w:val="20"/>
          <w:szCs w:val="20"/>
          <w:lang w:val="en-GB"/>
        </w:rPr>
        <w:noBreakHyphen/>
        <w:t>stock or manager risk</w:t>
      </w:r>
    </w:p>
    <w:p w14:paraId="0519CDE6" w14:textId="77777777" w:rsidR="009B0DFA" w:rsidRPr="00CA7139" w:rsidRDefault="009B0DFA" w:rsidP="009B0DFA">
      <w:pPr>
        <w:pStyle w:val="Heading2"/>
        <w:numPr>
          <w:ilvl w:val="0"/>
          <w:numId w:val="4"/>
        </w:numPr>
        <w:spacing w:before="305"/>
        <w:rPr>
          <w:b w:val="0"/>
          <w:bCs w:val="0"/>
          <w:color w:val="EE0000"/>
          <w:sz w:val="20"/>
          <w:szCs w:val="20"/>
          <w:lang w:val="en-GB"/>
        </w:rPr>
      </w:pPr>
      <w:r w:rsidRPr="00CA7139">
        <w:rPr>
          <w:b w:val="0"/>
          <w:bCs w:val="0"/>
          <w:color w:val="EE0000"/>
          <w:sz w:val="20"/>
          <w:szCs w:val="20"/>
          <w:lang w:val="en-GB"/>
        </w:rPr>
        <w:t>No leverage, no margin calls, no behavioural timing errors</w:t>
      </w:r>
    </w:p>
    <w:p w14:paraId="49FCA96D" w14:textId="26283785"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 xml:space="preserve">The lender is  “lending” in the traditional </w:t>
      </w:r>
      <w:r w:rsidR="00C03CA2" w:rsidRPr="00CA7139">
        <w:rPr>
          <w:b w:val="0"/>
          <w:bCs w:val="0"/>
          <w:color w:val="EE0000"/>
          <w:sz w:val="20"/>
          <w:szCs w:val="20"/>
          <w:lang w:val="en-GB"/>
        </w:rPr>
        <w:t xml:space="preserve">mortgage </w:t>
      </w:r>
      <w:r w:rsidRPr="00CA7139">
        <w:rPr>
          <w:b w:val="0"/>
          <w:bCs w:val="0"/>
          <w:color w:val="EE0000"/>
          <w:sz w:val="20"/>
          <w:szCs w:val="20"/>
          <w:lang w:val="en-GB"/>
        </w:rPr>
        <w:t xml:space="preserve">sense — </w:t>
      </w:r>
      <w:r w:rsidR="004A525D" w:rsidRPr="00CA7139">
        <w:rPr>
          <w:b w:val="0"/>
          <w:bCs w:val="0"/>
          <w:color w:val="EE0000"/>
          <w:sz w:val="20"/>
          <w:szCs w:val="20"/>
          <w:lang w:val="en-GB"/>
        </w:rPr>
        <w:t>but the offset account capital is</w:t>
      </w:r>
      <w:r w:rsidRPr="00CA7139">
        <w:rPr>
          <w:b w:val="0"/>
          <w:bCs w:val="0"/>
          <w:color w:val="EE0000"/>
          <w:sz w:val="20"/>
          <w:szCs w:val="20"/>
          <w:lang w:val="en-GB"/>
        </w:rPr>
        <w:t xml:space="preserve"> funding an index position whose terminal value repays the loan.</w:t>
      </w:r>
    </w:p>
    <w:p w14:paraId="7CFC8F43"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This is why the return profile looks like an equity sleeve inside a mortgage wrapper.</w:t>
      </w:r>
    </w:p>
    <w:p w14:paraId="41D7F6C9" w14:textId="77777777" w:rsidR="005036BC" w:rsidRPr="00CA7139" w:rsidRDefault="005036BC">
      <w:pPr>
        <w:rPr>
          <w:color w:val="EE0000"/>
          <w:sz w:val="20"/>
          <w:szCs w:val="20"/>
          <w:lang w:val="en-GB"/>
        </w:rPr>
      </w:pPr>
      <w:r w:rsidRPr="00CA7139">
        <w:rPr>
          <w:b/>
          <w:bCs/>
          <w:color w:val="EE0000"/>
          <w:sz w:val="20"/>
          <w:szCs w:val="20"/>
          <w:lang w:val="en-GB"/>
        </w:rPr>
        <w:br w:type="page"/>
      </w:r>
    </w:p>
    <w:p w14:paraId="4FD4E3AB" w14:textId="6E86BB9A" w:rsidR="009B0DFA" w:rsidRPr="00CA7139" w:rsidRDefault="009B0DFA" w:rsidP="004A525D">
      <w:pPr>
        <w:pStyle w:val="Heading2"/>
        <w:spacing w:before="305"/>
        <w:rPr>
          <w:b w:val="0"/>
          <w:bCs w:val="0"/>
          <w:color w:val="EE0000"/>
          <w:sz w:val="20"/>
          <w:szCs w:val="20"/>
          <w:lang w:val="en-GB"/>
        </w:rPr>
      </w:pPr>
      <w:r w:rsidRPr="00CA7139">
        <w:rPr>
          <w:b w:val="0"/>
          <w:bCs w:val="0"/>
          <w:color w:val="EE0000"/>
          <w:sz w:val="20"/>
          <w:szCs w:val="20"/>
          <w:lang w:val="en-GB"/>
        </w:rPr>
        <w:lastRenderedPageBreak/>
        <w:t>Why the risk is mortgage</w:t>
      </w:r>
      <w:r w:rsidRPr="00CA7139">
        <w:rPr>
          <w:b w:val="0"/>
          <w:bCs w:val="0"/>
          <w:color w:val="EE0000"/>
          <w:sz w:val="20"/>
          <w:szCs w:val="20"/>
          <w:lang w:val="en-GB"/>
        </w:rPr>
        <w:noBreakHyphen/>
        <w:t>like (not equity</w:t>
      </w:r>
      <w:r w:rsidRPr="00CA7139">
        <w:rPr>
          <w:b w:val="0"/>
          <w:bCs w:val="0"/>
          <w:color w:val="EE0000"/>
          <w:sz w:val="20"/>
          <w:szCs w:val="20"/>
          <w:lang w:val="en-GB"/>
        </w:rPr>
        <w:noBreakHyphen/>
        <w:t>like)</w:t>
      </w:r>
      <w:r w:rsidR="004A525D" w:rsidRPr="00CA7139">
        <w:rPr>
          <w:b w:val="0"/>
          <w:bCs w:val="0"/>
          <w:color w:val="EE0000"/>
          <w:sz w:val="20"/>
          <w:szCs w:val="20"/>
          <w:lang w:val="en-GB"/>
        </w:rPr>
        <w:t xml:space="preserve"> - </w:t>
      </w:r>
      <w:r w:rsidRPr="00CA7139">
        <w:rPr>
          <w:b w:val="0"/>
          <w:bCs w:val="0"/>
          <w:color w:val="EE0000"/>
          <w:sz w:val="20"/>
          <w:szCs w:val="20"/>
          <w:lang w:val="en-GB"/>
        </w:rPr>
        <w:t>The EPM’s structural protections collapse the lender’s downside to something closer to short</w:t>
      </w:r>
      <w:r w:rsidRPr="00CA7139">
        <w:rPr>
          <w:b w:val="0"/>
          <w:bCs w:val="0"/>
          <w:color w:val="EE0000"/>
          <w:sz w:val="20"/>
          <w:szCs w:val="20"/>
          <w:lang w:val="en-GB"/>
        </w:rPr>
        <w:noBreakHyphen/>
        <w:t>duration mortgage risk, not equity drawdown risk.</w:t>
      </w:r>
    </w:p>
    <w:p w14:paraId="352EF934"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1. No borrower credit risk</w:t>
      </w:r>
    </w:p>
    <w:p w14:paraId="661B10D0" w14:textId="77777777" w:rsidR="009B0DFA" w:rsidRPr="00CA7139" w:rsidRDefault="009B0DFA"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serviceability requirement</w:t>
      </w:r>
    </w:p>
    <w:p w14:paraId="3760DBFF" w14:textId="77777777" w:rsidR="009B0DFA" w:rsidRPr="00CA7139" w:rsidRDefault="009B0DFA"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arrears</w:t>
      </w:r>
    </w:p>
    <w:p w14:paraId="19E496B6" w14:textId="77777777" w:rsidR="009B0DFA" w:rsidRPr="00CA7139" w:rsidRDefault="009B0DFA"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default</w:t>
      </w:r>
    </w:p>
    <w:p w14:paraId="71768C1F" w14:textId="77777777" w:rsidR="009B0DFA" w:rsidRPr="00CA7139" w:rsidRDefault="009B0DFA"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bad debt</w:t>
      </w:r>
    </w:p>
    <w:p w14:paraId="6BEA7074" w14:textId="77777777" w:rsidR="009B0DFA" w:rsidRPr="00CA7139" w:rsidRDefault="009B0DFA"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forced sale</w:t>
      </w:r>
    </w:p>
    <w:p w14:paraId="1BE90143" w14:textId="77777777" w:rsidR="009B0DFA" w:rsidRPr="00CA7139" w:rsidRDefault="009B0DFA"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impairment provisioning</w:t>
      </w:r>
    </w:p>
    <w:p w14:paraId="4E31EFE1" w14:textId="6D7E3EC4" w:rsidR="004A525D" w:rsidRPr="00CA7139" w:rsidRDefault="004A525D" w:rsidP="009B0DFA">
      <w:pPr>
        <w:pStyle w:val="Heading2"/>
        <w:numPr>
          <w:ilvl w:val="0"/>
          <w:numId w:val="5"/>
        </w:numPr>
        <w:spacing w:before="305"/>
        <w:rPr>
          <w:b w:val="0"/>
          <w:bCs w:val="0"/>
          <w:color w:val="EE0000"/>
          <w:sz w:val="20"/>
          <w:szCs w:val="20"/>
          <w:lang w:val="en-GB"/>
        </w:rPr>
      </w:pPr>
      <w:r w:rsidRPr="00CA7139">
        <w:rPr>
          <w:b w:val="0"/>
          <w:bCs w:val="0"/>
          <w:color w:val="EE0000"/>
          <w:sz w:val="20"/>
          <w:szCs w:val="20"/>
          <w:lang w:val="en-GB"/>
        </w:rPr>
        <w:t>No early redemption of offset capital</w:t>
      </w:r>
    </w:p>
    <w:p w14:paraId="54E22933" w14:textId="77777777" w:rsidR="009B0DFA" w:rsidRPr="00CA7139" w:rsidRDefault="009B0DFA" w:rsidP="009B0DFA">
      <w:pPr>
        <w:pStyle w:val="Heading2"/>
        <w:spacing w:before="305"/>
        <w:rPr>
          <w:color w:val="EE0000"/>
          <w:sz w:val="20"/>
          <w:szCs w:val="20"/>
          <w:lang w:val="en-GB"/>
        </w:rPr>
      </w:pPr>
      <w:r w:rsidRPr="00CA7139">
        <w:rPr>
          <w:color w:val="EE0000"/>
          <w:sz w:val="20"/>
          <w:szCs w:val="20"/>
          <w:lang w:val="en-GB"/>
        </w:rPr>
        <w:t>This removes the dominant risk factor in traditional mortgages.</w:t>
      </w:r>
    </w:p>
    <w:p w14:paraId="03537CC5" w14:textId="58B68D38" w:rsidR="009B0DFA" w:rsidRPr="00CA7139" w:rsidRDefault="009B0DFA" w:rsidP="009B0DFA">
      <w:pPr>
        <w:pStyle w:val="Heading2"/>
        <w:spacing w:before="305"/>
        <w:rPr>
          <w:color w:val="EE0000"/>
          <w:sz w:val="20"/>
          <w:szCs w:val="20"/>
          <w:lang w:val="en-GB"/>
        </w:rPr>
      </w:pPr>
      <w:r w:rsidRPr="00CA7139">
        <w:rPr>
          <w:color w:val="EE0000"/>
          <w:sz w:val="20"/>
          <w:szCs w:val="20"/>
          <w:lang w:val="en-GB"/>
        </w:rPr>
        <w:t>2. No mark</w:t>
      </w:r>
      <w:r w:rsidRPr="00CA7139">
        <w:rPr>
          <w:color w:val="EE0000"/>
          <w:sz w:val="20"/>
          <w:szCs w:val="20"/>
          <w:lang w:val="en-GB"/>
        </w:rPr>
        <w:noBreakHyphen/>
        <w:t>to</w:t>
      </w:r>
      <w:r w:rsidRPr="00CA7139">
        <w:rPr>
          <w:color w:val="EE0000"/>
          <w:sz w:val="20"/>
          <w:szCs w:val="20"/>
          <w:lang w:val="en-GB"/>
        </w:rPr>
        <w:noBreakHyphen/>
        <w:t>market loss</w:t>
      </w:r>
    </w:p>
    <w:p w14:paraId="34E652FB"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The lender never realises a loss due to market drawdowns because:</w:t>
      </w:r>
    </w:p>
    <w:p w14:paraId="030A309F" w14:textId="7536F612" w:rsidR="009B0DFA" w:rsidRPr="00CA7139" w:rsidRDefault="009B0DFA" w:rsidP="009B0DFA">
      <w:pPr>
        <w:pStyle w:val="Heading2"/>
        <w:numPr>
          <w:ilvl w:val="0"/>
          <w:numId w:val="6"/>
        </w:numPr>
        <w:spacing w:before="305"/>
        <w:rPr>
          <w:b w:val="0"/>
          <w:bCs w:val="0"/>
          <w:color w:val="EE0000"/>
          <w:sz w:val="20"/>
          <w:szCs w:val="20"/>
          <w:lang w:val="en-GB"/>
        </w:rPr>
      </w:pPr>
      <w:r w:rsidRPr="00CA7139">
        <w:rPr>
          <w:b w:val="0"/>
          <w:bCs w:val="0"/>
          <w:color w:val="EE0000"/>
          <w:sz w:val="20"/>
          <w:szCs w:val="20"/>
          <w:lang w:val="en-GB"/>
        </w:rPr>
        <w:t>The offset account remains invested</w:t>
      </w:r>
      <w:r w:rsidR="004A525D" w:rsidRPr="00CA7139">
        <w:rPr>
          <w:b w:val="0"/>
          <w:bCs w:val="0"/>
          <w:color w:val="EE0000"/>
          <w:sz w:val="20"/>
          <w:szCs w:val="20"/>
          <w:lang w:val="en-GB"/>
        </w:rPr>
        <w:t xml:space="preserve"> for the loan lifecycle</w:t>
      </w:r>
    </w:p>
    <w:p w14:paraId="38F7E82D" w14:textId="77777777" w:rsidR="009B0DFA" w:rsidRPr="00CA7139" w:rsidRDefault="009B0DFA" w:rsidP="009B0DFA">
      <w:pPr>
        <w:pStyle w:val="Heading2"/>
        <w:numPr>
          <w:ilvl w:val="0"/>
          <w:numId w:val="6"/>
        </w:numPr>
        <w:spacing w:before="305"/>
        <w:rPr>
          <w:b w:val="0"/>
          <w:bCs w:val="0"/>
          <w:color w:val="EE0000"/>
          <w:sz w:val="20"/>
          <w:szCs w:val="20"/>
          <w:lang w:val="en-GB"/>
        </w:rPr>
      </w:pPr>
      <w:r w:rsidRPr="00CA7139">
        <w:rPr>
          <w:b w:val="0"/>
          <w:bCs w:val="0"/>
          <w:color w:val="EE0000"/>
          <w:sz w:val="20"/>
          <w:szCs w:val="20"/>
          <w:lang w:val="en-GB"/>
        </w:rPr>
        <w:t>The loan is not callable</w:t>
      </w:r>
    </w:p>
    <w:p w14:paraId="1992EAD5" w14:textId="52D8CE63" w:rsidR="009B0DFA" w:rsidRPr="00CA7139" w:rsidRDefault="009B0DFA" w:rsidP="009B0DFA">
      <w:pPr>
        <w:pStyle w:val="Heading2"/>
        <w:numPr>
          <w:ilvl w:val="0"/>
          <w:numId w:val="6"/>
        </w:numPr>
        <w:spacing w:before="305"/>
        <w:rPr>
          <w:b w:val="0"/>
          <w:bCs w:val="0"/>
          <w:color w:val="EE0000"/>
          <w:sz w:val="20"/>
          <w:szCs w:val="20"/>
          <w:lang w:val="en-GB"/>
        </w:rPr>
      </w:pPr>
      <w:r w:rsidRPr="00CA7139">
        <w:rPr>
          <w:b w:val="0"/>
          <w:bCs w:val="0"/>
          <w:color w:val="EE0000"/>
          <w:sz w:val="20"/>
          <w:szCs w:val="20"/>
          <w:lang w:val="en-GB"/>
        </w:rPr>
        <w:t xml:space="preserve">The lender is repaid </w:t>
      </w:r>
      <w:r w:rsidR="004A525D" w:rsidRPr="00CA7139">
        <w:rPr>
          <w:b w:val="0"/>
          <w:bCs w:val="0"/>
          <w:color w:val="EE0000"/>
          <w:sz w:val="20"/>
          <w:szCs w:val="20"/>
          <w:lang w:val="en-GB"/>
        </w:rPr>
        <w:t>at</w:t>
      </w:r>
      <w:r w:rsidRPr="00CA7139">
        <w:rPr>
          <w:b w:val="0"/>
          <w:bCs w:val="0"/>
          <w:color w:val="EE0000"/>
          <w:sz w:val="20"/>
          <w:szCs w:val="20"/>
          <w:lang w:val="en-GB"/>
        </w:rPr>
        <w:t xml:space="preserve"> early termination</w:t>
      </w:r>
      <w:r w:rsidR="004A525D" w:rsidRPr="00CA7139">
        <w:rPr>
          <w:b w:val="0"/>
          <w:bCs w:val="0"/>
          <w:color w:val="EE0000"/>
          <w:sz w:val="20"/>
          <w:szCs w:val="20"/>
          <w:lang w:val="en-GB"/>
        </w:rPr>
        <w:t xml:space="preserve"> (if no interest deficit or capital loss), otherwise at loan maturity</w:t>
      </w:r>
    </w:p>
    <w:p w14:paraId="3447A7C0" w14:textId="3EECF5CE" w:rsidR="009B0DFA" w:rsidRPr="00CA7139" w:rsidRDefault="009B0DFA" w:rsidP="009B0DFA">
      <w:pPr>
        <w:pStyle w:val="Heading2"/>
        <w:numPr>
          <w:ilvl w:val="0"/>
          <w:numId w:val="6"/>
        </w:numPr>
        <w:spacing w:before="305"/>
        <w:rPr>
          <w:b w:val="0"/>
          <w:bCs w:val="0"/>
          <w:color w:val="EE0000"/>
          <w:sz w:val="20"/>
          <w:szCs w:val="20"/>
          <w:lang w:val="en-GB"/>
        </w:rPr>
      </w:pPr>
      <w:r w:rsidRPr="00CA7139">
        <w:rPr>
          <w:b w:val="0"/>
          <w:bCs w:val="0"/>
          <w:color w:val="EE0000"/>
          <w:sz w:val="20"/>
          <w:szCs w:val="20"/>
          <w:lang w:val="en-GB"/>
        </w:rPr>
        <w:t xml:space="preserve">Early termination triggers </w:t>
      </w:r>
      <w:r w:rsidRPr="00CA7139">
        <w:rPr>
          <w:b w:val="0"/>
          <w:bCs w:val="0"/>
          <w:i/>
          <w:iCs/>
          <w:color w:val="EE0000"/>
          <w:sz w:val="20"/>
          <w:szCs w:val="20"/>
          <w:lang w:val="en-GB"/>
        </w:rPr>
        <w:t>run</w:t>
      </w:r>
      <w:r w:rsidRPr="00CA7139">
        <w:rPr>
          <w:b w:val="0"/>
          <w:bCs w:val="0"/>
          <w:i/>
          <w:iCs/>
          <w:color w:val="EE0000"/>
          <w:sz w:val="20"/>
          <w:szCs w:val="20"/>
          <w:lang w:val="en-GB"/>
        </w:rPr>
        <w:noBreakHyphen/>
        <w:t>off mode</w:t>
      </w:r>
      <w:r w:rsidR="004A525D" w:rsidRPr="00CA7139">
        <w:rPr>
          <w:b w:val="0"/>
          <w:bCs w:val="0"/>
          <w:i/>
          <w:iCs/>
          <w:color w:val="EE0000"/>
          <w:sz w:val="20"/>
          <w:szCs w:val="20"/>
          <w:lang w:val="en-GB"/>
        </w:rPr>
        <w:t xml:space="preserve"> </w:t>
      </w:r>
      <w:r w:rsidR="004A525D" w:rsidRPr="00CA7139">
        <w:rPr>
          <w:b w:val="0"/>
          <w:bCs w:val="0"/>
          <w:color w:val="EE0000"/>
          <w:sz w:val="20"/>
          <w:szCs w:val="20"/>
          <w:lang w:val="en-GB"/>
        </w:rPr>
        <w:t xml:space="preserve">for the offset account </w:t>
      </w:r>
      <w:r w:rsidRPr="00CA7139">
        <w:rPr>
          <w:b w:val="0"/>
          <w:bCs w:val="0"/>
          <w:color w:val="EE0000"/>
          <w:sz w:val="20"/>
          <w:szCs w:val="20"/>
          <w:lang w:val="en-GB"/>
        </w:rPr>
        <w:t>, not liquidation</w:t>
      </w:r>
      <w:r w:rsidR="004A525D" w:rsidRPr="00CA7139">
        <w:rPr>
          <w:b w:val="0"/>
          <w:bCs w:val="0"/>
          <w:color w:val="EE0000"/>
          <w:sz w:val="20"/>
          <w:szCs w:val="20"/>
          <w:lang w:val="en-GB"/>
        </w:rPr>
        <w:t xml:space="preserve"> of reference assets</w:t>
      </w:r>
    </w:p>
    <w:p w14:paraId="3BFB3755"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This eliminates the classic equity risk of being forced to sell at the bottom.</w:t>
      </w:r>
    </w:p>
    <w:p w14:paraId="2F8695C4"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3. Short effective duration</w:t>
      </w:r>
    </w:p>
    <w:p w14:paraId="0366284F" w14:textId="58E93FE7" w:rsidR="004A525D"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Because the offset account compounds daily an</w:t>
      </w:r>
      <w:r w:rsidR="00C03CA2" w:rsidRPr="00CA7139">
        <w:rPr>
          <w:b w:val="0"/>
          <w:bCs w:val="0"/>
          <w:color w:val="EE0000"/>
          <w:sz w:val="20"/>
          <w:szCs w:val="20"/>
          <w:lang w:val="en-GB"/>
        </w:rPr>
        <w:t>d</w:t>
      </w:r>
      <w:r w:rsidR="004A525D" w:rsidRPr="00CA7139">
        <w:rPr>
          <w:b w:val="0"/>
          <w:bCs w:val="0"/>
          <w:color w:val="EE0000"/>
          <w:sz w:val="20"/>
          <w:szCs w:val="20"/>
          <w:lang w:val="en-GB"/>
        </w:rPr>
        <w:t>:</w:t>
      </w:r>
    </w:p>
    <w:p w14:paraId="0C0AF184" w14:textId="01ED81C2" w:rsidR="004A525D" w:rsidRPr="00CA7139" w:rsidRDefault="004A525D" w:rsidP="004A525D">
      <w:pPr>
        <w:pStyle w:val="Heading2"/>
        <w:numPr>
          <w:ilvl w:val="0"/>
          <w:numId w:val="10"/>
        </w:numPr>
        <w:spacing w:before="305"/>
        <w:rPr>
          <w:b w:val="0"/>
          <w:bCs w:val="0"/>
          <w:color w:val="EE0000"/>
          <w:sz w:val="20"/>
          <w:szCs w:val="20"/>
          <w:lang w:val="en-GB"/>
        </w:rPr>
      </w:pPr>
      <w:r w:rsidRPr="00CA7139">
        <w:rPr>
          <w:b w:val="0"/>
          <w:bCs w:val="0"/>
          <w:color w:val="EE0000"/>
          <w:sz w:val="20"/>
          <w:szCs w:val="20"/>
          <w:lang w:val="en-GB"/>
        </w:rPr>
        <w:t>T</w:t>
      </w:r>
      <w:r w:rsidR="009B0DFA" w:rsidRPr="00CA7139">
        <w:rPr>
          <w:b w:val="0"/>
          <w:bCs w:val="0"/>
          <w:color w:val="EE0000"/>
          <w:sz w:val="20"/>
          <w:szCs w:val="20"/>
          <w:lang w:val="en-GB"/>
        </w:rPr>
        <w:t xml:space="preserve">he annuity payments are funded </w:t>
      </w:r>
      <w:r w:rsidRPr="00CA7139">
        <w:rPr>
          <w:b w:val="0"/>
          <w:bCs w:val="0"/>
          <w:color w:val="EE0000"/>
          <w:sz w:val="20"/>
          <w:szCs w:val="20"/>
          <w:lang w:val="en-GB"/>
        </w:rPr>
        <w:t>separately by way of progressively drawn loan capital payments (line of credit)</w:t>
      </w:r>
    </w:p>
    <w:p w14:paraId="479B1915" w14:textId="77777777" w:rsidR="004A525D" w:rsidRPr="00CA7139" w:rsidRDefault="004A525D" w:rsidP="004A525D">
      <w:pPr>
        <w:pStyle w:val="Heading2"/>
        <w:numPr>
          <w:ilvl w:val="0"/>
          <w:numId w:val="10"/>
        </w:numPr>
        <w:spacing w:before="305"/>
        <w:rPr>
          <w:b w:val="0"/>
          <w:bCs w:val="0"/>
          <w:color w:val="EE0000"/>
          <w:sz w:val="20"/>
          <w:szCs w:val="20"/>
          <w:lang w:val="en-GB"/>
        </w:rPr>
      </w:pPr>
      <w:r w:rsidRPr="00CA7139">
        <w:rPr>
          <w:b w:val="0"/>
          <w:bCs w:val="0"/>
          <w:color w:val="EE0000"/>
          <w:sz w:val="20"/>
          <w:szCs w:val="20"/>
          <w:lang w:val="en-GB"/>
        </w:rPr>
        <w:t>Interest and part principal repayments funded by progressive sell down of ETF reference assets</w:t>
      </w:r>
    </w:p>
    <w:p w14:paraId="35633174" w14:textId="19CA891A" w:rsidR="004A525D" w:rsidRPr="00CA7139" w:rsidRDefault="004A525D" w:rsidP="004A525D">
      <w:pPr>
        <w:pStyle w:val="Heading2"/>
        <w:numPr>
          <w:ilvl w:val="0"/>
          <w:numId w:val="10"/>
        </w:numPr>
        <w:spacing w:before="305"/>
        <w:rPr>
          <w:b w:val="0"/>
          <w:bCs w:val="0"/>
          <w:color w:val="EE0000"/>
          <w:sz w:val="20"/>
          <w:szCs w:val="20"/>
          <w:lang w:val="en-GB"/>
        </w:rPr>
      </w:pPr>
      <w:r w:rsidRPr="00CA7139">
        <w:rPr>
          <w:b w:val="0"/>
          <w:bCs w:val="0"/>
          <w:color w:val="EE0000"/>
          <w:sz w:val="20"/>
          <w:szCs w:val="20"/>
          <w:lang w:val="en-GB"/>
        </w:rPr>
        <w:t>There is an actuarial counter-balance occurring where, as ETFs are progressively sold down, unsold ETFs are accruing and compounding in value over the remainder over time</w:t>
      </w:r>
    </w:p>
    <w:p w14:paraId="592C4A88" w14:textId="1D55D702" w:rsidR="009B0DFA" w:rsidRPr="00CA7139" w:rsidRDefault="004A525D" w:rsidP="004A525D">
      <w:pPr>
        <w:pStyle w:val="Heading2"/>
        <w:spacing w:before="305"/>
        <w:rPr>
          <w:b w:val="0"/>
          <w:bCs w:val="0"/>
          <w:color w:val="EE0000"/>
          <w:sz w:val="20"/>
          <w:szCs w:val="20"/>
          <w:lang w:val="en-GB"/>
        </w:rPr>
      </w:pPr>
      <w:r w:rsidRPr="00CA7139">
        <w:rPr>
          <w:b w:val="0"/>
          <w:bCs w:val="0"/>
          <w:color w:val="EE0000"/>
          <w:sz w:val="20"/>
          <w:szCs w:val="20"/>
          <w:lang w:val="en-GB"/>
        </w:rPr>
        <w:t>Consequently, t</w:t>
      </w:r>
      <w:r w:rsidR="009B0DFA" w:rsidRPr="00CA7139">
        <w:rPr>
          <w:b w:val="0"/>
          <w:bCs w:val="0"/>
          <w:color w:val="EE0000"/>
          <w:sz w:val="20"/>
          <w:szCs w:val="20"/>
          <w:lang w:val="en-GB"/>
        </w:rPr>
        <w:t>he lender’s capital behaves like a short</w:t>
      </w:r>
      <w:r w:rsidR="009B0DFA" w:rsidRPr="00CA7139">
        <w:rPr>
          <w:b w:val="0"/>
          <w:bCs w:val="0"/>
          <w:color w:val="EE0000"/>
          <w:sz w:val="20"/>
          <w:szCs w:val="20"/>
          <w:lang w:val="en-GB"/>
        </w:rPr>
        <w:noBreakHyphen/>
        <w:t>duration, self</w:t>
      </w:r>
      <w:r w:rsidR="009B0DFA" w:rsidRPr="00CA7139">
        <w:rPr>
          <w:b w:val="0"/>
          <w:bCs w:val="0"/>
          <w:color w:val="EE0000"/>
          <w:sz w:val="20"/>
          <w:szCs w:val="20"/>
          <w:lang w:val="en-GB"/>
        </w:rPr>
        <w:noBreakHyphen/>
        <w:t>amortising asset, not a 30</w:t>
      </w:r>
      <w:r w:rsidR="009B0DFA" w:rsidRPr="00CA7139">
        <w:rPr>
          <w:b w:val="0"/>
          <w:bCs w:val="0"/>
          <w:color w:val="EE0000"/>
          <w:sz w:val="20"/>
          <w:szCs w:val="20"/>
          <w:lang w:val="en-GB"/>
        </w:rPr>
        <w:noBreakHyphen/>
        <w:t>year mortgage.</w:t>
      </w:r>
    </w:p>
    <w:p w14:paraId="21D3565D" w14:textId="43A4E349" w:rsidR="005036BC" w:rsidRPr="00CA7139" w:rsidRDefault="005036BC">
      <w:pPr>
        <w:rPr>
          <w:color w:val="EE0000"/>
          <w:sz w:val="20"/>
          <w:szCs w:val="20"/>
          <w:lang w:val="en-GB"/>
        </w:rPr>
      </w:pPr>
      <w:r w:rsidRPr="00CA7139">
        <w:rPr>
          <w:b/>
          <w:bCs/>
          <w:color w:val="EE0000"/>
          <w:sz w:val="20"/>
          <w:szCs w:val="20"/>
          <w:lang w:val="en-GB"/>
        </w:rPr>
        <w:br w:type="page"/>
      </w:r>
    </w:p>
    <w:p w14:paraId="5266BF24"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lastRenderedPageBreak/>
        <w:t>4. Capital certainty at termination</w:t>
      </w:r>
    </w:p>
    <w:p w14:paraId="4ABFBBD8" w14:textId="77777777" w:rsidR="009B0DFA" w:rsidRPr="00CA7139" w:rsidRDefault="009B0DFA" w:rsidP="009B0DFA">
      <w:pPr>
        <w:pStyle w:val="Heading2"/>
        <w:spacing w:before="305"/>
        <w:rPr>
          <w:b w:val="0"/>
          <w:bCs w:val="0"/>
          <w:color w:val="EE0000"/>
          <w:sz w:val="20"/>
          <w:szCs w:val="20"/>
          <w:lang w:val="en-GB"/>
        </w:rPr>
      </w:pPr>
      <w:r w:rsidRPr="00CA7139">
        <w:rPr>
          <w:b w:val="0"/>
          <w:bCs w:val="0"/>
          <w:color w:val="EE0000"/>
          <w:sz w:val="20"/>
          <w:szCs w:val="20"/>
          <w:lang w:val="en-GB"/>
        </w:rPr>
        <w:t>Even in early termination:</w:t>
      </w:r>
    </w:p>
    <w:p w14:paraId="3896194C" w14:textId="131A9DDD" w:rsidR="009B0DFA" w:rsidRPr="00CA7139" w:rsidRDefault="009B0DFA" w:rsidP="009B0DFA">
      <w:pPr>
        <w:pStyle w:val="Heading2"/>
        <w:numPr>
          <w:ilvl w:val="0"/>
          <w:numId w:val="7"/>
        </w:numPr>
        <w:spacing w:before="305"/>
        <w:rPr>
          <w:b w:val="0"/>
          <w:bCs w:val="0"/>
          <w:color w:val="EE0000"/>
          <w:sz w:val="20"/>
          <w:szCs w:val="20"/>
          <w:lang w:val="en-GB"/>
        </w:rPr>
      </w:pPr>
      <w:r w:rsidRPr="00CA7139">
        <w:rPr>
          <w:b w:val="0"/>
          <w:bCs w:val="0"/>
          <w:color w:val="EE0000"/>
          <w:sz w:val="20"/>
          <w:szCs w:val="20"/>
          <w:lang w:val="en-GB"/>
        </w:rPr>
        <w:t xml:space="preserve">Lender receives full </w:t>
      </w:r>
      <w:r w:rsidR="00C03CA2" w:rsidRPr="00CA7139">
        <w:rPr>
          <w:b w:val="0"/>
          <w:bCs w:val="0"/>
          <w:color w:val="EE0000"/>
          <w:sz w:val="20"/>
          <w:szCs w:val="20"/>
          <w:lang w:val="en-GB"/>
        </w:rPr>
        <w:t xml:space="preserve">loan principal </w:t>
      </w:r>
      <w:r w:rsidRPr="00CA7139">
        <w:rPr>
          <w:b w:val="0"/>
          <w:bCs w:val="0"/>
          <w:color w:val="EE0000"/>
          <w:sz w:val="20"/>
          <w:szCs w:val="20"/>
          <w:lang w:val="en-GB"/>
        </w:rPr>
        <w:t>back</w:t>
      </w:r>
    </w:p>
    <w:p w14:paraId="71554B8D" w14:textId="77777777" w:rsidR="009B0DFA" w:rsidRPr="00CA7139" w:rsidRDefault="009B0DFA" w:rsidP="009B0DFA">
      <w:pPr>
        <w:pStyle w:val="Heading2"/>
        <w:numPr>
          <w:ilvl w:val="0"/>
          <w:numId w:val="7"/>
        </w:numPr>
        <w:spacing w:before="305"/>
        <w:rPr>
          <w:b w:val="0"/>
          <w:bCs w:val="0"/>
          <w:color w:val="EE0000"/>
          <w:sz w:val="20"/>
          <w:szCs w:val="20"/>
          <w:lang w:val="en-GB"/>
        </w:rPr>
      </w:pPr>
      <w:r w:rsidRPr="00CA7139">
        <w:rPr>
          <w:b w:val="0"/>
          <w:bCs w:val="0"/>
          <w:color w:val="EE0000"/>
          <w:sz w:val="20"/>
          <w:szCs w:val="20"/>
          <w:lang w:val="en-GB"/>
        </w:rPr>
        <w:t>No loss crystallisation</w:t>
      </w:r>
    </w:p>
    <w:p w14:paraId="70406358" w14:textId="77777777" w:rsidR="009B0DFA" w:rsidRPr="00CA7139" w:rsidRDefault="009B0DFA" w:rsidP="009B0DFA">
      <w:pPr>
        <w:pStyle w:val="Heading2"/>
        <w:numPr>
          <w:ilvl w:val="0"/>
          <w:numId w:val="7"/>
        </w:numPr>
        <w:spacing w:before="305"/>
        <w:rPr>
          <w:b w:val="0"/>
          <w:bCs w:val="0"/>
          <w:color w:val="EE0000"/>
          <w:sz w:val="20"/>
          <w:szCs w:val="20"/>
          <w:lang w:val="en-GB"/>
        </w:rPr>
      </w:pPr>
      <w:r w:rsidRPr="00CA7139">
        <w:rPr>
          <w:b w:val="0"/>
          <w:bCs w:val="0"/>
          <w:color w:val="EE0000"/>
          <w:sz w:val="20"/>
          <w:szCs w:val="20"/>
          <w:lang w:val="en-GB"/>
        </w:rPr>
        <w:t>No negative equity</w:t>
      </w:r>
    </w:p>
    <w:p w14:paraId="7130225F" w14:textId="77777777" w:rsidR="009B0DFA" w:rsidRPr="00CA7139" w:rsidRDefault="009B0DFA" w:rsidP="009B0DFA">
      <w:pPr>
        <w:pStyle w:val="Heading2"/>
        <w:numPr>
          <w:ilvl w:val="0"/>
          <w:numId w:val="7"/>
        </w:numPr>
        <w:spacing w:before="305"/>
        <w:rPr>
          <w:b w:val="0"/>
          <w:bCs w:val="0"/>
          <w:color w:val="EE0000"/>
          <w:sz w:val="20"/>
          <w:szCs w:val="20"/>
          <w:lang w:val="en-GB"/>
        </w:rPr>
      </w:pPr>
      <w:r w:rsidRPr="00CA7139">
        <w:rPr>
          <w:b w:val="0"/>
          <w:bCs w:val="0"/>
          <w:color w:val="EE0000"/>
          <w:sz w:val="20"/>
          <w:szCs w:val="20"/>
          <w:lang w:val="en-GB"/>
        </w:rPr>
        <w:t>No exposure to property market</w:t>
      </w:r>
    </w:p>
    <w:p w14:paraId="5EA39D02" w14:textId="77777777" w:rsidR="009B0DFA" w:rsidRPr="00CA7139" w:rsidRDefault="009B0DFA" w:rsidP="009B0DFA">
      <w:pPr>
        <w:pStyle w:val="Heading2"/>
        <w:numPr>
          <w:ilvl w:val="0"/>
          <w:numId w:val="7"/>
        </w:numPr>
        <w:spacing w:before="305"/>
        <w:rPr>
          <w:b w:val="0"/>
          <w:bCs w:val="0"/>
          <w:color w:val="EE0000"/>
          <w:sz w:val="20"/>
          <w:szCs w:val="20"/>
          <w:lang w:val="en-GB"/>
        </w:rPr>
      </w:pPr>
      <w:r w:rsidRPr="00CA7139">
        <w:rPr>
          <w:b w:val="0"/>
          <w:bCs w:val="0"/>
          <w:color w:val="EE0000"/>
          <w:sz w:val="20"/>
          <w:szCs w:val="20"/>
          <w:lang w:val="en-GB"/>
        </w:rPr>
        <w:t>Security shifts from property to the offset account capital</w:t>
      </w:r>
    </w:p>
    <w:p w14:paraId="0FF3E467" w14:textId="562D8299" w:rsidR="00C03CA2" w:rsidRPr="00CA7139" w:rsidRDefault="00C03CA2" w:rsidP="009B0DFA">
      <w:pPr>
        <w:pStyle w:val="Heading2"/>
        <w:numPr>
          <w:ilvl w:val="0"/>
          <w:numId w:val="7"/>
        </w:numPr>
        <w:spacing w:before="305"/>
        <w:rPr>
          <w:b w:val="0"/>
          <w:bCs w:val="0"/>
          <w:color w:val="EE0000"/>
          <w:sz w:val="20"/>
          <w:szCs w:val="20"/>
          <w:lang w:val="en-GB"/>
        </w:rPr>
      </w:pPr>
      <w:r w:rsidRPr="00CA7139">
        <w:rPr>
          <w:b w:val="0"/>
          <w:bCs w:val="0"/>
          <w:color w:val="EE0000"/>
          <w:sz w:val="20"/>
          <w:szCs w:val="20"/>
          <w:lang w:val="en-GB"/>
        </w:rPr>
        <w:t>Reference assets held are highly liquid</w:t>
      </w:r>
    </w:p>
    <w:p w14:paraId="45CB315D" w14:textId="301872C4" w:rsidR="009B0DFA" w:rsidRPr="00CA7139" w:rsidRDefault="00C03CA2" w:rsidP="009B0DFA">
      <w:pPr>
        <w:pStyle w:val="Heading2"/>
        <w:spacing w:before="305"/>
        <w:rPr>
          <w:b w:val="0"/>
          <w:bCs w:val="0"/>
          <w:color w:val="EE0000"/>
          <w:sz w:val="22"/>
          <w:szCs w:val="22"/>
          <w:lang w:val="en-GB"/>
        </w:rPr>
      </w:pPr>
      <w:r w:rsidRPr="00CA7139">
        <w:rPr>
          <w:b w:val="0"/>
          <w:bCs w:val="0"/>
          <w:color w:val="EE0000"/>
          <w:sz w:val="22"/>
          <w:szCs w:val="22"/>
          <w:lang w:val="en-GB"/>
        </w:rPr>
        <w:t xml:space="preserve">Index exposure </w:t>
      </w:r>
      <w:r w:rsidR="009B0DFA" w:rsidRPr="00CA7139">
        <w:rPr>
          <w:b w:val="0"/>
          <w:bCs w:val="0"/>
          <w:color w:val="EE0000"/>
          <w:sz w:val="22"/>
          <w:szCs w:val="22"/>
          <w:lang w:val="en-GB"/>
        </w:rPr>
        <w:t>is fundamentally different from equity exposure, where capital loss is always possible.</w:t>
      </w:r>
    </w:p>
    <w:p w14:paraId="7CCABB03" w14:textId="7568E25B" w:rsidR="00C03CA2" w:rsidRDefault="00C03CA2">
      <w:pPr>
        <w:rPr>
          <w:b/>
          <w:bCs/>
          <w:color w:val="3497A8"/>
          <w:sz w:val="28"/>
          <w:szCs w:val="28"/>
          <w:lang w:val="en-GB"/>
        </w:rPr>
      </w:pPr>
    </w:p>
    <w:p w14:paraId="4D43E019" w14:textId="03C37777" w:rsidR="009B0DFA" w:rsidRPr="009B0DFA" w:rsidRDefault="009B0DFA" w:rsidP="009B0DFA">
      <w:pPr>
        <w:pStyle w:val="Heading2"/>
        <w:spacing w:before="305"/>
        <w:rPr>
          <w:color w:val="3497A8"/>
          <w:lang w:val="en-GB"/>
        </w:rPr>
      </w:pPr>
      <w:r w:rsidRPr="009B0DFA">
        <w:rPr>
          <w:color w:val="3497A8"/>
          <w:lang w:val="en-GB"/>
        </w:rPr>
        <w:t>Putting it together: the payoff profile</w:t>
      </w:r>
    </w:p>
    <w:p w14:paraId="3FF8F64D" w14:textId="77777777" w:rsidR="009B0DFA" w:rsidRPr="00CA7139" w:rsidRDefault="009B0DFA" w:rsidP="009B0DFA">
      <w:pPr>
        <w:pStyle w:val="Heading2"/>
        <w:spacing w:before="305"/>
        <w:rPr>
          <w:color w:val="EE0000"/>
          <w:sz w:val="20"/>
          <w:szCs w:val="20"/>
          <w:lang w:val="en-GB"/>
        </w:rPr>
      </w:pPr>
      <w:r w:rsidRPr="00CA7139">
        <w:rPr>
          <w:color w:val="EE0000"/>
          <w:sz w:val="20"/>
          <w:szCs w:val="20"/>
          <w:lang w:val="en-GB"/>
        </w:rPr>
        <w:t>The EPM creates a structural asymmetry:</w:t>
      </w:r>
    </w:p>
    <w:p w14:paraId="3EA393CC" w14:textId="77777777" w:rsidR="00C03CA2" w:rsidRPr="00CA7139" w:rsidRDefault="00C03CA2" w:rsidP="009B0DFA">
      <w:pPr>
        <w:pStyle w:val="Heading2"/>
        <w:spacing w:before="305"/>
        <w:rPr>
          <w:color w:val="EE0000"/>
          <w:sz w:val="20"/>
          <w:szCs w:val="20"/>
          <w:lang w:val="en-GB"/>
        </w:rPr>
      </w:pPr>
    </w:p>
    <w:tbl>
      <w:tblPr>
        <w:tblStyle w:val="GridTable1Light-Accent5"/>
        <w:tblW w:w="0" w:type="auto"/>
        <w:tblLook w:val="04A0" w:firstRow="1" w:lastRow="0" w:firstColumn="1" w:lastColumn="0" w:noHBand="0" w:noVBand="1"/>
      </w:tblPr>
      <w:tblGrid>
        <w:gridCol w:w="1447"/>
        <w:gridCol w:w="2398"/>
        <w:gridCol w:w="5589"/>
      </w:tblGrid>
      <w:tr w:rsidR="009B0DFA" w:rsidRPr="00CA7139" w14:paraId="52410974" w14:textId="77777777" w:rsidTr="00C03C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ABEF" w14:textId="77777777" w:rsidR="009B0DFA" w:rsidRPr="00CA7139" w:rsidRDefault="009B0DFA" w:rsidP="009B0DFA">
            <w:pPr>
              <w:pStyle w:val="Heading2"/>
              <w:spacing w:before="305"/>
              <w:rPr>
                <w:b/>
                <w:bCs/>
                <w:color w:val="EE0000"/>
                <w:sz w:val="20"/>
                <w:szCs w:val="20"/>
                <w:lang w:val="en-GB"/>
              </w:rPr>
            </w:pPr>
            <w:r w:rsidRPr="00CA7139">
              <w:rPr>
                <w:b/>
                <w:bCs/>
                <w:color w:val="EE0000"/>
                <w:sz w:val="20"/>
                <w:szCs w:val="20"/>
                <w:lang w:val="en-GB"/>
              </w:rPr>
              <w:t>Component</w:t>
            </w:r>
          </w:p>
        </w:tc>
        <w:tc>
          <w:tcPr>
            <w:tcW w:w="0" w:type="auto"/>
            <w:hideMark/>
          </w:tcPr>
          <w:p w14:paraId="2089C000" w14:textId="77777777" w:rsidR="009B0DFA" w:rsidRPr="00CA7139" w:rsidRDefault="009B0DFA" w:rsidP="009B0DFA">
            <w:pPr>
              <w:pStyle w:val="Heading2"/>
              <w:spacing w:before="305"/>
              <w:cnfStyle w:val="100000000000" w:firstRow="1" w:lastRow="0" w:firstColumn="0" w:lastColumn="0" w:oddVBand="0" w:evenVBand="0" w:oddHBand="0" w:evenHBand="0" w:firstRowFirstColumn="0" w:firstRowLastColumn="0" w:lastRowFirstColumn="0" w:lastRowLastColumn="0"/>
              <w:rPr>
                <w:b/>
                <w:bCs/>
                <w:color w:val="EE0000"/>
                <w:sz w:val="20"/>
                <w:szCs w:val="20"/>
                <w:lang w:val="en-GB"/>
              </w:rPr>
            </w:pPr>
            <w:r w:rsidRPr="00CA7139">
              <w:rPr>
                <w:b/>
                <w:bCs/>
                <w:color w:val="EE0000"/>
                <w:sz w:val="20"/>
                <w:szCs w:val="20"/>
                <w:lang w:val="en-GB"/>
              </w:rPr>
              <w:t>Behaves Like</w:t>
            </w:r>
          </w:p>
        </w:tc>
        <w:tc>
          <w:tcPr>
            <w:tcW w:w="0" w:type="auto"/>
            <w:hideMark/>
          </w:tcPr>
          <w:p w14:paraId="5F97811C" w14:textId="77777777" w:rsidR="009B0DFA" w:rsidRPr="00CA7139" w:rsidRDefault="009B0DFA" w:rsidP="009B0DFA">
            <w:pPr>
              <w:pStyle w:val="Heading2"/>
              <w:spacing w:before="305"/>
              <w:cnfStyle w:val="100000000000" w:firstRow="1" w:lastRow="0" w:firstColumn="0" w:lastColumn="0" w:oddVBand="0" w:evenVBand="0" w:oddHBand="0" w:evenHBand="0" w:firstRowFirstColumn="0" w:firstRowLastColumn="0" w:lastRowFirstColumn="0" w:lastRowLastColumn="0"/>
              <w:rPr>
                <w:b/>
                <w:bCs/>
                <w:color w:val="EE0000"/>
                <w:sz w:val="20"/>
                <w:szCs w:val="20"/>
                <w:lang w:val="en-GB"/>
              </w:rPr>
            </w:pPr>
            <w:r w:rsidRPr="00CA7139">
              <w:rPr>
                <w:b/>
                <w:bCs/>
                <w:color w:val="EE0000"/>
                <w:sz w:val="20"/>
                <w:szCs w:val="20"/>
                <w:lang w:val="en-GB"/>
              </w:rPr>
              <w:t>Why</w:t>
            </w:r>
          </w:p>
        </w:tc>
      </w:tr>
      <w:tr w:rsidR="009B0DFA" w:rsidRPr="00CA7139" w14:paraId="04FF05ED" w14:textId="77777777" w:rsidTr="00C03CA2">
        <w:tc>
          <w:tcPr>
            <w:cnfStyle w:val="001000000000" w:firstRow="0" w:lastRow="0" w:firstColumn="1" w:lastColumn="0" w:oddVBand="0" w:evenVBand="0" w:oddHBand="0" w:evenHBand="0" w:firstRowFirstColumn="0" w:firstRowLastColumn="0" w:lastRowFirstColumn="0" w:lastRowLastColumn="0"/>
            <w:tcW w:w="0" w:type="auto"/>
            <w:hideMark/>
          </w:tcPr>
          <w:p w14:paraId="241491C4" w14:textId="77777777" w:rsidR="009B0DFA" w:rsidRPr="00CA7139" w:rsidRDefault="009B0DFA" w:rsidP="009B0DFA">
            <w:pPr>
              <w:pStyle w:val="Heading2"/>
              <w:spacing w:before="305"/>
              <w:rPr>
                <w:color w:val="EE0000"/>
                <w:sz w:val="20"/>
                <w:szCs w:val="20"/>
                <w:lang w:val="en-GB"/>
              </w:rPr>
            </w:pPr>
            <w:r w:rsidRPr="00CA7139">
              <w:rPr>
                <w:color w:val="EE0000"/>
                <w:sz w:val="20"/>
                <w:szCs w:val="20"/>
                <w:lang w:val="en-GB"/>
              </w:rPr>
              <w:t>Return</w:t>
            </w:r>
          </w:p>
        </w:tc>
        <w:tc>
          <w:tcPr>
            <w:tcW w:w="0" w:type="auto"/>
            <w:hideMark/>
          </w:tcPr>
          <w:p w14:paraId="4428D1E3" w14:textId="77777777" w:rsidR="009B0DFA" w:rsidRPr="00CA7139" w:rsidRDefault="009B0DFA" w:rsidP="009B0DFA">
            <w:pPr>
              <w:pStyle w:val="Heading2"/>
              <w:spacing w:before="305"/>
              <w:cnfStyle w:val="000000000000" w:firstRow="0" w:lastRow="0" w:firstColumn="0" w:lastColumn="0" w:oddVBand="0" w:evenVBand="0" w:oddHBand="0" w:evenHBand="0" w:firstRowFirstColumn="0" w:firstRowLastColumn="0" w:lastRowFirstColumn="0" w:lastRowLastColumn="0"/>
              <w:rPr>
                <w:b w:val="0"/>
                <w:bCs w:val="0"/>
                <w:color w:val="EE0000"/>
                <w:sz w:val="20"/>
                <w:szCs w:val="20"/>
                <w:lang w:val="en-GB"/>
              </w:rPr>
            </w:pPr>
            <w:r w:rsidRPr="00CA7139">
              <w:rPr>
                <w:b w:val="0"/>
                <w:bCs w:val="0"/>
                <w:color w:val="EE0000"/>
                <w:sz w:val="20"/>
                <w:szCs w:val="20"/>
                <w:lang w:val="en-GB"/>
              </w:rPr>
              <w:t>Equity index</w:t>
            </w:r>
          </w:p>
        </w:tc>
        <w:tc>
          <w:tcPr>
            <w:tcW w:w="0" w:type="auto"/>
            <w:hideMark/>
          </w:tcPr>
          <w:p w14:paraId="6D08C874" w14:textId="77777777" w:rsidR="009B0DFA" w:rsidRPr="00CA7139" w:rsidRDefault="009B0DFA" w:rsidP="009B0DFA">
            <w:pPr>
              <w:pStyle w:val="Heading2"/>
              <w:spacing w:before="305"/>
              <w:cnfStyle w:val="000000000000" w:firstRow="0" w:lastRow="0" w:firstColumn="0" w:lastColumn="0" w:oddVBand="0" w:evenVBand="0" w:oddHBand="0" w:evenHBand="0" w:firstRowFirstColumn="0" w:firstRowLastColumn="0" w:lastRowFirstColumn="0" w:lastRowLastColumn="0"/>
              <w:rPr>
                <w:b w:val="0"/>
                <w:bCs w:val="0"/>
                <w:color w:val="EE0000"/>
                <w:sz w:val="20"/>
                <w:szCs w:val="20"/>
                <w:lang w:val="en-GB"/>
              </w:rPr>
            </w:pPr>
            <w:r w:rsidRPr="00CA7139">
              <w:rPr>
                <w:b w:val="0"/>
                <w:bCs w:val="0"/>
                <w:color w:val="EE0000"/>
                <w:sz w:val="20"/>
                <w:szCs w:val="20"/>
                <w:lang w:val="en-GB"/>
              </w:rPr>
              <w:t>Offset account tracks index growth</w:t>
            </w:r>
          </w:p>
        </w:tc>
      </w:tr>
      <w:tr w:rsidR="009B0DFA" w:rsidRPr="00CA7139" w14:paraId="01A385C6" w14:textId="77777777" w:rsidTr="00C03CA2">
        <w:tc>
          <w:tcPr>
            <w:cnfStyle w:val="001000000000" w:firstRow="0" w:lastRow="0" w:firstColumn="1" w:lastColumn="0" w:oddVBand="0" w:evenVBand="0" w:oddHBand="0" w:evenHBand="0" w:firstRowFirstColumn="0" w:firstRowLastColumn="0" w:lastRowFirstColumn="0" w:lastRowLastColumn="0"/>
            <w:tcW w:w="0" w:type="auto"/>
            <w:hideMark/>
          </w:tcPr>
          <w:p w14:paraId="46930B45" w14:textId="77777777" w:rsidR="009B0DFA" w:rsidRPr="00CA7139" w:rsidRDefault="009B0DFA" w:rsidP="009B0DFA">
            <w:pPr>
              <w:pStyle w:val="Heading2"/>
              <w:spacing w:before="305"/>
              <w:rPr>
                <w:color w:val="EE0000"/>
                <w:sz w:val="20"/>
                <w:szCs w:val="20"/>
                <w:lang w:val="en-GB"/>
              </w:rPr>
            </w:pPr>
            <w:r w:rsidRPr="00CA7139">
              <w:rPr>
                <w:color w:val="EE0000"/>
                <w:sz w:val="20"/>
                <w:szCs w:val="20"/>
                <w:lang w:val="en-GB"/>
              </w:rPr>
              <w:t>Risk</w:t>
            </w:r>
          </w:p>
        </w:tc>
        <w:tc>
          <w:tcPr>
            <w:tcW w:w="0" w:type="auto"/>
            <w:hideMark/>
          </w:tcPr>
          <w:p w14:paraId="12243C6C" w14:textId="77777777" w:rsidR="009B0DFA" w:rsidRPr="00CA7139" w:rsidRDefault="009B0DFA" w:rsidP="009B0DFA">
            <w:pPr>
              <w:pStyle w:val="Heading2"/>
              <w:spacing w:before="305"/>
              <w:cnfStyle w:val="000000000000" w:firstRow="0" w:lastRow="0" w:firstColumn="0" w:lastColumn="0" w:oddVBand="0" w:evenVBand="0" w:oddHBand="0" w:evenHBand="0" w:firstRowFirstColumn="0" w:firstRowLastColumn="0" w:lastRowFirstColumn="0" w:lastRowLastColumn="0"/>
              <w:rPr>
                <w:b w:val="0"/>
                <w:bCs w:val="0"/>
                <w:color w:val="EE0000"/>
                <w:sz w:val="20"/>
                <w:szCs w:val="20"/>
                <w:lang w:val="en-GB"/>
              </w:rPr>
            </w:pPr>
            <w:r w:rsidRPr="00CA7139">
              <w:rPr>
                <w:b w:val="0"/>
                <w:bCs w:val="0"/>
                <w:color w:val="EE0000"/>
                <w:sz w:val="20"/>
                <w:szCs w:val="20"/>
                <w:lang w:val="en-GB"/>
              </w:rPr>
              <w:t>Short</w:t>
            </w:r>
            <w:r w:rsidRPr="00CA7139">
              <w:rPr>
                <w:b w:val="0"/>
                <w:bCs w:val="0"/>
                <w:color w:val="EE0000"/>
                <w:sz w:val="20"/>
                <w:szCs w:val="20"/>
                <w:lang w:val="en-GB"/>
              </w:rPr>
              <w:noBreakHyphen/>
              <w:t>duration mortgage</w:t>
            </w:r>
          </w:p>
        </w:tc>
        <w:tc>
          <w:tcPr>
            <w:tcW w:w="0" w:type="auto"/>
            <w:hideMark/>
          </w:tcPr>
          <w:p w14:paraId="132EB35C" w14:textId="77777777" w:rsidR="009B0DFA" w:rsidRPr="00CA7139" w:rsidRDefault="009B0DFA" w:rsidP="009B0DFA">
            <w:pPr>
              <w:pStyle w:val="Heading2"/>
              <w:spacing w:before="305"/>
              <w:cnfStyle w:val="000000000000" w:firstRow="0" w:lastRow="0" w:firstColumn="0" w:lastColumn="0" w:oddVBand="0" w:evenVBand="0" w:oddHBand="0" w:evenHBand="0" w:firstRowFirstColumn="0" w:firstRowLastColumn="0" w:lastRowFirstColumn="0" w:lastRowLastColumn="0"/>
              <w:rPr>
                <w:b w:val="0"/>
                <w:bCs w:val="0"/>
                <w:color w:val="EE0000"/>
                <w:sz w:val="20"/>
                <w:szCs w:val="20"/>
                <w:lang w:val="en-GB"/>
              </w:rPr>
            </w:pPr>
            <w:r w:rsidRPr="00CA7139">
              <w:rPr>
                <w:b w:val="0"/>
                <w:bCs w:val="0"/>
                <w:color w:val="EE0000"/>
                <w:sz w:val="20"/>
                <w:szCs w:val="20"/>
                <w:lang w:val="en-GB"/>
              </w:rPr>
              <w:t>No credit risk, no MTM loss, no forced liquidation, capital certainty</w:t>
            </w:r>
          </w:p>
        </w:tc>
      </w:tr>
    </w:tbl>
    <w:p w14:paraId="68143BC8" w14:textId="33793DC8" w:rsidR="009B0DFA" w:rsidRPr="00CA7139" w:rsidRDefault="009B0DFA" w:rsidP="005036BC">
      <w:pPr>
        <w:pStyle w:val="Heading2"/>
        <w:spacing w:before="305" w:line="276" w:lineRule="auto"/>
        <w:jc w:val="both"/>
        <w:rPr>
          <w:b w:val="0"/>
          <w:bCs w:val="0"/>
          <w:color w:val="EE0000"/>
          <w:sz w:val="20"/>
          <w:szCs w:val="20"/>
          <w:lang w:val="en-GB"/>
        </w:rPr>
      </w:pPr>
      <w:r w:rsidRPr="00CA7139">
        <w:rPr>
          <w:b w:val="0"/>
          <w:bCs w:val="0"/>
          <w:color w:val="EE0000"/>
          <w:sz w:val="20"/>
          <w:szCs w:val="20"/>
          <w:lang w:val="en-GB"/>
        </w:rPr>
        <w:t>By linking the mortgage offset account to a diversified equity index, the EPM converts long</w:t>
      </w:r>
      <w:r w:rsidRPr="00CA7139">
        <w:rPr>
          <w:b w:val="0"/>
          <w:bCs w:val="0"/>
          <w:color w:val="EE0000"/>
          <w:sz w:val="20"/>
          <w:szCs w:val="20"/>
          <w:lang w:val="en-GB"/>
        </w:rPr>
        <w:noBreakHyphen/>
        <w:t>term equity growth into a predictable, mortgage</w:t>
      </w:r>
      <w:r w:rsidRPr="00CA7139">
        <w:rPr>
          <w:b w:val="0"/>
          <w:bCs w:val="0"/>
          <w:color w:val="EE0000"/>
          <w:sz w:val="20"/>
          <w:szCs w:val="20"/>
          <w:lang w:val="en-GB"/>
        </w:rPr>
        <w:noBreakHyphen/>
        <w:t>like risk profile. The lender captures equity</w:t>
      </w:r>
      <w:r w:rsidRPr="00CA7139">
        <w:rPr>
          <w:b w:val="0"/>
          <w:bCs w:val="0"/>
          <w:color w:val="EE0000"/>
          <w:sz w:val="20"/>
          <w:szCs w:val="20"/>
          <w:lang w:val="en-GB"/>
        </w:rPr>
        <w:noBreakHyphen/>
        <w:t>style returns while avoiding borrower credit risk, market</w:t>
      </w:r>
      <w:r w:rsidRPr="00CA7139">
        <w:rPr>
          <w:b w:val="0"/>
          <w:bCs w:val="0"/>
          <w:color w:val="EE0000"/>
          <w:sz w:val="20"/>
          <w:szCs w:val="20"/>
          <w:lang w:val="en-GB"/>
        </w:rPr>
        <w:noBreakHyphen/>
        <w:t>timing risk, and mark</w:t>
      </w:r>
      <w:r w:rsidRPr="00CA7139">
        <w:rPr>
          <w:b w:val="0"/>
          <w:bCs w:val="0"/>
          <w:color w:val="EE0000"/>
          <w:sz w:val="20"/>
          <w:szCs w:val="20"/>
          <w:lang w:val="en-GB"/>
        </w:rPr>
        <w:noBreakHyphen/>
        <w:t>to</w:t>
      </w:r>
      <w:r w:rsidRPr="00CA7139">
        <w:rPr>
          <w:b w:val="0"/>
          <w:bCs w:val="0"/>
          <w:color w:val="EE0000"/>
          <w:sz w:val="20"/>
          <w:szCs w:val="20"/>
          <w:lang w:val="en-GB"/>
        </w:rPr>
        <w:noBreakHyphen/>
        <w:t>market losses — producing a structurally asymmetric payoff</w:t>
      </w:r>
      <w:r w:rsidR="00C03CA2" w:rsidRPr="00CA7139">
        <w:rPr>
          <w:b w:val="0"/>
          <w:bCs w:val="0"/>
          <w:color w:val="EE0000"/>
          <w:sz w:val="20"/>
          <w:szCs w:val="20"/>
          <w:lang w:val="en-GB"/>
        </w:rPr>
        <w:t xml:space="preserve"> =</w:t>
      </w:r>
      <w:r w:rsidRPr="00CA7139">
        <w:rPr>
          <w:b w:val="0"/>
          <w:bCs w:val="0"/>
          <w:color w:val="EE0000"/>
          <w:sz w:val="20"/>
          <w:szCs w:val="20"/>
          <w:lang w:val="en-GB"/>
        </w:rPr>
        <w:t xml:space="preserve"> equity upside with mortgage</w:t>
      </w:r>
      <w:r w:rsidRPr="00CA7139">
        <w:rPr>
          <w:b w:val="0"/>
          <w:bCs w:val="0"/>
          <w:color w:val="EE0000"/>
          <w:sz w:val="20"/>
          <w:szCs w:val="20"/>
          <w:lang w:val="en-GB"/>
        </w:rPr>
        <w:noBreakHyphen/>
        <w:t>level downside</w:t>
      </w:r>
      <w:r w:rsidR="00C03CA2" w:rsidRPr="00CA7139">
        <w:rPr>
          <w:b w:val="0"/>
          <w:bCs w:val="0"/>
          <w:color w:val="EE0000"/>
          <w:sz w:val="20"/>
          <w:szCs w:val="20"/>
          <w:lang w:val="en-GB"/>
        </w:rPr>
        <w:t>.</w:t>
      </w:r>
    </w:p>
    <w:p w14:paraId="24F2BC09" w14:textId="77777777" w:rsidR="005036BC" w:rsidRPr="00CA7139" w:rsidRDefault="005036BC" w:rsidP="005036BC">
      <w:pPr>
        <w:jc w:val="both"/>
        <w:rPr>
          <w:b/>
          <w:bCs/>
          <w:color w:val="EE0000"/>
          <w:sz w:val="28"/>
          <w:szCs w:val="28"/>
        </w:rPr>
      </w:pPr>
      <w:r w:rsidRPr="00CA7139">
        <w:rPr>
          <w:color w:val="EE0000"/>
        </w:rPr>
        <w:br w:type="page"/>
      </w:r>
    </w:p>
    <w:p w14:paraId="3F9EA520" w14:textId="53C0C281" w:rsidR="00471E7D" w:rsidRDefault="00000000">
      <w:pPr>
        <w:pStyle w:val="Heading2"/>
        <w:spacing w:before="305"/>
      </w:pPr>
      <w:r>
        <w:rPr>
          <w:color w:val="3497A8"/>
        </w:rPr>
        <w:lastRenderedPageBreak/>
        <w:t xml:space="preserve">Product Design </w:t>
      </w:r>
      <w:r>
        <w:rPr>
          <w:color w:val="3497A8"/>
          <w:spacing w:val="-2"/>
        </w:rPr>
        <w:t>Strengths</w:t>
      </w:r>
    </w:p>
    <w:p w14:paraId="55AE27E6" w14:textId="77777777" w:rsidR="00513B27" w:rsidRPr="007D7CCB" w:rsidRDefault="00513B27" w:rsidP="00581D1A">
      <w:pPr>
        <w:pStyle w:val="ListParagraph"/>
        <w:numPr>
          <w:ilvl w:val="0"/>
          <w:numId w:val="25"/>
        </w:numPr>
        <w:tabs>
          <w:tab w:val="left" w:pos="419"/>
        </w:tabs>
        <w:spacing w:before="143"/>
        <w:rPr>
          <w:color w:val="EE0000"/>
          <w:sz w:val="20"/>
        </w:rPr>
      </w:pPr>
      <w:r w:rsidRPr="007D7CCB">
        <w:rPr>
          <w:color w:val="EE0000"/>
          <w:sz w:val="20"/>
        </w:rPr>
        <w:t>Long loan durations (20-30 years)</w:t>
      </w:r>
    </w:p>
    <w:p w14:paraId="008E7013" w14:textId="736E4212" w:rsidR="00513B27" w:rsidRPr="00CA7139" w:rsidRDefault="00513B27" w:rsidP="00581D1A">
      <w:pPr>
        <w:pStyle w:val="ListParagraph"/>
        <w:numPr>
          <w:ilvl w:val="0"/>
          <w:numId w:val="25"/>
        </w:numPr>
        <w:tabs>
          <w:tab w:val="left" w:pos="419"/>
        </w:tabs>
        <w:spacing w:before="143"/>
        <w:rPr>
          <w:color w:val="EE0000"/>
          <w:sz w:val="20"/>
        </w:rPr>
      </w:pPr>
      <w:r w:rsidRPr="00CA7139">
        <w:rPr>
          <w:color w:val="EE0000"/>
          <w:sz w:val="20"/>
        </w:rPr>
        <w:t>Secured by registered 1</w:t>
      </w:r>
      <w:r w:rsidRPr="00CA7139">
        <w:rPr>
          <w:color w:val="EE0000"/>
          <w:sz w:val="20"/>
          <w:vertAlign w:val="superscript"/>
        </w:rPr>
        <w:t>st</w:t>
      </w:r>
      <w:r w:rsidRPr="00CA7139">
        <w:rPr>
          <w:color w:val="EE0000"/>
          <w:sz w:val="20"/>
        </w:rPr>
        <w:t xml:space="preserve"> mortgage over unencumbered residential property</w:t>
      </w:r>
    </w:p>
    <w:p w14:paraId="7634626E" w14:textId="0A62EA71" w:rsidR="00513B27" w:rsidRPr="00CA7139" w:rsidRDefault="00513B27" w:rsidP="00581D1A">
      <w:pPr>
        <w:pStyle w:val="ListParagraph"/>
        <w:numPr>
          <w:ilvl w:val="0"/>
          <w:numId w:val="25"/>
        </w:numPr>
        <w:tabs>
          <w:tab w:val="left" w:pos="419"/>
        </w:tabs>
        <w:spacing w:before="143"/>
        <w:rPr>
          <w:color w:val="EE0000"/>
          <w:sz w:val="20"/>
        </w:rPr>
      </w:pPr>
      <w:r w:rsidRPr="00CA7139">
        <w:rPr>
          <w:color w:val="EE0000"/>
          <w:sz w:val="20"/>
        </w:rPr>
        <w:t>Variable or adjustable rate mortgage</w:t>
      </w:r>
    </w:p>
    <w:p w14:paraId="64F34471" w14:textId="5252BD9D" w:rsidR="00513B27" w:rsidRPr="00CA7139" w:rsidRDefault="00513B27" w:rsidP="00581D1A">
      <w:pPr>
        <w:pStyle w:val="ListParagraph"/>
        <w:numPr>
          <w:ilvl w:val="0"/>
          <w:numId w:val="25"/>
        </w:numPr>
        <w:tabs>
          <w:tab w:val="left" w:pos="419"/>
        </w:tabs>
        <w:spacing w:before="143"/>
        <w:rPr>
          <w:color w:val="EE0000"/>
          <w:sz w:val="20"/>
        </w:rPr>
      </w:pPr>
      <w:r w:rsidRPr="00CA7139">
        <w:rPr>
          <w:color w:val="EE0000"/>
          <w:sz w:val="20"/>
        </w:rPr>
        <w:t>Recommended retail pricing is 3.5 to 4% above cash rate</w:t>
      </w:r>
      <w:r w:rsidR="00581D1A" w:rsidRPr="00CA7139">
        <w:rPr>
          <w:color w:val="EE0000"/>
          <w:sz w:val="20"/>
        </w:rPr>
        <w:t xml:space="preserve"> (priced halfway between a forward and a reverse mortgage)</w:t>
      </w:r>
    </w:p>
    <w:p w14:paraId="3CAD9F3E" w14:textId="1F434A69" w:rsidR="005036BC" w:rsidRPr="00CA7139" w:rsidRDefault="00581D1A" w:rsidP="00581D1A">
      <w:pPr>
        <w:pStyle w:val="ListParagraph"/>
        <w:numPr>
          <w:ilvl w:val="0"/>
          <w:numId w:val="25"/>
        </w:numPr>
        <w:tabs>
          <w:tab w:val="left" w:pos="419"/>
        </w:tabs>
        <w:spacing w:before="143"/>
        <w:rPr>
          <w:color w:val="EE0000"/>
          <w:sz w:val="20"/>
        </w:rPr>
      </w:pPr>
      <w:r w:rsidRPr="00CA7139">
        <w:rPr>
          <w:color w:val="EE0000"/>
          <w:sz w:val="20"/>
        </w:rPr>
        <w:t>Each EPM structured as a s</w:t>
      </w:r>
      <w:r w:rsidR="005036BC" w:rsidRPr="00CA7139">
        <w:rPr>
          <w:color w:val="EE0000"/>
          <w:sz w:val="20"/>
        </w:rPr>
        <w:t>ingle mortgage loan account with two linked sub-accounts (Annuity Capital Account and Mortgage Offset Account)</w:t>
      </w:r>
    </w:p>
    <w:p w14:paraId="20F3989D" w14:textId="77777777" w:rsidR="00513B27" w:rsidRPr="007066D1" w:rsidRDefault="005036BC" w:rsidP="00581D1A">
      <w:pPr>
        <w:pStyle w:val="ListParagraph"/>
        <w:numPr>
          <w:ilvl w:val="0"/>
          <w:numId w:val="25"/>
        </w:numPr>
        <w:tabs>
          <w:tab w:val="left" w:pos="419"/>
        </w:tabs>
        <w:spacing w:before="143"/>
        <w:rPr>
          <w:color w:val="EE0000"/>
          <w:sz w:val="20"/>
          <w:lang w:val="en-GB"/>
        </w:rPr>
      </w:pPr>
      <w:r w:rsidRPr="00CA7139">
        <w:rPr>
          <w:color w:val="EE0000"/>
          <w:lang w:val="en-GB"/>
        </w:rPr>
        <w:t xml:space="preserve">EPM is a secured credit contract, not a managed investment scheme (MIS), because it satisfies the legal definition of </w:t>
      </w:r>
      <w:r w:rsidRPr="00CA7139">
        <w:rPr>
          <w:i/>
          <w:iCs/>
          <w:color w:val="EE0000"/>
          <w:lang w:val="en-GB"/>
        </w:rPr>
        <w:t>credit</w:t>
      </w:r>
      <w:r w:rsidRPr="00CA7139">
        <w:rPr>
          <w:color w:val="EE0000"/>
          <w:lang w:val="en-GB"/>
        </w:rPr>
        <w:t xml:space="preserve"> and fails the statutory tests for an MIS</w:t>
      </w:r>
    </w:p>
    <w:p w14:paraId="7497CB2F" w14:textId="79688221" w:rsidR="007066D1" w:rsidRPr="007066D1" w:rsidRDefault="007066D1" w:rsidP="00581D1A">
      <w:pPr>
        <w:pStyle w:val="ListParagraph"/>
        <w:numPr>
          <w:ilvl w:val="0"/>
          <w:numId w:val="25"/>
        </w:numPr>
        <w:tabs>
          <w:tab w:val="left" w:pos="419"/>
        </w:tabs>
        <w:spacing w:before="143"/>
        <w:rPr>
          <w:color w:val="EE0000"/>
          <w:sz w:val="20"/>
          <w:lang w:val="en-GB"/>
        </w:rPr>
      </w:pPr>
      <w:r>
        <w:rPr>
          <w:color w:val="EE0000"/>
          <w:lang w:val="en-GB"/>
        </w:rPr>
        <w:t xml:space="preserve">No </w:t>
      </w:r>
      <w:r w:rsidR="00247F2D">
        <w:rPr>
          <w:color w:val="EE0000"/>
          <w:lang w:val="en-GB"/>
        </w:rPr>
        <w:t>compounding</w:t>
      </w:r>
      <w:r>
        <w:rPr>
          <w:color w:val="EE0000"/>
          <w:lang w:val="en-GB"/>
        </w:rPr>
        <w:t xml:space="preserve"> interest</w:t>
      </w:r>
    </w:p>
    <w:p w14:paraId="70CD2C21" w14:textId="77BD3939" w:rsidR="007066D1" w:rsidRPr="007066D1" w:rsidRDefault="007066D1" w:rsidP="00581D1A">
      <w:pPr>
        <w:pStyle w:val="ListParagraph"/>
        <w:numPr>
          <w:ilvl w:val="0"/>
          <w:numId w:val="25"/>
        </w:numPr>
        <w:tabs>
          <w:tab w:val="left" w:pos="419"/>
        </w:tabs>
        <w:spacing w:before="143"/>
        <w:rPr>
          <w:color w:val="EE0000"/>
          <w:sz w:val="20"/>
          <w:lang w:val="en-GB"/>
        </w:rPr>
      </w:pPr>
      <w:r>
        <w:rPr>
          <w:color w:val="EE0000"/>
          <w:lang w:val="en-GB"/>
        </w:rPr>
        <w:t>No negative equity risk</w:t>
      </w:r>
    </w:p>
    <w:p w14:paraId="13A42E04" w14:textId="2A890163" w:rsidR="00D97613" w:rsidRPr="00D97613" w:rsidRDefault="00247F2D" w:rsidP="00581D1A">
      <w:pPr>
        <w:pStyle w:val="ListParagraph"/>
        <w:numPr>
          <w:ilvl w:val="0"/>
          <w:numId w:val="25"/>
        </w:numPr>
        <w:tabs>
          <w:tab w:val="left" w:pos="419"/>
        </w:tabs>
        <w:spacing w:before="143"/>
        <w:rPr>
          <w:color w:val="EE0000"/>
          <w:sz w:val="20"/>
          <w:lang w:val="en-GB"/>
        </w:rPr>
      </w:pPr>
      <w:r>
        <w:rPr>
          <w:color w:val="EE0000"/>
          <w:lang w:val="en-GB"/>
        </w:rPr>
        <w:t xml:space="preserve">Loan cost paid via </w:t>
      </w:r>
      <w:r w:rsidR="00607B26">
        <w:rPr>
          <w:color w:val="EE0000"/>
          <w:lang w:val="en-GB"/>
        </w:rPr>
        <w:t>offset</w:t>
      </w:r>
      <w:r>
        <w:rPr>
          <w:color w:val="EE0000"/>
          <w:lang w:val="en-GB"/>
        </w:rPr>
        <w:t xml:space="preserve"> account from </w:t>
      </w:r>
      <w:r w:rsidR="00607B26">
        <w:rPr>
          <w:color w:val="EE0000"/>
          <w:lang w:val="en-GB"/>
        </w:rPr>
        <w:t xml:space="preserve">index appreciation over long time horizon (30 years) with </w:t>
      </w:r>
      <w:r w:rsidR="00E33823">
        <w:rPr>
          <w:color w:val="EE0000"/>
          <w:lang w:val="en-GB"/>
        </w:rPr>
        <w:t xml:space="preserve">any </w:t>
      </w:r>
      <w:r w:rsidR="00607B26">
        <w:rPr>
          <w:color w:val="EE0000"/>
          <w:lang w:val="en-GB"/>
        </w:rPr>
        <w:t xml:space="preserve">deficit </w:t>
      </w:r>
      <w:r w:rsidR="007D7CCB">
        <w:rPr>
          <w:color w:val="EE0000"/>
          <w:lang w:val="en-GB"/>
        </w:rPr>
        <w:t xml:space="preserve">on a minority of mortgages </w:t>
      </w:r>
      <w:r w:rsidR="00607B26">
        <w:rPr>
          <w:color w:val="EE0000"/>
          <w:lang w:val="en-GB"/>
        </w:rPr>
        <w:t>cross-subsidised</w:t>
      </w:r>
      <w:r w:rsidR="00E33823">
        <w:rPr>
          <w:color w:val="EE0000"/>
          <w:lang w:val="en-GB"/>
        </w:rPr>
        <w:t xml:space="preserve"> by surpluses of major</w:t>
      </w:r>
      <w:r w:rsidR="00D97613">
        <w:rPr>
          <w:color w:val="EE0000"/>
          <w:lang w:val="en-GB"/>
        </w:rPr>
        <w:t>ity of unexpired mortgages</w:t>
      </w:r>
    </w:p>
    <w:p w14:paraId="6D4F7378" w14:textId="762C5D13" w:rsidR="00607B26" w:rsidRPr="00607B26" w:rsidRDefault="00D97613" w:rsidP="00581D1A">
      <w:pPr>
        <w:pStyle w:val="ListParagraph"/>
        <w:numPr>
          <w:ilvl w:val="0"/>
          <w:numId w:val="25"/>
        </w:numPr>
        <w:tabs>
          <w:tab w:val="left" w:pos="419"/>
        </w:tabs>
        <w:spacing w:before="143"/>
        <w:rPr>
          <w:color w:val="EE0000"/>
          <w:sz w:val="20"/>
          <w:lang w:val="en-GB"/>
        </w:rPr>
      </w:pPr>
      <w:r>
        <w:rPr>
          <w:color w:val="EE0000"/>
          <w:lang w:val="en-GB"/>
        </w:rPr>
        <w:t>EPM fully insured for any residual loss</w:t>
      </w:r>
    </w:p>
    <w:p w14:paraId="47611919" w14:textId="49E83BEB" w:rsidR="00581D1A" w:rsidRPr="00CA7139" w:rsidRDefault="005B4987" w:rsidP="00581D1A">
      <w:pPr>
        <w:pStyle w:val="ListParagraph"/>
        <w:numPr>
          <w:ilvl w:val="0"/>
          <w:numId w:val="25"/>
        </w:numPr>
        <w:tabs>
          <w:tab w:val="left" w:pos="419"/>
        </w:tabs>
        <w:spacing w:before="143"/>
        <w:rPr>
          <w:color w:val="EE0000"/>
          <w:sz w:val="20"/>
          <w:lang w:val="en-GB"/>
        </w:rPr>
      </w:pPr>
      <w:r>
        <w:rPr>
          <w:color w:val="EE0000"/>
          <w:lang w:val="en-GB"/>
        </w:rPr>
        <w:t>Under the Mortgage Agreem</w:t>
      </w:r>
      <w:r w:rsidR="007066D1">
        <w:rPr>
          <w:color w:val="EE0000"/>
          <w:lang w:val="en-GB"/>
        </w:rPr>
        <w:t>ent, the b</w:t>
      </w:r>
      <w:r w:rsidR="00581D1A" w:rsidRPr="00CA7139">
        <w:rPr>
          <w:color w:val="EE0000"/>
          <w:lang w:val="en-GB"/>
        </w:rPr>
        <w:t>orrower not liable to pay loan costs (interest and repayment of principal)</w:t>
      </w:r>
    </w:p>
    <w:p w14:paraId="0AEA496F" w14:textId="2D0BEC4F" w:rsidR="00581D1A" w:rsidRPr="00CA7139" w:rsidRDefault="00581D1A" w:rsidP="00581D1A">
      <w:pPr>
        <w:pStyle w:val="ListParagraph"/>
        <w:numPr>
          <w:ilvl w:val="0"/>
          <w:numId w:val="25"/>
        </w:numPr>
        <w:tabs>
          <w:tab w:val="left" w:pos="419"/>
        </w:tabs>
        <w:spacing w:before="143"/>
        <w:rPr>
          <w:color w:val="EE0000"/>
          <w:sz w:val="20"/>
          <w:lang w:val="en-GB"/>
        </w:rPr>
      </w:pPr>
      <w:r w:rsidRPr="00CA7139">
        <w:rPr>
          <w:color w:val="EE0000"/>
          <w:lang w:val="en-GB"/>
        </w:rPr>
        <w:t>No borrower risk (other than counterparty risk of the lender</w:t>
      </w:r>
      <w:r w:rsidR="007D7CCB">
        <w:rPr>
          <w:color w:val="EE0000"/>
          <w:lang w:val="en-GB"/>
        </w:rPr>
        <w:t xml:space="preserve"> collapse</w:t>
      </w:r>
      <w:r w:rsidRPr="00CA7139">
        <w:rPr>
          <w:color w:val="EE0000"/>
          <w:lang w:val="en-GB"/>
        </w:rPr>
        <w:t>)</w:t>
      </w:r>
    </w:p>
    <w:p w14:paraId="1B9B81B1" w14:textId="77777777" w:rsidR="00581D1A" w:rsidRPr="00CA7139" w:rsidRDefault="00581D1A" w:rsidP="00581D1A">
      <w:pPr>
        <w:pStyle w:val="ListParagraph"/>
        <w:numPr>
          <w:ilvl w:val="0"/>
          <w:numId w:val="25"/>
        </w:numPr>
        <w:tabs>
          <w:tab w:val="left" w:pos="419"/>
        </w:tabs>
        <w:spacing w:before="143"/>
        <w:rPr>
          <w:color w:val="EE0000"/>
          <w:sz w:val="20"/>
          <w:lang w:val="en-GB"/>
        </w:rPr>
      </w:pPr>
      <w:r w:rsidRPr="00CA7139">
        <w:rPr>
          <w:color w:val="EE0000"/>
          <w:lang w:val="en-GB"/>
        </w:rPr>
        <w:t>All risk shifted to lender and funder (then in turn de-risked and insured)</w:t>
      </w:r>
    </w:p>
    <w:p w14:paraId="242122BE" w14:textId="77777777" w:rsidR="00581D1A" w:rsidRPr="00CA7139" w:rsidRDefault="00581D1A" w:rsidP="00581D1A">
      <w:pPr>
        <w:pStyle w:val="ListParagraph"/>
        <w:numPr>
          <w:ilvl w:val="0"/>
          <w:numId w:val="25"/>
        </w:numPr>
        <w:tabs>
          <w:tab w:val="left" w:pos="419"/>
        </w:tabs>
        <w:spacing w:before="143"/>
        <w:rPr>
          <w:color w:val="EE0000"/>
          <w:sz w:val="20"/>
          <w:lang w:val="en-GB"/>
        </w:rPr>
      </w:pPr>
      <w:r w:rsidRPr="00CA7139">
        <w:rPr>
          <w:color w:val="EE0000"/>
          <w:lang w:val="en-GB"/>
        </w:rPr>
        <w:t xml:space="preserve">Not an financial advice-led product </w:t>
      </w:r>
    </w:p>
    <w:p w14:paraId="7AAEA496" w14:textId="6A631F3A" w:rsidR="00581D1A" w:rsidRPr="00CA7139" w:rsidRDefault="00581D1A" w:rsidP="00581D1A">
      <w:pPr>
        <w:pStyle w:val="ListParagraph"/>
        <w:numPr>
          <w:ilvl w:val="0"/>
          <w:numId w:val="24"/>
        </w:numPr>
        <w:tabs>
          <w:tab w:val="left" w:pos="419"/>
        </w:tabs>
        <w:spacing w:before="143"/>
        <w:rPr>
          <w:color w:val="EE0000"/>
          <w:lang w:val="en-GB"/>
        </w:rPr>
      </w:pPr>
      <w:r w:rsidRPr="00CA7139">
        <w:rPr>
          <w:color w:val="EE0000"/>
          <w:lang w:val="en-GB"/>
        </w:rPr>
        <w:t>Borrower receives up to 2% of home value p.a. as tax-free annuity income</w:t>
      </w:r>
      <w:r w:rsidR="007D7CCB">
        <w:rPr>
          <w:color w:val="EE0000"/>
          <w:lang w:val="en-GB"/>
        </w:rPr>
        <w:t xml:space="preserve"> or 5 to 15 years</w:t>
      </w:r>
    </w:p>
    <w:p w14:paraId="484078AA" w14:textId="509CD0AF" w:rsidR="00581D1A" w:rsidRPr="00CA7139" w:rsidRDefault="00581D1A" w:rsidP="00581D1A">
      <w:pPr>
        <w:pStyle w:val="ListParagraph"/>
        <w:numPr>
          <w:ilvl w:val="0"/>
          <w:numId w:val="24"/>
        </w:numPr>
        <w:tabs>
          <w:tab w:val="left" w:pos="419"/>
        </w:tabs>
        <w:spacing w:before="143"/>
        <w:rPr>
          <w:color w:val="EE0000"/>
          <w:lang w:val="en-GB"/>
        </w:rPr>
      </w:pPr>
      <w:r w:rsidRPr="00CA7139">
        <w:rPr>
          <w:color w:val="EE0000"/>
          <w:lang w:val="en-GB"/>
        </w:rPr>
        <w:t>Credit risk has been replaced by long-term (30 year) index risk</w:t>
      </w:r>
    </w:p>
    <w:p w14:paraId="7246782D" w14:textId="77777777" w:rsidR="00596618" w:rsidRPr="00CA7139" w:rsidRDefault="00596618" w:rsidP="00596618">
      <w:pPr>
        <w:tabs>
          <w:tab w:val="left" w:pos="419"/>
        </w:tabs>
        <w:spacing w:before="143"/>
        <w:rPr>
          <w:color w:val="EE0000"/>
          <w:sz w:val="24"/>
          <w:szCs w:val="24"/>
          <w:lang w:val="en-GB"/>
        </w:rPr>
      </w:pPr>
    </w:p>
    <w:p w14:paraId="5336754F" w14:textId="2D869F0B" w:rsidR="00596618" w:rsidRPr="00CA7139" w:rsidRDefault="00CA7139" w:rsidP="00596618">
      <w:pPr>
        <w:tabs>
          <w:tab w:val="left" w:pos="419"/>
        </w:tabs>
        <w:spacing w:before="143"/>
        <w:rPr>
          <w:color w:val="EE0000"/>
          <w:sz w:val="24"/>
          <w:szCs w:val="24"/>
          <w:lang w:val="en-GB"/>
        </w:rPr>
      </w:pPr>
      <w:r w:rsidRPr="00CA7139">
        <w:rPr>
          <w:color w:val="EE0000"/>
          <w:sz w:val="24"/>
          <w:szCs w:val="24"/>
          <w:lang w:val="en-GB"/>
        </w:rPr>
        <w:t xml:space="preserve">Key </w:t>
      </w:r>
      <w:r w:rsidR="00596618" w:rsidRPr="00CA7139">
        <w:rPr>
          <w:color w:val="EE0000"/>
          <w:sz w:val="24"/>
          <w:szCs w:val="24"/>
          <w:lang w:val="en-GB"/>
        </w:rPr>
        <w:t>Mortgage Offset Account Key Differences:</w:t>
      </w:r>
    </w:p>
    <w:p w14:paraId="5DE01BCA" w14:textId="08C0EC6A" w:rsidR="00596618" w:rsidRPr="00CA7139" w:rsidRDefault="00596618" w:rsidP="00596618">
      <w:pPr>
        <w:pStyle w:val="ListParagraph"/>
        <w:numPr>
          <w:ilvl w:val="0"/>
          <w:numId w:val="26"/>
        </w:numPr>
        <w:tabs>
          <w:tab w:val="left" w:pos="419"/>
        </w:tabs>
        <w:spacing w:before="143"/>
        <w:rPr>
          <w:color w:val="EE0000"/>
          <w:sz w:val="24"/>
          <w:szCs w:val="24"/>
          <w:lang w:val="en-GB"/>
        </w:rPr>
      </w:pPr>
      <w:r w:rsidRPr="00CA7139">
        <w:rPr>
          <w:color w:val="EE0000"/>
          <w:sz w:val="20"/>
          <w:szCs w:val="20"/>
          <w:lang w:val="en-GB"/>
        </w:rPr>
        <w:t>Offset Account pays the loan costs on behalf of the borrower</w:t>
      </w:r>
    </w:p>
    <w:p w14:paraId="4F1B99B1" w14:textId="0BFB3EA4" w:rsidR="00596618" w:rsidRPr="00CA7139" w:rsidRDefault="00596618" w:rsidP="00596618">
      <w:pPr>
        <w:pStyle w:val="ListParagraph"/>
        <w:numPr>
          <w:ilvl w:val="0"/>
          <w:numId w:val="26"/>
        </w:numPr>
        <w:tabs>
          <w:tab w:val="left" w:pos="419"/>
        </w:tabs>
        <w:spacing w:before="143"/>
        <w:rPr>
          <w:color w:val="EE0000"/>
          <w:sz w:val="24"/>
          <w:szCs w:val="24"/>
          <w:lang w:val="en-GB"/>
        </w:rPr>
      </w:pPr>
      <w:r w:rsidRPr="00CA7139">
        <w:rPr>
          <w:color w:val="EE0000"/>
          <w:sz w:val="20"/>
          <w:szCs w:val="20"/>
          <w:lang w:val="en-GB"/>
        </w:rPr>
        <w:t>Can be operated by bank or non-bank lender because:</w:t>
      </w:r>
    </w:p>
    <w:p w14:paraId="109B227F" w14:textId="0CCB403E" w:rsidR="00596618" w:rsidRPr="00CA7139" w:rsidRDefault="00596618" w:rsidP="00596618">
      <w:pPr>
        <w:pStyle w:val="ListParagraph"/>
        <w:numPr>
          <w:ilvl w:val="1"/>
          <w:numId w:val="26"/>
        </w:numPr>
        <w:tabs>
          <w:tab w:val="left" w:pos="419"/>
        </w:tabs>
        <w:spacing w:before="143"/>
        <w:rPr>
          <w:color w:val="EE0000"/>
          <w:sz w:val="24"/>
          <w:szCs w:val="24"/>
          <w:lang w:val="en-GB"/>
        </w:rPr>
      </w:pPr>
      <w:r w:rsidRPr="00CA7139">
        <w:rPr>
          <w:color w:val="EE0000"/>
          <w:sz w:val="20"/>
          <w:szCs w:val="20"/>
          <w:lang w:val="en-GB"/>
        </w:rPr>
        <w:t>Simply a sub-account under the main loan account</w:t>
      </w:r>
    </w:p>
    <w:p w14:paraId="0DEFAA8F" w14:textId="3AAD1714" w:rsidR="00596618" w:rsidRPr="00CA7139" w:rsidRDefault="00596618" w:rsidP="00596618">
      <w:pPr>
        <w:pStyle w:val="ListParagraph"/>
        <w:numPr>
          <w:ilvl w:val="1"/>
          <w:numId w:val="26"/>
        </w:numPr>
        <w:tabs>
          <w:tab w:val="left" w:pos="419"/>
        </w:tabs>
        <w:spacing w:before="143"/>
        <w:rPr>
          <w:color w:val="EE0000"/>
          <w:sz w:val="24"/>
          <w:szCs w:val="24"/>
          <w:lang w:val="en-GB"/>
        </w:rPr>
      </w:pPr>
      <w:r w:rsidRPr="00CA7139">
        <w:rPr>
          <w:color w:val="EE0000"/>
          <w:sz w:val="20"/>
          <w:szCs w:val="20"/>
          <w:lang w:val="en-GB"/>
        </w:rPr>
        <w:t>There is no separate deposit of monies by borrower</w:t>
      </w:r>
    </w:p>
    <w:p w14:paraId="4A953750" w14:textId="24615B70" w:rsidR="00596618" w:rsidRPr="00CA7139" w:rsidRDefault="00596618" w:rsidP="00596618">
      <w:pPr>
        <w:pStyle w:val="ListParagraph"/>
        <w:numPr>
          <w:ilvl w:val="1"/>
          <w:numId w:val="26"/>
        </w:numPr>
        <w:tabs>
          <w:tab w:val="left" w:pos="419"/>
        </w:tabs>
        <w:spacing w:before="143"/>
        <w:rPr>
          <w:color w:val="EE0000"/>
          <w:sz w:val="24"/>
          <w:szCs w:val="24"/>
          <w:lang w:val="en-GB"/>
        </w:rPr>
      </w:pPr>
      <w:r w:rsidRPr="00CA7139">
        <w:rPr>
          <w:color w:val="EE0000"/>
          <w:sz w:val="20"/>
          <w:szCs w:val="20"/>
          <w:lang w:val="en-GB"/>
        </w:rPr>
        <w:t xml:space="preserve">Lender is simply holding back a portion of the loan principal </w:t>
      </w:r>
    </w:p>
    <w:p w14:paraId="6B3D8251" w14:textId="45E67C1D" w:rsidR="00596618" w:rsidRPr="00CA7139" w:rsidRDefault="00596618" w:rsidP="00596618">
      <w:pPr>
        <w:pStyle w:val="ListParagraph"/>
        <w:numPr>
          <w:ilvl w:val="1"/>
          <w:numId w:val="26"/>
        </w:numPr>
        <w:tabs>
          <w:tab w:val="left" w:pos="419"/>
        </w:tabs>
        <w:spacing w:before="143"/>
        <w:rPr>
          <w:color w:val="EE0000"/>
          <w:sz w:val="24"/>
          <w:szCs w:val="24"/>
          <w:lang w:val="en-GB"/>
        </w:rPr>
      </w:pPr>
      <w:r w:rsidRPr="00CA7139">
        <w:rPr>
          <w:color w:val="EE0000"/>
          <w:sz w:val="20"/>
          <w:szCs w:val="20"/>
          <w:lang w:val="en-GB"/>
        </w:rPr>
        <w:t>There is no linking of a savings account (as in regular mortgage offset accounts)</w:t>
      </w:r>
    </w:p>
    <w:p w14:paraId="5DA561CA" w14:textId="32B344E2" w:rsidR="00596618" w:rsidRPr="00CA7139" w:rsidRDefault="00596618" w:rsidP="00596618">
      <w:pPr>
        <w:pStyle w:val="ListParagraph"/>
        <w:numPr>
          <w:ilvl w:val="0"/>
          <w:numId w:val="26"/>
        </w:numPr>
        <w:tabs>
          <w:tab w:val="left" w:pos="419"/>
        </w:tabs>
        <w:spacing w:before="143"/>
        <w:rPr>
          <w:color w:val="EE0000"/>
          <w:sz w:val="24"/>
          <w:szCs w:val="24"/>
          <w:lang w:val="en-GB"/>
        </w:rPr>
      </w:pPr>
      <w:r w:rsidRPr="00CA7139">
        <w:rPr>
          <w:color w:val="EE0000"/>
          <w:sz w:val="20"/>
          <w:szCs w:val="20"/>
          <w:lang w:val="en-GB"/>
        </w:rPr>
        <w:t>No early re-draws of offset capital by borrower is permitted until end-of-term</w:t>
      </w:r>
    </w:p>
    <w:p w14:paraId="20292DD0" w14:textId="33520792" w:rsidR="00596618" w:rsidRPr="00CA7139" w:rsidRDefault="00596618" w:rsidP="00596618">
      <w:pPr>
        <w:pStyle w:val="ListParagraph"/>
        <w:numPr>
          <w:ilvl w:val="0"/>
          <w:numId w:val="26"/>
        </w:numPr>
        <w:tabs>
          <w:tab w:val="left" w:pos="419"/>
        </w:tabs>
        <w:spacing w:before="143"/>
        <w:rPr>
          <w:color w:val="EE0000"/>
          <w:sz w:val="20"/>
          <w:szCs w:val="20"/>
          <w:lang w:val="en-GB"/>
        </w:rPr>
      </w:pPr>
      <w:r w:rsidRPr="00CA7139">
        <w:rPr>
          <w:color w:val="EE0000"/>
          <w:sz w:val="20"/>
          <w:szCs w:val="20"/>
          <w:lang w:val="en-GB"/>
        </w:rPr>
        <w:t>At end-of-term original offset capital balance is applied to repay balance of loan principal</w:t>
      </w:r>
      <w:r w:rsidR="00CA7139" w:rsidRPr="00CA7139">
        <w:rPr>
          <w:color w:val="EE0000"/>
          <w:sz w:val="20"/>
          <w:szCs w:val="20"/>
          <w:lang w:val="en-GB"/>
        </w:rPr>
        <w:t xml:space="preserve"> on behalf of borrower</w:t>
      </w:r>
    </w:p>
    <w:p w14:paraId="76299B5C" w14:textId="6C546D7D" w:rsidR="00596618" w:rsidRPr="00CA7139" w:rsidRDefault="00596618" w:rsidP="00596618">
      <w:pPr>
        <w:pStyle w:val="ListParagraph"/>
        <w:numPr>
          <w:ilvl w:val="0"/>
          <w:numId w:val="26"/>
        </w:numPr>
        <w:tabs>
          <w:tab w:val="left" w:pos="419"/>
        </w:tabs>
        <w:spacing w:before="143"/>
        <w:rPr>
          <w:color w:val="EE0000"/>
          <w:sz w:val="20"/>
          <w:szCs w:val="20"/>
          <w:lang w:val="en-GB"/>
        </w:rPr>
      </w:pPr>
      <w:r w:rsidRPr="00CA7139">
        <w:rPr>
          <w:color w:val="EE0000"/>
          <w:sz w:val="20"/>
          <w:szCs w:val="20"/>
          <w:lang w:val="en-GB"/>
        </w:rPr>
        <w:t>Offset account hold index reference assets</w:t>
      </w:r>
    </w:p>
    <w:p w14:paraId="499B95DE" w14:textId="77777777" w:rsidR="00596618" w:rsidRPr="00CA7139" w:rsidRDefault="00596618" w:rsidP="00CA7139">
      <w:pPr>
        <w:pStyle w:val="ListParagraph"/>
        <w:tabs>
          <w:tab w:val="left" w:pos="419"/>
        </w:tabs>
        <w:spacing w:before="143"/>
        <w:ind w:left="720" w:firstLine="0"/>
        <w:rPr>
          <w:color w:val="EE0000"/>
          <w:sz w:val="20"/>
          <w:szCs w:val="20"/>
          <w:lang w:val="en-GB"/>
        </w:rPr>
      </w:pPr>
    </w:p>
    <w:p w14:paraId="1DCE8266" w14:textId="77777777" w:rsidR="00581D1A" w:rsidRDefault="00581D1A" w:rsidP="005036BC">
      <w:pPr>
        <w:tabs>
          <w:tab w:val="left" w:pos="419"/>
        </w:tabs>
        <w:spacing w:before="143"/>
        <w:ind w:left="220"/>
        <w:rPr>
          <w:color w:val="2C3D50"/>
          <w:lang w:val="en-GB"/>
        </w:rPr>
      </w:pPr>
    </w:p>
    <w:p w14:paraId="32DF5A76" w14:textId="77777777" w:rsidR="00596618" w:rsidRDefault="00596618" w:rsidP="00596618">
      <w:pPr>
        <w:tabs>
          <w:tab w:val="left" w:pos="419"/>
        </w:tabs>
        <w:spacing w:before="143"/>
        <w:rPr>
          <w:color w:val="2C3D50"/>
          <w:sz w:val="28"/>
          <w:szCs w:val="28"/>
          <w:lang w:val="en-GB"/>
        </w:rPr>
      </w:pPr>
    </w:p>
    <w:p w14:paraId="794D8E49" w14:textId="77777777" w:rsidR="00596618" w:rsidRDefault="00596618">
      <w:pPr>
        <w:rPr>
          <w:color w:val="2C3D50"/>
          <w:sz w:val="28"/>
          <w:szCs w:val="28"/>
          <w:lang w:val="en-GB"/>
        </w:rPr>
      </w:pPr>
      <w:r>
        <w:rPr>
          <w:color w:val="2C3D50"/>
          <w:sz w:val="28"/>
          <w:szCs w:val="28"/>
          <w:lang w:val="en-GB"/>
        </w:rPr>
        <w:br w:type="page"/>
      </w:r>
    </w:p>
    <w:p w14:paraId="42DD86BD" w14:textId="3D9E346A" w:rsidR="00513B27" w:rsidRPr="00CA7139" w:rsidRDefault="00513B27" w:rsidP="00596618">
      <w:pPr>
        <w:tabs>
          <w:tab w:val="left" w:pos="419"/>
        </w:tabs>
        <w:spacing w:before="143"/>
        <w:rPr>
          <w:color w:val="009999"/>
          <w:sz w:val="28"/>
          <w:szCs w:val="28"/>
          <w:lang w:val="en-GB"/>
        </w:rPr>
      </w:pPr>
      <w:r w:rsidRPr="00CA7139">
        <w:rPr>
          <w:color w:val="009999"/>
          <w:sz w:val="28"/>
          <w:szCs w:val="28"/>
          <w:lang w:val="en-GB"/>
        </w:rPr>
        <w:lastRenderedPageBreak/>
        <w:t>A Mortgage, not a Manged Investment Scheme</w:t>
      </w:r>
    </w:p>
    <w:p w14:paraId="403B6A9B" w14:textId="7F0A2051" w:rsidR="005036BC" w:rsidRPr="00CA7139" w:rsidRDefault="005036BC" w:rsidP="00513B27">
      <w:pPr>
        <w:tabs>
          <w:tab w:val="left" w:pos="419"/>
        </w:tabs>
        <w:spacing w:before="143"/>
        <w:rPr>
          <w:color w:val="EE0000"/>
          <w:sz w:val="20"/>
          <w:lang w:val="en-GB"/>
        </w:rPr>
      </w:pPr>
      <w:r w:rsidRPr="005036BC">
        <w:rPr>
          <w:color w:val="2C3D50"/>
          <w:lang w:val="en-GB"/>
        </w:rPr>
        <w:t>The</w:t>
      </w:r>
      <w:r w:rsidRPr="005036BC">
        <w:rPr>
          <w:color w:val="2C3D50"/>
          <w:sz w:val="20"/>
          <w:lang w:val="en-GB"/>
        </w:rPr>
        <w:t xml:space="preserve"> structure, rights, and economic substance</w:t>
      </w:r>
      <w:r w:rsidRPr="005036BC">
        <w:rPr>
          <w:color w:val="2C3D50"/>
          <w:sz w:val="20"/>
          <w:lang w:val="en-GB"/>
        </w:rPr>
        <w:t xml:space="preserve"> of the EPM </w:t>
      </w:r>
      <w:r w:rsidR="00513B27">
        <w:rPr>
          <w:color w:val="2C3D50"/>
          <w:sz w:val="20"/>
          <w:lang w:val="en-GB"/>
        </w:rPr>
        <w:t xml:space="preserve">is a single mortgage-based financial </w:t>
      </w:r>
      <w:r w:rsidR="00513B27" w:rsidRPr="00CA7139">
        <w:rPr>
          <w:color w:val="EE0000"/>
          <w:sz w:val="20"/>
          <w:lang w:val="en-GB"/>
        </w:rPr>
        <w:t>instrument.</w:t>
      </w:r>
    </w:p>
    <w:p w14:paraId="147D5634" w14:textId="77777777" w:rsidR="005036BC" w:rsidRPr="00CA7139" w:rsidRDefault="005036BC" w:rsidP="005036BC">
      <w:pPr>
        <w:pStyle w:val="BodyText"/>
        <w:rPr>
          <w:color w:val="EE0000"/>
          <w:lang w:val="en-GB"/>
        </w:rPr>
      </w:pPr>
    </w:p>
    <w:p w14:paraId="5CFD9BC3" w14:textId="288B394E" w:rsidR="005036BC" w:rsidRPr="00CA7139" w:rsidRDefault="00513B27" w:rsidP="005036BC">
      <w:pPr>
        <w:pStyle w:val="BodyText"/>
        <w:rPr>
          <w:color w:val="EE0000"/>
          <w:lang w:val="en-GB"/>
        </w:rPr>
      </w:pPr>
      <w:r w:rsidRPr="00CA7139">
        <w:rPr>
          <w:color w:val="EE0000"/>
          <w:lang w:val="en-GB"/>
        </w:rPr>
        <w:t xml:space="preserve">1. </w:t>
      </w:r>
      <w:r w:rsidR="005036BC" w:rsidRPr="00CA7139">
        <w:rPr>
          <w:color w:val="EE0000"/>
          <w:lang w:val="en-GB"/>
        </w:rPr>
        <w:t xml:space="preserve"> The legal test: why the EPM fails to meet the definition of a Managed Investment Scheme</w:t>
      </w:r>
      <w:r w:rsidR="005036BC" w:rsidRPr="00CA7139">
        <w:rPr>
          <w:color w:val="EE0000"/>
          <w:lang w:val="en-GB"/>
        </w:rPr>
        <w:t xml:space="preserve"> - </w:t>
      </w:r>
      <w:r w:rsidR="005036BC" w:rsidRPr="00CA7139">
        <w:rPr>
          <w:color w:val="EE0000"/>
          <w:lang w:val="en-GB"/>
        </w:rPr>
        <w:t xml:space="preserve"> an MIS requires all three limbs:</w:t>
      </w:r>
    </w:p>
    <w:p w14:paraId="013A63E0" w14:textId="77777777" w:rsidR="00513B27" w:rsidRPr="00CA7139" w:rsidRDefault="00513B27" w:rsidP="005036BC">
      <w:pPr>
        <w:pStyle w:val="BodyText"/>
        <w:rPr>
          <w:color w:val="EE0000"/>
          <w:lang w:val="en-GB"/>
        </w:rPr>
      </w:pPr>
    </w:p>
    <w:p w14:paraId="084D69C6" w14:textId="77777777" w:rsidR="005036BC" w:rsidRPr="00CA7139" w:rsidRDefault="005036BC" w:rsidP="005036BC">
      <w:pPr>
        <w:pStyle w:val="BodyText"/>
        <w:numPr>
          <w:ilvl w:val="0"/>
          <w:numId w:val="12"/>
        </w:numPr>
        <w:rPr>
          <w:color w:val="EE0000"/>
          <w:lang w:val="en-GB"/>
        </w:rPr>
      </w:pPr>
      <w:r w:rsidRPr="00CA7139">
        <w:rPr>
          <w:color w:val="EE0000"/>
          <w:lang w:val="en-GB"/>
        </w:rPr>
        <w:t>People contribute money or money’s worth to acquire rights or interests in a pooled arrangement</w:t>
      </w:r>
    </w:p>
    <w:p w14:paraId="1CDF93EB" w14:textId="77777777" w:rsidR="005036BC" w:rsidRPr="00CA7139" w:rsidRDefault="005036BC" w:rsidP="005036BC">
      <w:pPr>
        <w:pStyle w:val="BodyText"/>
        <w:numPr>
          <w:ilvl w:val="0"/>
          <w:numId w:val="12"/>
        </w:numPr>
        <w:rPr>
          <w:color w:val="EE0000"/>
          <w:lang w:val="en-GB"/>
        </w:rPr>
      </w:pPr>
      <w:r w:rsidRPr="00CA7139">
        <w:rPr>
          <w:color w:val="EE0000"/>
          <w:lang w:val="en-GB"/>
        </w:rPr>
        <w:t>Contributors do not have day</w:t>
      </w:r>
      <w:r w:rsidRPr="00CA7139">
        <w:rPr>
          <w:color w:val="EE0000"/>
          <w:lang w:val="en-GB"/>
        </w:rPr>
        <w:noBreakHyphen/>
        <w:t>to</w:t>
      </w:r>
      <w:r w:rsidRPr="00CA7139">
        <w:rPr>
          <w:color w:val="EE0000"/>
          <w:lang w:val="en-GB"/>
        </w:rPr>
        <w:noBreakHyphen/>
        <w:t>day control</w:t>
      </w:r>
    </w:p>
    <w:p w14:paraId="483A60AF" w14:textId="77777777" w:rsidR="005036BC" w:rsidRPr="00CA7139" w:rsidRDefault="005036BC" w:rsidP="005036BC">
      <w:pPr>
        <w:pStyle w:val="BodyText"/>
        <w:numPr>
          <w:ilvl w:val="0"/>
          <w:numId w:val="12"/>
        </w:numPr>
        <w:rPr>
          <w:color w:val="EE0000"/>
          <w:lang w:val="en-GB"/>
        </w:rPr>
      </w:pPr>
      <w:r w:rsidRPr="00CA7139">
        <w:rPr>
          <w:color w:val="EE0000"/>
          <w:lang w:val="en-GB"/>
        </w:rPr>
        <w:t>The purpose is to produce a financial benefit for contributors</w:t>
      </w:r>
    </w:p>
    <w:p w14:paraId="16A260BD" w14:textId="77777777" w:rsidR="00513B27" w:rsidRPr="00CA7139" w:rsidRDefault="00513B27" w:rsidP="00513B27">
      <w:pPr>
        <w:pStyle w:val="BodyText"/>
        <w:ind w:left="720"/>
        <w:rPr>
          <w:color w:val="EE0000"/>
          <w:lang w:val="en-GB"/>
        </w:rPr>
      </w:pPr>
    </w:p>
    <w:p w14:paraId="029BE9E7" w14:textId="58B8C1AD" w:rsidR="005036BC" w:rsidRPr="00CA7139" w:rsidRDefault="005036BC" w:rsidP="005036BC">
      <w:pPr>
        <w:pStyle w:val="BodyText"/>
        <w:rPr>
          <w:color w:val="EE0000"/>
          <w:lang w:val="en-GB"/>
        </w:rPr>
      </w:pPr>
      <w:r w:rsidRPr="00CA7139">
        <w:rPr>
          <w:color w:val="EE0000"/>
          <w:lang w:val="en-GB"/>
        </w:rPr>
        <w:t>The EPM fails all three</w:t>
      </w:r>
      <w:r w:rsidR="00513B27" w:rsidRPr="00CA7139">
        <w:rPr>
          <w:color w:val="EE0000"/>
          <w:lang w:val="en-GB"/>
        </w:rPr>
        <w:t>:</w:t>
      </w:r>
    </w:p>
    <w:p w14:paraId="48FC9F4C" w14:textId="77777777" w:rsidR="00513B27" w:rsidRPr="00CA7139" w:rsidRDefault="00513B27" w:rsidP="005036BC">
      <w:pPr>
        <w:pStyle w:val="BodyText"/>
        <w:rPr>
          <w:color w:val="EE0000"/>
          <w:lang w:val="en-GB"/>
        </w:rPr>
      </w:pPr>
    </w:p>
    <w:p w14:paraId="3268EB9B" w14:textId="6EF093F3" w:rsidR="005036BC" w:rsidRPr="00CA7139" w:rsidRDefault="005036BC" w:rsidP="005036BC">
      <w:pPr>
        <w:pStyle w:val="BodyText"/>
        <w:rPr>
          <w:color w:val="EE0000"/>
          <w:lang w:val="en-GB"/>
        </w:rPr>
      </w:pPr>
      <w:r w:rsidRPr="00CA7139">
        <w:rPr>
          <w:color w:val="EE0000"/>
          <w:lang w:val="en-GB"/>
        </w:rPr>
        <w:t xml:space="preserve"> No “contribution” into a common enterprise</w:t>
      </w:r>
    </w:p>
    <w:p w14:paraId="7E2364FC" w14:textId="77777777" w:rsidR="005036BC" w:rsidRPr="00CA7139" w:rsidRDefault="005036BC" w:rsidP="005036BC">
      <w:pPr>
        <w:pStyle w:val="BodyText"/>
        <w:numPr>
          <w:ilvl w:val="0"/>
          <w:numId w:val="13"/>
        </w:numPr>
        <w:rPr>
          <w:color w:val="EE0000"/>
          <w:lang w:val="en-GB"/>
        </w:rPr>
      </w:pPr>
      <w:r w:rsidRPr="00CA7139">
        <w:rPr>
          <w:color w:val="EE0000"/>
          <w:lang w:val="en-GB"/>
        </w:rPr>
        <w:t>The borrower does not contribute money or assets into a pooled vehicle.</w:t>
      </w:r>
    </w:p>
    <w:p w14:paraId="2EE619EC" w14:textId="77777777" w:rsidR="005036BC" w:rsidRPr="00CA7139" w:rsidRDefault="005036BC" w:rsidP="005036BC">
      <w:pPr>
        <w:pStyle w:val="BodyText"/>
        <w:numPr>
          <w:ilvl w:val="0"/>
          <w:numId w:val="13"/>
        </w:numPr>
        <w:rPr>
          <w:color w:val="EE0000"/>
          <w:lang w:val="en-GB"/>
        </w:rPr>
      </w:pPr>
      <w:r w:rsidRPr="00CA7139">
        <w:rPr>
          <w:color w:val="EE0000"/>
          <w:lang w:val="en-GB"/>
        </w:rPr>
        <w:t>The borrower receives credit advanced by a lender, secured by a mortgage — the classic structure of a credit contract.</w:t>
      </w:r>
    </w:p>
    <w:p w14:paraId="4C7D4EAC" w14:textId="77777777" w:rsidR="005036BC" w:rsidRPr="00CA7139" w:rsidRDefault="005036BC" w:rsidP="005036BC">
      <w:pPr>
        <w:pStyle w:val="BodyText"/>
        <w:numPr>
          <w:ilvl w:val="0"/>
          <w:numId w:val="13"/>
        </w:numPr>
        <w:rPr>
          <w:color w:val="EE0000"/>
          <w:lang w:val="en-GB"/>
        </w:rPr>
      </w:pPr>
      <w:r w:rsidRPr="00CA7139">
        <w:rPr>
          <w:color w:val="EE0000"/>
          <w:lang w:val="en-GB"/>
        </w:rPr>
        <w:t>There is no pooling of borrower assets, no collective investment, no shared returns.</w:t>
      </w:r>
    </w:p>
    <w:p w14:paraId="2E4EAB6B" w14:textId="77777777" w:rsidR="00513B27" w:rsidRPr="00CA7139" w:rsidRDefault="00513B27" w:rsidP="005036BC">
      <w:pPr>
        <w:pStyle w:val="BodyText"/>
        <w:rPr>
          <w:color w:val="EE0000"/>
          <w:lang w:val="en-GB"/>
        </w:rPr>
      </w:pPr>
    </w:p>
    <w:p w14:paraId="7E3FF173" w14:textId="77C3D1A5" w:rsidR="005036BC" w:rsidRPr="00CA7139" w:rsidRDefault="005036BC" w:rsidP="005036BC">
      <w:pPr>
        <w:pStyle w:val="BodyText"/>
        <w:rPr>
          <w:color w:val="EE0000"/>
          <w:lang w:val="en-GB"/>
        </w:rPr>
      </w:pPr>
      <w:r w:rsidRPr="00CA7139">
        <w:rPr>
          <w:color w:val="EE0000"/>
          <w:lang w:val="en-GB"/>
        </w:rPr>
        <w:t xml:space="preserve"> No “interests” in a scheme</w:t>
      </w:r>
    </w:p>
    <w:p w14:paraId="761EC83A" w14:textId="77777777" w:rsidR="005036BC" w:rsidRPr="00CA7139" w:rsidRDefault="005036BC" w:rsidP="005036BC">
      <w:pPr>
        <w:pStyle w:val="BodyText"/>
        <w:numPr>
          <w:ilvl w:val="0"/>
          <w:numId w:val="14"/>
        </w:numPr>
        <w:rPr>
          <w:color w:val="EE0000"/>
          <w:lang w:val="en-GB"/>
        </w:rPr>
      </w:pPr>
      <w:r w:rsidRPr="00CA7139">
        <w:rPr>
          <w:color w:val="EE0000"/>
          <w:lang w:val="en-GB"/>
        </w:rPr>
        <w:t>The borrower does not acquire a “right or interest” in a managed arrangement.</w:t>
      </w:r>
    </w:p>
    <w:p w14:paraId="15F4583A" w14:textId="77777777" w:rsidR="005036BC" w:rsidRPr="00CA7139" w:rsidRDefault="005036BC" w:rsidP="005036BC">
      <w:pPr>
        <w:pStyle w:val="BodyText"/>
        <w:numPr>
          <w:ilvl w:val="0"/>
          <w:numId w:val="14"/>
        </w:numPr>
        <w:rPr>
          <w:color w:val="EE0000"/>
          <w:lang w:val="en-GB"/>
        </w:rPr>
      </w:pPr>
      <w:r w:rsidRPr="00CA7139">
        <w:rPr>
          <w:color w:val="EE0000"/>
          <w:lang w:val="en-GB"/>
        </w:rPr>
        <w:t>They simply enter into a bilateral credit contract with a single lender.</w:t>
      </w:r>
    </w:p>
    <w:p w14:paraId="1DD6C3EE" w14:textId="27330CDB" w:rsidR="00513B27" w:rsidRPr="00CA7139" w:rsidRDefault="005036BC" w:rsidP="00513B27">
      <w:pPr>
        <w:pStyle w:val="BodyText"/>
        <w:numPr>
          <w:ilvl w:val="0"/>
          <w:numId w:val="14"/>
        </w:numPr>
        <w:rPr>
          <w:color w:val="EE0000"/>
          <w:lang w:val="en-GB"/>
        </w:rPr>
      </w:pPr>
      <w:r w:rsidRPr="00CA7139">
        <w:rPr>
          <w:color w:val="EE0000"/>
          <w:lang w:val="en-GB"/>
        </w:rPr>
        <w:t>The lender’s capital sits in an offset account linked to the mortgage — not in a fund, trust, or investment scheme.</w:t>
      </w:r>
    </w:p>
    <w:p w14:paraId="2AE65E2C" w14:textId="77777777" w:rsidR="00513B27" w:rsidRPr="00CA7139" w:rsidRDefault="00513B27" w:rsidP="00513B27">
      <w:pPr>
        <w:pStyle w:val="BodyText"/>
        <w:ind w:left="720"/>
        <w:rPr>
          <w:color w:val="EE0000"/>
          <w:lang w:val="en-GB"/>
        </w:rPr>
      </w:pPr>
    </w:p>
    <w:p w14:paraId="69FA683C" w14:textId="7CBA9AEF" w:rsidR="005036BC" w:rsidRPr="00CA7139" w:rsidRDefault="005036BC" w:rsidP="005036BC">
      <w:pPr>
        <w:pStyle w:val="BodyText"/>
        <w:rPr>
          <w:color w:val="EE0000"/>
          <w:lang w:val="en-GB"/>
        </w:rPr>
      </w:pPr>
      <w:r w:rsidRPr="00CA7139">
        <w:rPr>
          <w:color w:val="EE0000"/>
          <w:lang w:val="en-GB"/>
        </w:rPr>
        <w:t>No expectation of financial return to the borrower</w:t>
      </w:r>
    </w:p>
    <w:p w14:paraId="467DB105" w14:textId="77777777" w:rsidR="005036BC" w:rsidRPr="00CA7139" w:rsidRDefault="005036BC" w:rsidP="005036BC">
      <w:pPr>
        <w:pStyle w:val="BodyText"/>
        <w:numPr>
          <w:ilvl w:val="0"/>
          <w:numId w:val="15"/>
        </w:numPr>
        <w:rPr>
          <w:color w:val="EE0000"/>
          <w:lang w:val="en-GB"/>
        </w:rPr>
      </w:pPr>
      <w:r w:rsidRPr="00CA7139">
        <w:rPr>
          <w:color w:val="EE0000"/>
          <w:lang w:val="en-GB"/>
        </w:rPr>
        <w:t>The borrower is not an investor.</w:t>
      </w:r>
    </w:p>
    <w:p w14:paraId="5EFCE3E2" w14:textId="77777777" w:rsidR="005036BC" w:rsidRPr="00CA7139" w:rsidRDefault="005036BC" w:rsidP="005036BC">
      <w:pPr>
        <w:pStyle w:val="BodyText"/>
        <w:numPr>
          <w:ilvl w:val="0"/>
          <w:numId w:val="15"/>
        </w:numPr>
        <w:rPr>
          <w:color w:val="EE0000"/>
          <w:lang w:val="en-GB"/>
        </w:rPr>
      </w:pPr>
      <w:r w:rsidRPr="00CA7139">
        <w:rPr>
          <w:color w:val="EE0000"/>
          <w:lang w:val="en-GB"/>
        </w:rPr>
        <w:t>They are a consumer receiving credit to fund retirement income or aged</w:t>
      </w:r>
      <w:r w:rsidRPr="00CA7139">
        <w:rPr>
          <w:color w:val="EE0000"/>
          <w:lang w:val="en-GB"/>
        </w:rPr>
        <w:noBreakHyphen/>
        <w:t>care transitions.</w:t>
      </w:r>
    </w:p>
    <w:p w14:paraId="26BF317D" w14:textId="77777777" w:rsidR="005036BC" w:rsidRPr="00CA7139" w:rsidRDefault="005036BC" w:rsidP="005036BC">
      <w:pPr>
        <w:pStyle w:val="BodyText"/>
        <w:numPr>
          <w:ilvl w:val="0"/>
          <w:numId w:val="15"/>
        </w:numPr>
        <w:rPr>
          <w:color w:val="EE0000"/>
          <w:lang w:val="en-GB"/>
        </w:rPr>
      </w:pPr>
      <w:r w:rsidRPr="00CA7139">
        <w:rPr>
          <w:color w:val="EE0000"/>
          <w:lang w:val="en-GB"/>
        </w:rPr>
        <w:t>The borrower does not receive distributions, profits, or investment returns.</w:t>
      </w:r>
    </w:p>
    <w:p w14:paraId="0FDA60D4" w14:textId="77777777" w:rsidR="005036BC" w:rsidRPr="00CA7139" w:rsidRDefault="005036BC" w:rsidP="005036BC">
      <w:pPr>
        <w:pStyle w:val="BodyText"/>
        <w:numPr>
          <w:ilvl w:val="0"/>
          <w:numId w:val="15"/>
        </w:numPr>
        <w:rPr>
          <w:color w:val="EE0000"/>
          <w:lang w:val="en-GB"/>
        </w:rPr>
      </w:pPr>
      <w:r w:rsidRPr="00CA7139">
        <w:rPr>
          <w:color w:val="EE0000"/>
          <w:lang w:val="en-GB"/>
        </w:rPr>
        <w:t>The EPM is economically equivalent to a reverse mortgage with a different repayment mechanism, not an investment.</w:t>
      </w:r>
    </w:p>
    <w:p w14:paraId="21F8AEEE" w14:textId="77777777" w:rsidR="00513B27" w:rsidRPr="00CA7139" w:rsidRDefault="00513B27" w:rsidP="00513B27">
      <w:pPr>
        <w:pStyle w:val="BodyText"/>
        <w:ind w:left="720"/>
        <w:rPr>
          <w:color w:val="EE0000"/>
          <w:lang w:val="en-GB"/>
        </w:rPr>
      </w:pPr>
    </w:p>
    <w:p w14:paraId="47C16561" w14:textId="77777777" w:rsidR="005036BC" w:rsidRPr="00CA7139" w:rsidRDefault="005036BC" w:rsidP="005036BC">
      <w:pPr>
        <w:pStyle w:val="BodyText"/>
        <w:rPr>
          <w:color w:val="EE0000"/>
          <w:lang w:val="en-GB"/>
        </w:rPr>
      </w:pPr>
      <w:r w:rsidRPr="00CA7139">
        <w:rPr>
          <w:color w:val="EE0000"/>
          <w:lang w:val="en-GB"/>
        </w:rPr>
        <w:t>Because the borrower is not an investor and the lender is not running a collective investment vehicle, the EPM cannot be an MIS.</w:t>
      </w:r>
    </w:p>
    <w:p w14:paraId="084408B1" w14:textId="77777777" w:rsidR="00513B27" w:rsidRPr="00CA7139" w:rsidRDefault="00513B27" w:rsidP="005036BC">
      <w:pPr>
        <w:pStyle w:val="BodyText"/>
        <w:rPr>
          <w:rFonts w:ascii="Segoe UI Emoji" w:hAnsi="Segoe UI Emoji" w:cs="Segoe UI Emoji"/>
          <w:color w:val="EE0000"/>
          <w:lang w:val="en-GB"/>
        </w:rPr>
      </w:pPr>
    </w:p>
    <w:p w14:paraId="593648F0" w14:textId="2ACC4301" w:rsidR="005036BC" w:rsidRPr="00CA7139" w:rsidRDefault="005036BC" w:rsidP="00513B27">
      <w:pPr>
        <w:pStyle w:val="BodyText"/>
        <w:rPr>
          <w:color w:val="EE0000"/>
          <w:lang w:val="en-GB"/>
        </w:rPr>
      </w:pPr>
      <w:r w:rsidRPr="00CA7139">
        <w:rPr>
          <w:color w:val="EE0000"/>
          <w:lang w:val="en-GB"/>
        </w:rPr>
        <w:t xml:space="preserve"> 2. The EPM </w:t>
      </w:r>
      <w:r w:rsidRPr="00CA7139">
        <w:rPr>
          <w:i/>
          <w:iCs/>
          <w:color w:val="EE0000"/>
          <w:lang w:val="en-GB"/>
        </w:rPr>
        <w:t>is</w:t>
      </w:r>
      <w:r w:rsidRPr="00CA7139">
        <w:rPr>
          <w:color w:val="EE0000"/>
          <w:lang w:val="en-GB"/>
        </w:rPr>
        <w:t xml:space="preserve"> a credit contract: it meets the statutory definition</w:t>
      </w:r>
      <w:r w:rsidR="00513B27" w:rsidRPr="00CA7139">
        <w:rPr>
          <w:color w:val="EE0000"/>
          <w:lang w:val="en-GB"/>
        </w:rPr>
        <w:t xml:space="preserve"> - </w:t>
      </w:r>
      <w:r w:rsidRPr="00CA7139">
        <w:rPr>
          <w:color w:val="EE0000"/>
          <w:lang w:val="en-GB"/>
        </w:rPr>
        <w:t>a credit contract exists when:</w:t>
      </w:r>
    </w:p>
    <w:p w14:paraId="450C0E03" w14:textId="77777777" w:rsidR="00513B27" w:rsidRPr="00CA7139" w:rsidRDefault="00513B27" w:rsidP="00513B27">
      <w:pPr>
        <w:pStyle w:val="BodyText"/>
        <w:rPr>
          <w:color w:val="EE0000"/>
          <w:lang w:val="en-GB"/>
        </w:rPr>
      </w:pPr>
    </w:p>
    <w:p w14:paraId="1298F309" w14:textId="77777777" w:rsidR="005036BC" w:rsidRPr="00CA7139" w:rsidRDefault="005036BC" w:rsidP="005036BC">
      <w:pPr>
        <w:pStyle w:val="BodyText"/>
        <w:numPr>
          <w:ilvl w:val="0"/>
          <w:numId w:val="16"/>
        </w:numPr>
        <w:rPr>
          <w:color w:val="EE0000"/>
          <w:lang w:val="en-GB"/>
        </w:rPr>
      </w:pPr>
      <w:r w:rsidRPr="00CA7139">
        <w:rPr>
          <w:color w:val="EE0000"/>
          <w:lang w:val="en-GB"/>
        </w:rPr>
        <w:t>Credit is provided</w:t>
      </w:r>
    </w:p>
    <w:p w14:paraId="10B05D90" w14:textId="77777777" w:rsidR="005036BC" w:rsidRPr="00CA7139" w:rsidRDefault="005036BC" w:rsidP="005036BC">
      <w:pPr>
        <w:pStyle w:val="BodyText"/>
        <w:numPr>
          <w:ilvl w:val="0"/>
          <w:numId w:val="16"/>
        </w:numPr>
        <w:rPr>
          <w:color w:val="EE0000"/>
          <w:lang w:val="en-GB"/>
        </w:rPr>
      </w:pPr>
      <w:r w:rsidRPr="00CA7139">
        <w:rPr>
          <w:color w:val="EE0000"/>
          <w:lang w:val="en-GB"/>
        </w:rPr>
        <w:t>A charge is made for providing the credit</w:t>
      </w:r>
    </w:p>
    <w:p w14:paraId="5902271E" w14:textId="77777777" w:rsidR="005036BC" w:rsidRPr="00CA7139" w:rsidRDefault="005036BC" w:rsidP="005036BC">
      <w:pPr>
        <w:pStyle w:val="BodyText"/>
        <w:numPr>
          <w:ilvl w:val="0"/>
          <w:numId w:val="16"/>
        </w:numPr>
        <w:rPr>
          <w:color w:val="EE0000"/>
          <w:lang w:val="en-GB"/>
        </w:rPr>
      </w:pPr>
      <w:r w:rsidRPr="00CA7139">
        <w:rPr>
          <w:color w:val="EE0000"/>
          <w:lang w:val="en-GB"/>
        </w:rPr>
        <w:t>The debtor is a natural person</w:t>
      </w:r>
    </w:p>
    <w:p w14:paraId="42A38084" w14:textId="77777777" w:rsidR="005036BC" w:rsidRPr="00CA7139" w:rsidRDefault="005036BC" w:rsidP="005036BC">
      <w:pPr>
        <w:pStyle w:val="BodyText"/>
        <w:numPr>
          <w:ilvl w:val="0"/>
          <w:numId w:val="16"/>
        </w:numPr>
        <w:rPr>
          <w:color w:val="EE0000"/>
          <w:lang w:val="en-GB"/>
        </w:rPr>
      </w:pPr>
      <w:r w:rsidRPr="00CA7139">
        <w:rPr>
          <w:color w:val="EE0000"/>
          <w:lang w:val="en-GB"/>
        </w:rPr>
        <w:t>The credit is provided wholly or predominantly for personal/domestic purposes</w:t>
      </w:r>
    </w:p>
    <w:p w14:paraId="3ED0D827" w14:textId="77777777" w:rsidR="00513B27" w:rsidRPr="00CA7139" w:rsidRDefault="00513B27" w:rsidP="005036BC">
      <w:pPr>
        <w:pStyle w:val="BodyText"/>
        <w:rPr>
          <w:color w:val="EE0000"/>
          <w:lang w:val="en-GB"/>
        </w:rPr>
      </w:pPr>
    </w:p>
    <w:p w14:paraId="158620E5" w14:textId="79334451" w:rsidR="005036BC" w:rsidRPr="00CA7139" w:rsidRDefault="005036BC" w:rsidP="005036BC">
      <w:pPr>
        <w:pStyle w:val="BodyText"/>
        <w:rPr>
          <w:color w:val="EE0000"/>
          <w:lang w:val="en-GB"/>
        </w:rPr>
      </w:pPr>
      <w:r w:rsidRPr="00CA7139">
        <w:rPr>
          <w:color w:val="EE0000"/>
          <w:lang w:val="en-GB"/>
        </w:rPr>
        <w:t>The EPM satisfies all four:</w:t>
      </w:r>
    </w:p>
    <w:p w14:paraId="55A8BBF8" w14:textId="0C564F8F" w:rsidR="005036BC" w:rsidRPr="00CA7139" w:rsidRDefault="005036BC" w:rsidP="005036BC">
      <w:pPr>
        <w:pStyle w:val="BodyText"/>
        <w:numPr>
          <w:ilvl w:val="0"/>
          <w:numId w:val="17"/>
        </w:numPr>
        <w:rPr>
          <w:color w:val="EE0000"/>
          <w:lang w:val="en-GB"/>
        </w:rPr>
      </w:pPr>
      <w:r w:rsidRPr="00CA7139">
        <w:rPr>
          <w:color w:val="EE0000"/>
          <w:lang w:val="en-GB"/>
        </w:rPr>
        <w:t xml:space="preserve">The lender advances credit (via the </w:t>
      </w:r>
      <w:r w:rsidR="00513B27" w:rsidRPr="00CA7139">
        <w:rPr>
          <w:color w:val="EE0000"/>
          <w:lang w:val="en-GB"/>
        </w:rPr>
        <w:t xml:space="preserve">mortgage loan account)and simply holds back a portion of the loan principal (via the  </w:t>
      </w:r>
      <w:r w:rsidRPr="00CA7139">
        <w:rPr>
          <w:color w:val="EE0000"/>
          <w:lang w:val="en-GB"/>
        </w:rPr>
        <w:t>offset account)</w:t>
      </w:r>
    </w:p>
    <w:p w14:paraId="453FFD93" w14:textId="61DEDB7D" w:rsidR="005036BC" w:rsidRPr="00CA7139" w:rsidRDefault="005036BC" w:rsidP="005036BC">
      <w:pPr>
        <w:pStyle w:val="BodyText"/>
        <w:numPr>
          <w:ilvl w:val="0"/>
          <w:numId w:val="17"/>
        </w:numPr>
        <w:rPr>
          <w:color w:val="EE0000"/>
          <w:lang w:val="en-GB"/>
        </w:rPr>
      </w:pPr>
      <w:r w:rsidRPr="00CA7139">
        <w:rPr>
          <w:color w:val="EE0000"/>
          <w:lang w:val="en-GB"/>
        </w:rPr>
        <w:t>The lender earns margin (the EPM’s internal funding spread)</w:t>
      </w:r>
    </w:p>
    <w:p w14:paraId="42EFBA22" w14:textId="6636DD90" w:rsidR="005036BC" w:rsidRPr="00CA7139" w:rsidRDefault="005036BC" w:rsidP="005036BC">
      <w:pPr>
        <w:pStyle w:val="BodyText"/>
        <w:numPr>
          <w:ilvl w:val="0"/>
          <w:numId w:val="17"/>
        </w:numPr>
        <w:rPr>
          <w:color w:val="EE0000"/>
          <w:lang w:val="en-GB"/>
        </w:rPr>
      </w:pPr>
      <w:r w:rsidRPr="00CA7139">
        <w:rPr>
          <w:color w:val="EE0000"/>
          <w:lang w:val="en-GB"/>
        </w:rPr>
        <w:t>The borrower is a natural person</w:t>
      </w:r>
    </w:p>
    <w:p w14:paraId="01C47A01" w14:textId="3D97461E" w:rsidR="005036BC" w:rsidRPr="00CA7139" w:rsidRDefault="005036BC" w:rsidP="005036BC">
      <w:pPr>
        <w:pStyle w:val="BodyText"/>
        <w:numPr>
          <w:ilvl w:val="0"/>
          <w:numId w:val="17"/>
        </w:numPr>
        <w:rPr>
          <w:color w:val="EE0000"/>
          <w:lang w:val="en-GB"/>
        </w:rPr>
      </w:pPr>
      <w:r w:rsidRPr="00CA7139">
        <w:rPr>
          <w:color w:val="EE0000"/>
          <w:lang w:val="en-GB"/>
        </w:rPr>
        <w:t>The purpose is retirement income, in</w:t>
      </w:r>
      <w:r w:rsidRPr="00CA7139">
        <w:rPr>
          <w:color w:val="EE0000"/>
          <w:lang w:val="en-GB"/>
        </w:rPr>
        <w:noBreakHyphen/>
        <w:t>home care, or aged</w:t>
      </w:r>
      <w:r w:rsidRPr="00CA7139">
        <w:rPr>
          <w:color w:val="EE0000"/>
          <w:lang w:val="en-GB"/>
        </w:rPr>
        <w:noBreakHyphen/>
        <w:t>care funding — all personal</w:t>
      </w:r>
      <w:r w:rsidRPr="00CA7139">
        <w:rPr>
          <w:color w:val="EE0000"/>
          <w:lang w:val="en-GB"/>
        </w:rPr>
        <w:noBreakHyphen/>
        <w:t>use purposes</w:t>
      </w:r>
    </w:p>
    <w:p w14:paraId="144DC99C" w14:textId="77777777" w:rsidR="00513B27" w:rsidRPr="00CA7139" w:rsidRDefault="00513B27" w:rsidP="00513B27">
      <w:pPr>
        <w:pStyle w:val="BodyText"/>
        <w:ind w:left="720"/>
        <w:rPr>
          <w:color w:val="EE0000"/>
          <w:lang w:val="en-GB"/>
        </w:rPr>
      </w:pPr>
    </w:p>
    <w:p w14:paraId="69892F0F" w14:textId="77777777" w:rsidR="005036BC" w:rsidRPr="00CA7139" w:rsidRDefault="005036BC" w:rsidP="005036BC">
      <w:pPr>
        <w:pStyle w:val="BodyText"/>
        <w:rPr>
          <w:color w:val="EE0000"/>
          <w:lang w:val="en-GB"/>
        </w:rPr>
      </w:pPr>
      <w:r w:rsidRPr="00CA7139">
        <w:rPr>
          <w:color w:val="EE0000"/>
          <w:lang w:val="en-GB"/>
        </w:rPr>
        <w:t>The fact that the EPM uses an index</w:t>
      </w:r>
      <w:r w:rsidRPr="00CA7139">
        <w:rPr>
          <w:color w:val="EE0000"/>
          <w:lang w:val="en-GB"/>
        </w:rPr>
        <w:noBreakHyphen/>
        <w:t>linked repayment mechanism does not change its legal character.</w:t>
      </w:r>
      <w:r w:rsidRPr="00CA7139">
        <w:rPr>
          <w:color w:val="EE0000"/>
          <w:lang w:val="en-GB"/>
        </w:rPr>
        <w:br/>
        <w:t>Credit contracts can have variable, index</w:t>
      </w:r>
      <w:r w:rsidRPr="00CA7139">
        <w:rPr>
          <w:color w:val="EE0000"/>
          <w:lang w:val="en-GB"/>
        </w:rPr>
        <w:noBreakHyphen/>
        <w:t>linked, or contingent repayment structures — none of which convert them into MISs.</w:t>
      </w:r>
    </w:p>
    <w:p w14:paraId="575A9033" w14:textId="77777777" w:rsidR="00513B27" w:rsidRPr="00CA7139" w:rsidRDefault="00513B27" w:rsidP="005036BC">
      <w:pPr>
        <w:pStyle w:val="BodyText"/>
        <w:rPr>
          <w:rFonts w:ascii="Segoe UI Emoji" w:hAnsi="Segoe UI Emoji" w:cs="Segoe UI Emoji"/>
          <w:color w:val="EE0000"/>
          <w:lang w:val="en-GB"/>
        </w:rPr>
      </w:pPr>
    </w:p>
    <w:p w14:paraId="5793FFD0" w14:textId="70DDEBDE" w:rsidR="005036BC" w:rsidRPr="00CA7139" w:rsidRDefault="005036BC" w:rsidP="00513B27">
      <w:pPr>
        <w:pStyle w:val="BodyText"/>
        <w:rPr>
          <w:color w:val="EE0000"/>
          <w:lang w:val="en-GB"/>
        </w:rPr>
      </w:pPr>
      <w:r w:rsidRPr="00CA7139">
        <w:rPr>
          <w:color w:val="EE0000"/>
          <w:lang w:val="en-GB"/>
        </w:rPr>
        <w:t xml:space="preserve"> 3. The security structure reinforces that it is credit, not investment</w:t>
      </w:r>
      <w:r w:rsidR="00513B27" w:rsidRPr="00CA7139">
        <w:rPr>
          <w:color w:val="EE0000"/>
          <w:lang w:val="en-GB"/>
        </w:rPr>
        <w:t xml:space="preserve"> - t</w:t>
      </w:r>
      <w:r w:rsidRPr="00CA7139">
        <w:rPr>
          <w:color w:val="EE0000"/>
          <w:lang w:val="en-GB"/>
        </w:rPr>
        <w:t>he EPM is secured by:</w:t>
      </w:r>
    </w:p>
    <w:p w14:paraId="63C9C386" w14:textId="77777777" w:rsidR="005036BC" w:rsidRPr="00CA7139" w:rsidRDefault="005036BC" w:rsidP="005036BC">
      <w:pPr>
        <w:pStyle w:val="BodyText"/>
        <w:numPr>
          <w:ilvl w:val="0"/>
          <w:numId w:val="18"/>
        </w:numPr>
        <w:rPr>
          <w:color w:val="EE0000"/>
          <w:lang w:val="en-GB"/>
        </w:rPr>
      </w:pPr>
      <w:r w:rsidRPr="00CA7139">
        <w:rPr>
          <w:color w:val="EE0000"/>
          <w:lang w:val="en-GB"/>
        </w:rPr>
        <w:t>A registered first mortgage over the borrower’s property</w:t>
      </w:r>
    </w:p>
    <w:p w14:paraId="4E5EDA46" w14:textId="77777777" w:rsidR="005036BC" w:rsidRPr="00CA7139" w:rsidRDefault="005036BC" w:rsidP="005036BC">
      <w:pPr>
        <w:pStyle w:val="BodyText"/>
        <w:numPr>
          <w:ilvl w:val="0"/>
          <w:numId w:val="18"/>
        </w:numPr>
        <w:rPr>
          <w:color w:val="EE0000"/>
          <w:lang w:val="en-GB"/>
        </w:rPr>
      </w:pPr>
      <w:r w:rsidRPr="00CA7139">
        <w:rPr>
          <w:color w:val="EE0000"/>
          <w:lang w:val="en-GB"/>
        </w:rPr>
        <w:t>A linked offset account holding the lender’s capital</w:t>
      </w:r>
    </w:p>
    <w:p w14:paraId="27E88D2B" w14:textId="77777777" w:rsidR="005036BC" w:rsidRPr="00CA7139" w:rsidRDefault="005036BC" w:rsidP="005036BC">
      <w:pPr>
        <w:pStyle w:val="BodyText"/>
        <w:numPr>
          <w:ilvl w:val="0"/>
          <w:numId w:val="18"/>
        </w:numPr>
        <w:rPr>
          <w:color w:val="EE0000"/>
          <w:lang w:val="en-GB"/>
        </w:rPr>
      </w:pPr>
      <w:r w:rsidRPr="00CA7139">
        <w:rPr>
          <w:color w:val="EE0000"/>
          <w:lang w:val="en-GB"/>
        </w:rPr>
        <w:t>A run</w:t>
      </w:r>
      <w:r w:rsidRPr="00CA7139">
        <w:rPr>
          <w:color w:val="EE0000"/>
          <w:lang w:val="en-GB"/>
        </w:rPr>
        <w:noBreakHyphen/>
        <w:t>off mechanism that repays the lender’s capital and interest from the mortgage itself</w:t>
      </w:r>
    </w:p>
    <w:p w14:paraId="20C2AB89" w14:textId="77777777" w:rsidR="00513B27" w:rsidRPr="00CA7139" w:rsidRDefault="00513B27" w:rsidP="005036BC">
      <w:pPr>
        <w:pStyle w:val="BodyText"/>
        <w:rPr>
          <w:color w:val="EE0000"/>
          <w:lang w:val="en-GB"/>
        </w:rPr>
      </w:pPr>
    </w:p>
    <w:p w14:paraId="78D73AF5" w14:textId="77777777" w:rsidR="00CA7139" w:rsidRDefault="00CA7139">
      <w:pPr>
        <w:rPr>
          <w:color w:val="EE0000"/>
          <w:sz w:val="20"/>
          <w:szCs w:val="20"/>
          <w:lang w:val="en-GB"/>
        </w:rPr>
      </w:pPr>
      <w:r>
        <w:rPr>
          <w:color w:val="EE0000"/>
          <w:lang w:val="en-GB"/>
        </w:rPr>
        <w:br w:type="page"/>
      </w:r>
    </w:p>
    <w:p w14:paraId="0288C75E" w14:textId="5661967E" w:rsidR="005036BC" w:rsidRPr="00CA7139" w:rsidRDefault="005036BC" w:rsidP="00513B27">
      <w:pPr>
        <w:pStyle w:val="BodyText"/>
        <w:rPr>
          <w:color w:val="EE0000"/>
          <w:lang w:val="en-GB"/>
        </w:rPr>
      </w:pPr>
      <w:r w:rsidRPr="00CA7139">
        <w:rPr>
          <w:color w:val="EE0000"/>
          <w:lang w:val="en-GB"/>
        </w:rPr>
        <w:lastRenderedPageBreak/>
        <w:t>This is textbook secured lending</w:t>
      </w:r>
      <w:r w:rsidR="00513B27" w:rsidRPr="00CA7139">
        <w:rPr>
          <w:color w:val="EE0000"/>
          <w:lang w:val="en-GB"/>
        </w:rPr>
        <w:t xml:space="preserve"> and t</w:t>
      </w:r>
      <w:r w:rsidRPr="00CA7139">
        <w:rPr>
          <w:color w:val="EE0000"/>
          <w:lang w:val="en-GB"/>
        </w:rPr>
        <w:t>here is:</w:t>
      </w:r>
    </w:p>
    <w:p w14:paraId="54551C7E" w14:textId="77777777" w:rsidR="005036BC" w:rsidRPr="00CA7139" w:rsidRDefault="005036BC" w:rsidP="005036BC">
      <w:pPr>
        <w:pStyle w:val="BodyText"/>
        <w:numPr>
          <w:ilvl w:val="0"/>
          <w:numId w:val="19"/>
        </w:numPr>
        <w:rPr>
          <w:color w:val="EE0000"/>
          <w:lang w:val="en-GB"/>
        </w:rPr>
      </w:pPr>
      <w:r w:rsidRPr="00CA7139">
        <w:rPr>
          <w:color w:val="EE0000"/>
          <w:lang w:val="en-GB"/>
        </w:rPr>
        <w:t>No trust</w:t>
      </w:r>
    </w:p>
    <w:p w14:paraId="6032E238" w14:textId="77777777" w:rsidR="005036BC" w:rsidRPr="00CA7139" w:rsidRDefault="005036BC" w:rsidP="005036BC">
      <w:pPr>
        <w:pStyle w:val="BodyText"/>
        <w:numPr>
          <w:ilvl w:val="0"/>
          <w:numId w:val="19"/>
        </w:numPr>
        <w:rPr>
          <w:color w:val="EE0000"/>
          <w:lang w:val="en-GB"/>
        </w:rPr>
      </w:pPr>
      <w:r w:rsidRPr="00CA7139">
        <w:rPr>
          <w:color w:val="EE0000"/>
          <w:lang w:val="en-GB"/>
        </w:rPr>
        <w:t>No pooling</w:t>
      </w:r>
    </w:p>
    <w:p w14:paraId="1B1D6406" w14:textId="77777777" w:rsidR="005036BC" w:rsidRPr="00CA7139" w:rsidRDefault="005036BC" w:rsidP="005036BC">
      <w:pPr>
        <w:pStyle w:val="BodyText"/>
        <w:numPr>
          <w:ilvl w:val="0"/>
          <w:numId w:val="19"/>
        </w:numPr>
        <w:rPr>
          <w:color w:val="EE0000"/>
          <w:lang w:val="en-GB"/>
        </w:rPr>
      </w:pPr>
      <w:r w:rsidRPr="00CA7139">
        <w:rPr>
          <w:color w:val="EE0000"/>
          <w:lang w:val="en-GB"/>
        </w:rPr>
        <w:t>No unitisation</w:t>
      </w:r>
    </w:p>
    <w:p w14:paraId="51930050" w14:textId="77777777" w:rsidR="005036BC" w:rsidRPr="00CA7139" w:rsidRDefault="005036BC" w:rsidP="005036BC">
      <w:pPr>
        <w:pStyle w:val="BodyText"/>
        <w:numPr>
          <w:ilvl w:val="0"/>
          <w:numId w:val="19"/>
        </w:numPr>
        <w:rPr>
          <w:color w:val="EE0000"/>
          <w:lang w:val="en-GB"/>
        </w:rPr>
      </w:pPr>
      <w:r w:rsidRPr="00CA7139">
        <w:rPr>
          <w:color w:val="EE0000"/>
          <w:lang w:val="en-GB"/>
        </w:rPr>
        <w:t>No investor contributions</w:t>
      </w:r>
    </w:p>
    <w:p w14:paraId="0F7FD781" w14:textId="77777777" w:rsidR="005036BC" w:rsidRPr="00CA7139" w:rsidRDefault="005036BC" w:rsidP="005036BC">
      <w:pPr>
        <w:pStyle w:val="BodyText"/>
        <w:numPr>
          <w:ilvl w:val="0"/>
          <w:numId w:val="19"/>
        </w:numPr>
        <w:rPr>
          <w:color w:val="EE0000"/>
          <w:lang w:val="en-GB"/>
        </w:rPr>
      </w:pPr>
      <w:r w:rsidRPr="00CA7139">
        <w:rPr>
          <w:color w:val="EE0000"/>
          <w:lang w:val="en-GB"/>
        </w:rPr>
        <w:t>No investment manager</w:t>
      </w:r>
    </w:p>
    <w:p w14:paraId="367B2C8E" w14:textId="77777777" w:rsidR="005036BC" w:rsidRPr="00CA7139" w:rsidRDefault="005036BC" w:rsidP="005036BC">
      <w:pPr>
        <w:pStyle w:val="BodyText"/>
        <w:numPr>
          <w:ilvl w:val="0"/>
          <w:numId w:val="19"/>
        </w:numPr>
        <w:rPr>
          <w:color w:val="EE0000"/>
          <w:lang w:val="en-GB"/>
        </w:rPr>
      </w:pPr>
      <w:r w:rsidRPr="00CA7139">
        <w:rPr>
          <w:color w:val="EE0000"/>
          <w:lang w:val="en-GB"/>
        </w:rPr>
        <w:t>No fiduciary obligations</w:t>
      </w:r>
    </w:p>
    <w:p w14:paraId="2E69225F" w14:textId="77777777" w:rsidR="005036BC" w:rsidRPr="00CA7139" w:rsidRDefault="005036BC" w:rsidP="005036BC">
      <w:pPr>
        <w:pStyle w:val="BodyText"/>
        <w:numPr>
          <w:ilvl w:val="0"/>
          <w:numId w:val="19"/>
        </w:numPr>
        <w:rPr>
          <w:color w:val="EE0000"/>
          <w:lang w:val="en-GB"/>
        </w:rPr>
      </w:pPr>
      <w:r w:rsidRPr="00CA7139">
        <w:rPr>
          <w:color w:val="EE0000"/>
          <w:lang w:val="en-GB"/>
        </w:rPr>
        <w:t>No collective enterprise</w:t>
      </w:r>
    </w:p>
    <w:p w14:paraId="79A05E24" w14:textId="77777777" w:rsidR="00513B27" w:rsidRPr="00CA7139" w:rsidRDefault="00513B27" w:rsidP="005036BC">
      <w:pPr>
        <w:pStyle w:val="BodyText"/>
        <w:rPr>
          <w:color w:val="EE0000"/>
          <w:lang w:val="en-GB"/>
        </w:rPr>
      </w:pPr>
    </w:p>
    <w:p w14:paraId="125867BD" w14:textId="5F37C57E" w:rsidR="005036BC" w:rsidRPr="00CA7139" w:rsidRDefault="005036BC" w:rsidP="005036BC">
      <w:pPr>
        <w:pStyle w:val="BodyText"/>
        <w:rPr>
          <w:color w:val="EE0000"/>
          <w:lang w:val="en-GB"/>
        </w:rPr>
      </w:pPr>
      <w:r w:rsidRPr="00CA7139">
        <w:rPr>
          <w:color w:val="EE0000"/>
          <w:lang w:val="en-GB"/>
        </w:rPr>
        <w:t>The lender is simply a secured creditor, not a scheme operator.</w:t>
      </w:r>
    </w:p>
    <w:p w14:paraId="4C355689" w14:textId="77777777" w:rsidR="00513B27" w:rsidRPr="00CA7139" w:rsidRDefault="00513B27" w:rsidP="005036BC">
      <w:pPr>
        <w:pStyle w:val="BodyText"/>
        <w:rPr>
          <w:color w:val="EE0000"/>
          <w:lang w:val="en-GB"/>
        </w:rPr>
      </w:pPr>
    </w:p>
    <w:p w14:paraId="2093B60B" w14:textId="5C3B2EF6" w:rsidR="005036BC" w:rsidRPr="00CA7139" w:rsidRDefault="005036BC" w:rsidP="00513B27">
      <w:pPr>
        <w:pStyle w:val="BodyText"/>
        <w:rPr>
          <w:color w:val="EE0000"/>
          <w:lang w:val="en-GB"/>
        </w:rPr>
      </w:pPr>
      <w:r w:rsidRPr="00CA7139">
        <w:rPr>
          <w:color w:val="EE0000"/>
          <w:lang w:val="en-GB"/>
        </w:rPr>
        <w:t xml:space="preserve"> 4. </w:t>
      </w:r>
      <w:r w:rsidR="00513B27" w:rsidRPr="00CA7139">
        <w:rPr>
          <w:color w:val="EE0000"/>
          <w:lang w:val="en-GB"/>
        </w:rPr>
        <w:t>The Regulator’s</w:t>
      </w:r>
      <w:r w:rsidRPr="00CA7139">
        <w:rPr>
          <w:color w:val="EE0000"/>
          <w:lang w:val="en-GB"/>
        </w:rPr>
        <w:t xml:space="preserve"> own guidance supports this classification</w:t>
      </w:r>
      <w:r w:rsidR="00513B27" w:rsidRPr="00CA7139">
        <w:rPr>
          <w:color w:val="EE0000"/>
          <w:lang w:val="en-GB"/>
        </w:rPr>
        <w:t xml:space="preserve"> - </w:t>
      </w:r>
      <w:r w:rsidRPr="00CA7139">
        <w:rPr>
          <w:color w:val="EE0000"/>
          <w:lang w:val="en-GB"/>
        </w:rPr>
        <w:t>ASIC has repeatedly stated that credit products are not MISs, even when:</w:t>
      </w:r>
    </w:p>
    <w:p w14:paraId="5DBB7EBD" w14:textId="77777777" w:rsidR="005036BC" w:rsidRPr="00CA7139" w:rsidRDefault="005036BC" w:rsidP="005036BC">
      <w:pPr>
        <w:pStyle w:val="BodyText"/>
        <w:numPr>
          <w:ilvl w:val="0"/>
          <w:numId w:val="20"/>
        </w:numPr>
        <w:rPr>
          <w:color w:val="EE0000"/>
          <w:lang w:val="en-GB"/>
        </w:rPr>
      </w:pPr>
      <w:r w:rsidRPr="00CA7139">
        <w:rPr>
          <w:color w:val="EE0000"/>
          <w:lang w:val="en-GB"/>
        </w:rPr>
        <w:t>They have contingent repayment</w:t>
      </w:r>
    </w:p>
    <w:p w14:paraId="7CFA0215" w14:textId="77777777" w:rsidR="005036BC" w:rsidRPr="00CA7139" w:rsidRDefault="005036BC" w:rsidP="005036BC">
      <w:pPr>
        <w:pStyle w:val="BodyText"/>
        <w:numPr>
          <w:ilvl w:val="0"/>
          <w:numId w:val="20"/>
        </w:numPr>
        <w:rPr>
          <w:color w:val="EE0000"/>
          <w:lang w:val="en-GB"/>
        </w:rPr>
      </w:pPr>
      <w:r w:rsidRPr="00CA7139">
        <w:rPr>
          <w:color w:val="EE0000"/>
          <w:lang w:val="en-GB"/>
        </w:rPr>
        <w:t>They involve property security</w:t>
      </w:r>
    </w:p>
    <w:p w14:paraId="1E2ECF46" w14:textId="77777777" w:rsidR="005036BC" w:rsidRPr="00CA7139" w:rsidRDefault="005036BC" w:rsidP="005036BC">
      <w:pPr>
        <w:pStyle w:val="BodyText"/>
        <w:numPr>
          <w:ilvl w:val="0"/>
          <w:numId w:val="20"/>
        </w:numPr>
        <w:rPr>
          <w:color w:val="EE0000"/>
          <w:lang w:val="en-GB"/>
        </w:rPr>
      </w:pPr>
      <w:r w:rsidRPr="00CA7139">
        <w:rPr>
          <w:color w:val="EE0000"/>
          <w:lang w:val="en-GB"/>
        </w:rPr>
        <w:t>They involve indexation or variable returns</w:t>
      </w:r>
    </w:p>
    <w:p w14:paraId="04D27CC9" w14:textId="77777777" w:rsidR="005036BC" w:rsidRPr="00CA7139" w:rsidRDefault="005036BC" w:rsidP="005036BC">
      <w:pPr>
        <w:pStyle w:val="BodyText"/>
        <w:numPr>
          <w:ilvl w:val="0"/>
          <w:numId w:val="20"/>
        </w:numPr>
        <w:rPr>
          <w:color w:val="EE0000"/>
          <w:lang w:val="en-GB"/>
        </w:rPr>
      </w:pPr>
      <w:r w:rsidRPr="00CA7139">
        <w:rPr>
          <w:color w:val="EE0000"/>
          <w:lang w:val="en-GB"/>
        </w:rPr>
        <w:t>They involve complex mechanics</w:t>
      </w:r>
    </w:p>
    <w:p w14:paraId="4A59A053" w14:textId="77777777" w:rsidR="00513B27" w:rsidRPr="00CA7139" w:rsidRDefault="00513B27" w:rsidP="005036BC">
      <w:pPr>
        <w:pStyle w:val="BodyText"/>
        <w:rPr>
          <w:color w:val="EE0000"/>
          <w:lang w:val="en-GB"/>
        </w:rPr>
      </w:pPr>
    </w:p>
    <w:p w14:paraId="1A09E205" w14:textId="65856AA8" w:rsidR="005036BC" w:rsidRPr="00CA7139" w:rsidRDefault="005036BC" w:rsidP="005036BC">
      <w:pPr>
        <w:pStyle w:val="BodyText"/>
        <w:rPr>
          <w:color w:val="EE0000"/>
          <w:lang w:val="en-GB"/>
        </w:rPr>
      </w:pPr>
      <w:r w:rsidRPr="00CA7139">
        <w:rPr>
          <w:color w:val="EE0000"/>
          <w:lang w:val="en-GB"/>
        </w:rPr>
        <w:t>The key distinction is who is taking the financial risk and why.</w:t>
      </w:r>
    </w:p>
    <w:p w14:paraId="1DA61EBE" w14:textId="77777777" w:rsidR="00513B27" w:rsidRPr="00CA7139" w:rsidRDefault="00513B27" w:rsidP="005036BC">
      <w:pPr>
        <w:pStyle w:val="BodyText"/>
        <w:rPr>
          <w:color w:val="EE0000"/>
          <w:lang w:val="en-GB"/>
        </w:rPr>
      </w:pPr>
    </w:p>
    <w:p w14:paraId="083099BC" w14:textId="6B685C34" w:rsidR="005036BC" w:rsidRPr="00CA7139" w:rsidRDefault="005036BC" w:rsidP="005036BC">
      <w:pPr>
        <w:pStyle w:val="BodyText"/>
        <w:rPr>
          <w:color w:val="EE0000"/>
          <w:lang w:val="en-GB"/>
        </w:rPr>
      </w:pPr>
      <w:r w:rsidRPr="00CA7139">
        <w:rPr>
          <w:color w:val="EE0000"/>
          <w:lang w:val="en-GB"/>
        </w:rPr>
        <w:t>In the EPM:</w:t>
      </w:r>
    </w:p>
    <w:p w14:paraId="4B867273" w14:textId="77777777" w:rsidR="005036BC" w:rsidRPr="00CA7139" w:rsidRDefault="005036BC" w:rsidP="005036BC">
      <w:pPr>
        <w:pStyle w:val="BodyText"/>
        <w:numPr>
          <w:ilvl w:val="0"/>
          <w:numId w:val="21"/>
        </w:numPr>
        <w:rPr>
          <w:color w:val="EE0000"/>
          <w:lang w:val="en-GB"/>
        </w:rPr>
      </w:pPr>
      <w:r w:rsidRPr="00CA7139">
        <w:rPr>
          <w:color w:val="EE0000"/>
          <w:lang w:val="en-GB"/>
        </w:rPr>
        <w:t>The lender takes credit risk</w:t>
      </w:r>
    </w:p>
    <w:p w14:paraId="7FE1859B" w14:textId="77777777" w:rsidR="005036BC" w:rsidRPr="00CA7139" w:rsidRDefault="005036BC" w:rsidP="005036BC">
      <w:pPr>
        <w:pStyle w:val="BodyText"/>
        <w:numPr>
          <w:ilvl w:val="0"/>
          <w:numId w:val="21"/>
        </w:numPr>
        <w:rPr>
          <w:color w:val="EE0000"/>
          <w:lang w:val="en-GB"/>
        </w:rPr>
      </w:pPr>
      <w:r w:rsidRPr="00CA7139">
        <w:rPr>
          <w:color w:val="EE0000"/>
          <w:lang w:val="en-GB"/>
        </w:rPr>
        <w:t>The borrower receives credit</w:t>
      </w:r>
    </w:p>
    <w:p w14:paraId="09CF97BA" w14:textId="77777777" w:rsidR="005036BC" w:rsidRPr="00CA7139" w:rsidRDefault="005036BC" w:rsidP="005036BC">
      <w:pPr>
        <w:pStyle w:val="BodyText"/>
        <w:numPr>
          <w:ilvl w:val="0"/>
          <w:numId w:val="21"/>
        </w:numPr>
        <w:rPr>
          <w:color w:val="EE0000"/>
          <w:lang w:val="en-GB"/>
        </w:rPr>
      </w:pPr>
      <w:r w:rsidRPr="00CA7139">
        <w:rPr>
          <w:color w:val="EE0000"/>
          <w:lang w:val="en-GB"/>
        </w:rPr>
        <w:t>The borrower is not seeking investment returns</w:t>
      </w:r>
    </w:p>
    <w:p w14:paraId="678BD7FE" w14:textId="77777777" w:rsidR="00513B27" w:rsidRPr="00CA7139" w:rsidRDefault="00513B27" w:rsidP="005036BC">
      <w:pPr>
        <w:pStyle w:val="BodyText"/>
        <w:rPr>
          <w:color w:val="EE0000"/>
          <w:lang w:val="en-GB"/>
        </w:rPr>
      </w:pPr>
    </w:p>
    <w:p w14:paraId="7BFC7D54" w14:textId="08F62F93" w:rsidR="005036BC" w:rsidRPr="00CA7139" w:rsidRDefault="005036BC" w:rsidP="005036BC">
      <w:pPr>
        <w:pStyle w:val="BodyText"/>
        <w:rPr>
          <w:color w:val="EE0000"/>
          <w:lang w:val="en-GB"/>
        </w:rPr>
      </w:pPr>
      <w:r w:rsidRPr="00CA7139">
        <w:rPr>
          <w:color w:val="EE0000"/>
          <w:lang w:val="en-GB"/>
        </w:rPr>
        <w:t>This is the opposite of an MIS.</w:t>
      </w:r>
    </w:p>
    <w:p w14:paraId="22D61E2E" w14:textId="77777777" w:rsidR="00513B27" w:rsidRPr="00CA7139" w:rsidRDefault="00513B27" w:rsidP="005036BC">
      <w:pPr>
        <w:pStyle w:val="BodyText"/>
        <w:rPr>
          <w:rFonts w:ascii="Segoe UI Emoji" w:hAnsi="Segoe UI Emoji" w:cs="Segoe UI Emoji"/>
          <w:color w:val="EE0000"/>
          <w:lang w:val="en-GB"/>
        </w:rPr>
      </w:pPr>
    </w:p>
    <w:p w14:paraId="5CCE6AF0" w14:textId="028F5FC2" w:rsidR="005036BC" w:rsidRPr="00CA7139" w:rsidRDefault="005036BC" w:rsidP="00513B27">
      <w:pPr>
        <w:pStyle w:val="BodyText"/>
        <w:rPr>
          <w:color w:val="EE0000"/>
          <w:lang w:val="en-GB"/>
        </w:rPr>
      </w:pPr>
      <w:r w:rsidRPr="00CA7139">
        <w:rPr>
          <w:color w:val="EE0000"/>
          <w:lang w:val="en-GB"/>
        </w:rPr>
        <w:t xml:space="preserve"> 5. The economic substance test: what the EPM actually </w:t>
      </w:r>
      <w:r w:rsidRPr="00CA7139">
        <w:rPr>
          <w:i/>
          <w:iCs/>
          <w:color w:val="EE0000"/>
          <w:lang w:val="en-GB"/>
        </w:rPr>
        <w:t>does</w:t>
      </w:r>
      <w:r w:rsidR="00513B27" w:rsidRPr="00CA7139">
        <w:rPr>
          <w:i/>
          <w:iCs/>
          <w:color w:val="EE0000"/>
          <w:lang w:val="en-GB"/>
        </w:rPr>
        <w:t xml:space="preserve"> - t</w:t>
      </w:r>
      <w:r w:rsidRPr="00CA7139">
        <w:rPr>
          <w:color w:val="EE0000"/>
          <w:lang w:val="en-GB"/>
        </w:rPr>
        <w:t>he EPM:</w:t>
      </w:r>
    </w:p>
    <w:p w14:paraId="75E96D8C" w14:textId="77777777" w:rsidR="005036BC" w:rsidRPr="00CA7139" w:rsidRDefault="005036BC" w:rsidP="005036BC">
      <w:pPr>
        <w:pStyle w:val="BodyText"/>
        <w:numPr>
          <w:ilvl w:val="0"/>
          <w:numId w:val="22"/>
        </w:numPr>
        <w:rPr>
          <w:color w:val="EE0000"/>
          <w:lang w:val="en-GB"/>
        </w:rPr>
      </w:pPr>
      <w:r w:rsidRPr="00CA7139">
        <w:rPr>
          <w:color w:val="EE0000"/>
          <w:lang w:val="en-GB"/>
        </w:rPr>
        <w:t>Provides predictable monthly income</w:t>
      </w:r>
    </w:p>
    <w:p w14:paraId="171C9770" w14:textId="77777777" w:rsidR="005036BC" w:rsidRPr="00CA7139" w:rsidRDefault="005036BC" w:rsidP="005036BC">
      <w:pPr>
        <w:pStyle w:val="BodyText"/>
        <w:numPr>
          <w:ilvl w:val="0"/>
          <w:numId w:val="22"/>
        </w:numPr>
        <w:rPr>
          <w:color w:val="EE0000"/>
          <w:lang w:val="en-GB"/>
        </w:rPr>
      </w:pPr>
      <w:r w:rsidRPr="00CA7139">
        <w:rPr>
          <w:color w:val="EE0000"/>
          <w:lang w:val="en-GB"/>
        </w:rPr>
        <w:t>Uses home equity as security</w:t>
      </w:r>
    </w:p>
    <w:p w14:paraId="3EEA55AA" w14:textId="77777777" w:rsidR="005036BC" w:rsidRPr="00CA7139" w:rsidRDefault="005036BC" w:rsidP="005036BC">
      <w:pPr>
        <w:pStyle w:val="BodyText"/>
        <w:numPr>
          <w:ilvl w:val="0"/>
          <w:numId w:val="22"/>
        </w:numPr>
        <w:rPr>
          <w:color w:val="EE0000"/>
          <w:lang w:val="en-GB"/>
        </w:rPr>
      </w:pPr>
      <w:r w:rsidRPr="00CA7139">
        <w:rPr>
          <w:color w:val="EE0000"/>
          <w:lang w:val="en-GB"/>
        </w:rPr>
        <w:t>Avoids compounding interest</w:t>
      </w:r>
    </w:p>
    <w:p w14:paraId="3EE53A84" w14:textId="77777777" w:rsidR="005036BC" w:rsidRPr="00CA7139" w:rsidRDefault="005036BC" w:rsidP="005036BC">
      <w:pPr>
        <w:pStyle w:val="BodyText"/>
        <w:numPr>
          <w:ilvl w:val="0"/>
          <w:numId w:val="22"/>
        </w:numPr>
        <w:rPr>
          <w:color w:val="EE0000"/>
          <w:lang w:val="en-GB"/>
        </w:rPr>
      </w:pPr>
      <w:r w:rsidRPr="00CA7139">
        <w:rPr>
          <w:color w:val="EE0000"/>
          <w:lang w:val="en-GB"/>
        </w:rPr>
        <w:t>Allows early termination without penalty</w:t>
      </w:r>
    </w:p>
    <w:p w14:paraId="7B02B909" w14:textId="77777777" w:rsidR="005036BC" w:rsidRPr="00CA7139" w:rsidRDefault="005036BC" w:rsidP="005036BC">
      <w:pPr>
        <w:pStyle w:val="BodyText"/>
        <w:numPr>
          <w:ilvl w:val="0"/>
          <w:numId w:val="22"/>
        </w:numPr>
        <w:rPr>
          <w:color w:val="EE0000"/>
          <w:lang w:val="en-GB"/>
        </w:rPr>
      </w:pPr>
      <w:r w:rsidRPr="00CA7139">
        <w:rPr>
          <w:color w:val="EE0000"/>
          <w:lang w:val="en-GB"/>
        </w:rPr>
        <w:t>Ensures the borrower retains full ownership and title</w:t>
      </w:r>
    </w:p>
    <w:p w14:paraId="32817B5E" w14:textId="77777777" w:rsidR="005036BC" w:rsidRPr="00CA7139" w:rsidRDefault="005036BC" w:rsidP="005036BC">
      <w:pPr>
        <w:pStyle w:val="BodyText"/>
        <w:numPr>
          <w:ilvl w:val="0"/>
          <w:numId w:val="22"/>
        </w:numPr>
        <w:rPr>
          <w:color w:val="EE0000"/>
          <w:lang w:val="en-GB"/>
        </w:rPr>
      </w:pPr>
      <w:r w:rsidRPr="00CA7139">
        <w:rPr>
          <w:color w:val="EE0000"/>
          <w:lang w:val="en-GB"/>
        </w:rPr>
        <w:t>Repays itself through the mortgage offset mechanism</w:t>
      </w:r>
    </w:p>
    <w:p w14:paraId="6A395FD6" w14:textId="77777777" w:rsidR="00513B27" w:rsidRPr="00CA7139" w:rsidRDefault="00513B27" w:rsidP="005036BC">
      <w:pPr>
        <w:pStyle w:val="BodyText"/>
        <w:rPr>
          <w:color w:val="EE0000"/>
          <w:lang w:val="en-GB"/>
        </w:rPr>
      </w:pPr>
    </w:p>
    <w:p w14:paraId="2C668A9C" w14:textId="4D9E2116" w:rsidR="005036BC" w:rsidRPr="00CA7139" w:rsidRDefault="005036BC" w:rsidP="005036BC">
      <w:pPr>
        <w:pStyle w:val="BodyText"/>
        <w:rPr>
          <w:color w:val="EE0000"/>
          <w:lang w:val="en-GB"/>
        </w:rPr>
      </w:pPr>
      <w:r w:rsidRPr="00CA7139">
        <w:rPr>
          <w:color w:val="EE0000"/>
          <w:lang w:val="en-GB"/>
        </w:rPr>
        <w:t>Nothing in this structure resembles an investment scheme.</w:t>
      </w:r>
      <w:r w:rsidR="00513B27" w:rsidRPr="00CA7139">
        <w:rPr>
          <w:color w:val="EE0000"/>
          <w:lang w:val="en-GB"/>
        </w:rPr>
        <w:t xml:space="preserve"> </w:t>
      </w:r>
      <w:r w:rsidRPr="00CA7139">
        <w:rPr>
          <w:color w:val="EE0000"/>
          <w:lang w:val="en-GB"/>
        </w:rPr>
        <w:t>Everything in this structure resembles a regulated credit contract.</w:t>
      </w:r>
    </w:p>
    <w:p w14:paraId="21966B58" w14:textId="77777777" w:rsidR="00513B27" w:rsidRPr="00CA7139" w:rsidRDefault="00513B27" w:rsidP="005036BC">
      <w:pPr>
        <w:pStyle w:val="BodyText"/>
        <w:rPr>
          <w:color w:val="EE0000"/>
          <w:lang w:val="en-GB"/>
        </w:rPr>
      </w:pPr>
    </w:p>
    <w:p w14:paraId="65883599" w14:textId="13FA5245" w:rsidR="00581D1A" w:rsidRPr="00CA7139" w:rsidRDefault="00581D1A" w:rsidP="005036BC">
      <w:pPr>
        <w:pStyle w:val="BodyText"/>
        <w:rPr>
          <w:color w:val="EE0000"/>
          <w:sz w:val="24"/>
          <w:szCs w:val="24"/>
          <w:lang w:val="en-GB"/>
        </w:rPr>
      </w:pPr>
      <w:r w:rsidRPr="00CA7139">
        <w:rPr>
          <w:color w:val="EE0000"/>
          <w:sz w:val="24"/>
          <w:szCs w:val="24"/>
          <w:lang w:val="en-GB"/>
        </w:rPr>
        <w:t>Conclusion</w:t>
      </w:r>
    </w:p>
    <w:p w14:paraId="194E622F" w14:textId="77777777" w:rsidR="00581D1A" w:rsidRPr="00CA7139" w:rsidRDefault="00581D1A" w:rsidP="005036BC">
      <w:pPr>
        <w:pStyle w:val="BodyText"/>
        <w:rPr>
          <w:color w:val="EE0000"/>
          <w:lang w:val="en-GB"/>
        </w:rPr>
      </w:pPr>
    </w:p>
    <w:p w14:paraId="45D5C777" w14:textId="357D0C51" w:rsidR="005036BC" w:rsidRPr="00CA7139" w:rsidRDefault="005036BC" w:rsidP="005036BC">
      <w:pPr>
        <w:pStyle w:val="BodyText"/>
        <w:rPr>
          <w:color w:val="EE0000"/>
          <w:lang w:val="en-GB"/>
        </w:rPr>
      </w:pPr>
      <w:r w:rsidRPr="00CA7139">
        <w:rPr>
          <w:color w:val="EE0000"/>
          <w:lang w:val="en-GB"/>
        </w:rPr>
        <w:t xml:space="preserve">The EPM is a secured credit contract because it involves the provision of credit to a consumer, secured by a registered mortgage, with repayment sourced from the mortgage structure itself. The borrower does not </w:t>
      </w:r>
      <w:r w:rsidR="00513B27" w:rsidRPr="00CA7139">
        <w:rPr>
          <w:color w:val="EE0000"/>
          <w:lang w:val="en-GB"/>
        </w:rPr>
        <w:t xml:space="preserve">deposit monies, or </w:t>
      </w:r>
      <w:r w:rsidRPr="00CA7139">
        <w:rPr>
          <w:color w:val="EE0000"/>
          <w:lang w:val="en-GB"/>
        </w:rPr>
        <w:t>contribute assets, does not acquire an interest in a pooled arrangement, and does not expect a financial return. Accordingly, the EPM does not satisfy the statutory definition of a managed investment scheme</w:t>
      </w:r>
      <w:r w:rsidR="00513B27" w:rsidRPr="00CA7139">
        <w:rPr>
          <w:color w:val="EE0000"/>
          <w:lang w:val="en-GB"/>
        </w:rPr>
        <w:t xml:space="preserve"> (s9 Corporations Act)</w:t>
      </w:r>
      <w:r w:rsidRPr="00CA7139">
        <w:rPr>
          <w:color w:val="EE0000"/>
          <w:lang w:val="en-GB"/>
        </w:rPr>
        <w:t>.</w:t>
      </w:r>
    </w:p>
    <w:p w14:paraId="3F9EA524" w14:textId="0532DDD6" w:rsidR="00513B27" w:rsidRDefault="00513B27">
      <w:pPr>
        <w:rPr>
          <w:sz w:val="20"/>
          <w:szCs w:val="20"/>
          <w:lang w:val="en-GB"/>
        </w:rPr>
      </w:pPr>
    </w:p>
    <w:p w14:paraId="72D8A3A5" w14:textId="77777777" w:rsidR="00473572" w:rsidRDefault="00473572">
      <w:pPr>
        <w:pStyle w:val="BodyText"/>
        <w:rPr>
          <w:b/>
        </w:rPr>
      </w:pPr>
    </w:p>
    <w:p w14:paraId="06E97A77" w14:textId="30D04BDE" w:rsidR="00473572" w:rsidRDefault="00473572" w:rsidP="00473572">
      <w:pPr>
        <w:spacing w:line="293" w:lineRule="exact"/>
        <w:ind w:left="120"/>
        <w:rPr>
          <w:b/>
          <w:position w:val="2"/>
          <w:sz w:val="28"/>
        </w:rPr>
      </w:pPr>
      <w:r>
        <w:rPr>
          <w:b/>
          <w:color w:val="3497A8"/>
          <w:spacing w:val="6"/>
          <w:position w:val="2"/>
          <w:sz w:val="28"/>
        </w:rPr>
        <w:t>Model Strengths</w:t>
      </w:r>
    </w:p>
    <w:p w14:paraId="3F9EA525" w14:textId="77777777" w:rsidR="00471E7D" w:rsidRDefault="00471E7D">
      <w:pPr>
        <w:pStyle w:val="BodyText"/>
        <w:spacing w:before="4"/>
        <w:rPr>
          <w:b/>
        </w:rPr>
      </w:pPr>
    </w:p>
    <w:p w14:paraId="3F9EA526" w14:textId="09DDAD7F" w:rsidR="00471E7D" w:rsidRPr="00473572" w:rsidRDefault="00000000" w:rsidP="00473572">
      <w:pPr>
        <w:pStyle w:val="ListParagraph"/>
        <w:numPr>
          <w:ilvl w:val="0"/>
          <w:numId w:val="1"/>
        </w:numPr>
        <w:tabs>
          <w:tab w:val="left" w:pos="390"/>
        </w:tabs>
        <w:spacing w:before="0"/>
        <w:ind w:left="390" w:hanging="199"/>
        <w:rPr>
          <w:color w:val="2C3D50"/>
          <w:sz w:val="20"/>
        </w:rPr>
      </w:pPr>
      <w:r w:rsidRPr="00473572">
        <w:rPr>
          <w:color w:val="2C3D50"/>
          <w:sz w:val="20"/>
        </w:rPr>
        <w:t xml:space="preserve">Simulation precision achieved — 50,000 paths, SE 0.15% on PoD, SE $245 on </w:t>
      </w:r>
      <w:r w:rsidRPr="00473572">
        <w:rPr>
          <w:color w:val="2C3D50"/>
          <w:spacing w:val="-2"/>
          <w:sz w:val="20"/>
        </w:rPr>
        <w:t>premium</w:t>
      </w:r>
    </w:p>
    <w:p w14:paraId="3F9EA527" w14:textId="77777777" w:rsidR="00471E7D" w:rsidRDefault="00000000">
      <w:pPr>
        <w:pStyle w:val="ListParagraph"/>
        <w:numPr>
          <w:ilvl w:val="0"/>
          <w:numId w:val="1"/>
        </w:numPr>
        <w:tabs>
          <w:tab w:val="left" w:pos="390"/>
        </w:tabs>
        <w:spacing w:before="143" w:line="197" w:lineRule="exact"/>
        <w:ind w:left="390" w:hanging="199"/>
        <w:rPr>
          <w:color w:val="2C3D50"/>
          <w:sz w:val="20"/>
        </w:rPr>
      </w:pPr>
      <w:r>
        <w:rPr>
          <w:color w:val="2C3D50"/>
          <w:sz w:val="20"/>
        </w:rPr>
        <w:t xml:space="preserve">Correct distinction between PoD (balance sheet) and PoC (insurance claim on </w:t>
      </w:r>
      <w:r>
        <w:rPr>
          <w:color w:val="2C3D50"/>
          <w:spacing w:val="-2"/>
          <w:sz w:val="20"/>
        </w:rPr>
        <w:t>expiring</w:t>
      </w:r>
    </w:p>
    <w:p w14:paraId="3F9EA529" w14:textId="77777777" w:rsidR="00471E7D" w:rsidRDefault="00000000">
      <w:pPr>
        <w:pStyle w:val="ListParagraph"/>
        <w:numPr>
          <w:ilvl w:val="0"/>
          <w:numId w:val="1"/>
        </w:numPr>
        <w:tabs>
          <w:tab w:val="left" w:pos="391"/>
        </w:tabs>
        <w:spacing w:before="144" w:line="271" w:lineRule="auto"/>
        <w:ind w:left="391" w:right="800"/>
        <w:rPr>
          <w:color w:val="2C3D50"/>
          <w:sz w:val="20"/>
        </w:rPr>
      </w:pPr>
      <w:r>
        <w:rPr>
          <w:color w:val="2C3D50"/>
          <w:sz w:val="20"/>
        </w:rPr>
        <w:t>Payments</w:t>
      </w:r>
      <w:r>
        <w:rPr>
          <w:color w:val="2C3D50"/>
          <w:spacing w:val="-3"/>
          <w:sz w:val="20"/>
        </w:rPr>
        <w:t xml:space="preserve"> </w:t>
      </w:r>
      <w:r>
        <w:rPr>
          <w:color w:val="2C3D50"/>
          <w:sz w:val="20"/>
        </w:rPr>
        <w:t>Waterfall</w:t>
      </w:r>
      <w:r>
        <w:rPr>
          <w:color w:val="2C3D50"/>
          <w:spacing w:val="-3"/>
          <w:sz w:val="20"/>
        </w:rPr>
        <w:t xml:space="preserve"> </w:t>
      </w:r>
      <w:r>
        <w:rPr>
          <w:color w:val="2C3D50"/>
          <w:sz w:val="20"/>
        </w:rPr>
        <w:t>reduces</w:t>
      </w:r>
      <w:r>
        <w:rPr>
          <w:color w:val="2C3D50"/>
          <w:spacing w:val="-3"/>
          <w:sz w:val="20"/>
        </w:rPr>
        <w:t xml:space="preserve"> </w:t>
      </w:r>
      <w:r>
        <w:rPr>
          <w:color w:val="2C3D50"/>
          <w:sz w:val="20"/>
        </w:rPr>
        <w:t>portfolio</w:t>
      </w:r>
      <w:r>
        <w:rPr>
          <w:color w:val="2C3D50"/>
          <w:spacing w:val="-3"/>
          <w:sz w:val="20"/>
        </w:rPr>
        <w:t xml:space="preserve"> </w:t>
      </w:r>
      <w:r>
        <w:rPr>
          <w:color w:val="2C3D50"/>
          <w:sz w:val="20"/>
        </w:rPr>
        <w:t>PoC</w:t>
      </w:r>
      <w:r>
        <w:rPr>
          <w:color w:val="2C3D50"/>
          <w:spacing w:val="-3"/>
          <w:sz w:val="20"/>
        </w:rPr>
        <w:t xml:space="preserve"> </w:t>
      </w:r>
      <w:r>
        <w:rPr>
          <w:color w:val="2C3D50"/>
          <w:sz w:val="20"/>
        </w:rPr>
        <w:t>to</w:t>
      </w:r>
      <w:r>
        <w:rPr>
          <w:color w:val="2C3D50"/>
          <w:spacing w:val="-3"/>
          <w:sz w:val="20"/>
        </w:rPr>
        <w:t xml:space="preserve"> </w:t>
      </w:r>
      <w:r>
        <w:rPr>
          <w:color w:val="2C3D50"/>
          <w:sz w:val="20"/>
        </w:rPr>
        <w:t>&lt;</w:t>
      </w:r>
      <w:r>
        <w:rPr>
          <w:color w:val="2C3D50"/>
          <w:spacing w:val="-3"/>
          <w:sz w:val="20"/>
        </w:rPr>
        <w:t xml:space="preserve"> </w:t>
      </w:r>
      <w:r>
        <w:rPr>
          <w:color w:val="2C3D50"/>
          <w:sz w:val="20"/>
        </w:rPr>
        <w:t>0.01%</w:t>
      </w:r>
      <w:r>
        <w:rPr>
          <w:color w:val="2C3D50"/>
          <w:spacing w:val="-3"/>
          <w:sz w:val="20"/>
        </w:rPr>
        <w:t xml:space="preserve"> </w:t>
      </w:r>
      <w:r>
        <w:rPr>
          <w:color w:val="2C3D50"/>
          <w:sz w:val="20"/>
        </w:rPr>
        <w:t>at</w:t>
      </w:r>
      <w:r>
        <w:rPr>
          <w:color w:val="2C3D50"/>
          <w:spacing w:val="-3"/>
          <w:sz w:val="20"/>
        </w:rPr>
        <w:t xml:space="preserve"> </w:t>
      </w:r>
      <w:r>
        <w:rPr>
          <w:color w:val="2C3D50"/>
          <w:sz w:val="20"/>
        </w:rPr>
        <w:t>year</w:t>
      </w:r>
      <w:r>
        <w:rPr>
          <w:color w:val="2C3D50"/>
          <w:spacing w:val="-3"/>
          <w:sz w:val="20"/>
        </w:rPr>
        <w:t xml:space="preserve"> </w:t>
      </w:r>
      <w:r>
        <w:rPr>
          <w:color w:val="2C3D50"/>
          <w:sz w:val="20"/>
        </w:rPr>
        <w:t>30</w:t>
      </w:r>
      <w:r>
        <w:rPr>
          <w:color w:val="2C3D50"/>
          <w:spacing w:val="-3"/>
          <w:sz w:val="20"/>
        </w:rPr>
        <w:t xml:space="preserve"> </w:t>
      </w:r>
      <w:r>
        <w:rPr>
          <w:color w:val="2C3D50"/>
          <w:sz w:val="20"/>
        </w:rPr>
        <w:t>—</w:t>
      </w:r>
      <w:r>
        <w:rPr>
          <w:color w:val="2C3D50"/>
          <w:spacing w:val="-3"/>
          <w:sz w:val="20"/>
        </w:rPr>
        <w:t xml:space="preserve"> </w:t>
      </w:r>
      <w:r>
        <w:rPr>
          <w:color w:val="2C3D50"/>
          <w:sz w:val="20"/>
        </w:rPr>
        <w:t>commercially</w:t>
      </w:r>
      <w:r>
        <w:rPr>
          <w:color w:val="2C3D50"/>
          <w:spacing w:val="-3"/>
          <w:sz w:val="20"/>
        </w:rPr>
        <w:t xml:space="preserve"> </w:t>
      </w:r>
      <w:r>
        <w:rPr>
          <w:color w:val="2C3D50"/>
          <w:sz w:val="20"/>
        </w:rPr>
        <w:t>viable</w:t>
      </w:r>
      <w:r>
        <w:rPr>
          <w:color w:val="2C3D50"/>
          <w:spacing w:val="-3"/>
          <w:sz w:val="20"/>
        </w:rPr>
        <w:t xml:space="preserve"> </w:t>
      </w:r>
      <w:r>
        <w:rPr>
          <w:color w:val="2C3D50"/>
          <w:sz w:val="20"/>
        </w:rPr>
        <w:t xml:space="preserve">for </w:t>
      </w:r>
      <w:r>
        <w:rPr>
          <w:color w:val="2C3D50"/>
          <w:spacing w:val="-2"/>
          <w:sz w:val="20"/>
        </w:rPr>
        <w:t>reinsurance</w:t>
      </w:r>
    </w:p>
    <w:p w14:paraId="3F9EA52A" w14:textId="77777777" w:rsidR="00471E7D" w:rsidRDefault="00000000">
      <w:pPr>
        <w:pStyle w:val="ListParagraph"/>
        <w:numPr>
          <w:ilvl w:val="0"/>
          <w:numId w:val="1"/>
        </w:numPr>
        <w:tabs>
          <w:tab w:val="left" w:pos="390"/>
        </w:tabs>
        <w:spacing w:before="113"/>
        <w:ind w:left="390" w:hanging="199"/>
        <w:rPr>
          <w:color w:val="2C3D50"/>
          <w:sz w:val="20"/>
        </w:rPr>
      </w:pPr>
      <w:r>
        <w:rPr>
          <w:color w:val="2C3D50"/>
          <w:sz w:val="20"/>
        </w:rPr>
        <w:t xml:space="preserve">Run-off mechanism eliminates early exit risk (unique to </w:t>
      </w:r>
      <w:r>
        <w:rPr>
          <w:color w:val="2C3D50"/>
          <w:spacing w:val="-4"/>
          <w:sz w:val="20"/>
        </w:rPr>
        <w:t>EPM)</w:t>
      </w:r>
    </w:p>
    <w:p w14:paraId="3F9EA52B" w14:textId="77777777" w:rsidR="00471E7D" w:rsidRPr="00473572" w:rsidRDefault="00000000">
      <w:pPr>
        <w:pStyle w:val="ListParagraph"/>
        <w:numPr>
          <w:ilvl w:val="0"/>
          <w:numId w:val="1"/>
        </w:numPr>
        <w:tabs>
          <w:tab w:val="left" w:pos="390"/>
        </w:tabs>
        <w:spacing w:before="144"/>
        <w:ind w:left="390" w:hanging="199"/>
        <w:rPr>
          <w:color w:val="2C3D50"/>
          <w:sz w:val="20"/>
        </w:rPr>
      </w:pPr>
      <w:r>
        <w:rPr>
          <w:color w:val="2C3D50"/>
          <w:sz w:val="20"/>
        </w:rPr>
        <w:t xml:space="preserve">Deterministic house prices correct for this product (not a shared appreciation </w:t>
      </w:r>
      <w:r>
        <w:rPr>
          <w:color w:val="2C3D50"/>
          <w:spacing w:val="-2"/>
          <w:sz w:val="20"/>
        </w:rPr>
        <w:t>mortgage)</w:t>
      </w:r>
    </w:p>
    <w:p w14:paraId="17CBF276" w14:textId="77777777" w:rsidR="00C61B3E" w:rsidRDefault="00C61B3E" w:rsidP="00C61B3E">
      <w:pPr>
        <w:spacing w:line="293" w:lineRule="exact"/>
        <w:rPr>
          <w:b/>
          <w:color w:val="3497A8"/>
          <w:spacing w:val="6"/>
          <w:position w:val="2"/>
          <w:sz w:val="28"/>
        </w:rPr>
      </w:pPr>
    </w:p>
    <w:p w14:paraId="548CD506" w14:textId="77777777" w:rsidR="00CA7139" w:rsidRDefault="00CA7139">
      <w:pPr>
        <w:rPr>
          <w:b/>
          <w:color w:val="3497A8"/>
          <w:spacing w:val="6"/>
          <w:position w:val="2"/>
          <w:sz w:val="28"/>
        </w:rPr>
      </w:pPr>
      <w:r>
        <w:rPr>
          <w:b/>
          <w:color w:val="3497A8"/>
          <w:spacing w:val="6"/>
          <w:position w:val="2"/>
          <w:sz w:val="28"/>
        </w:rPr>
        <w:br w:type="page"/>
      </w:r>
    </w:p>
    <w:p w14:paraId="54EB2767" w14:textId="2090229E" w:rsidR="00C61B3E" w:rsidRDefault="00C61B3E" w:rsidP="00C61B3E">
      <w:pPr>
        <w:spacing w:line="293" w:lineRule="exact"/>
        <w:rPr>
          <w:b/>
          <w:color w:val="3497A8"/>
          <w:spacing w:val="6"/>
          <w:position w:val="2"/>
          <w:sz w:val="28"/>
        </w:rPr>
      </w:pPr>
      <w:r>
        <w:rPr>
          <w:b/>
          <w:color w:val="3497A8"/>
          <w:spacing w:val="6"/>
          <w:position w:val="2"/>
          <w:sz w:val="28"/>
        </w:rPr>
        <w:lastRenderedPageBreak/>
        <w:t>Enhancement Priorities</w:t>
      </w:r>
    </w:p>
    <w:p w14:paraId="781D2AE1" w14:textId="77777777" w:rsidR="002F294C" w:rsidRDefault="002F294C" w:rsidP="00C61B3E">
      <w:pPr>
        <w:spacing w:line="293" w:lineRule="exact"/>
        <w:rPr>
          <w:b/>
          <w:color w:val="3497A8"/>
          <w:spacing w:val="6"/>
          <w:position w:val="2"/>
          <w:sz w:val="28"/>
        </w:rPr>
      </w:pPr>
    </w:p>
    <w:p w14:paraId="01FD09E6" w14:textId="554E3089" w:rsidR="00750204" w:rsidRDefault="004749DF" w:rsidP="002F294C">
      <w:pPr>
        <w:pStyle w:val="ListParagraph"/>
        <w:numPr>
          <w:ilvl w:val="0"/>
          <w:numId w:val="3"/>
        </w:numPr>
        <w:tabs>
          <w:tab w:val="left" w:pos="390"/>
        </w:tabs>
        <w:spacing w:before="76" w:line="176" w:lineRule="exact"/>
        <w:rPr>
          <w:color w:val="2C3D50"/>
          <w:sz w:val="20"/>
        </w:rPr>
      </w:pPr>
      <w:r>
        <w:rPr>
          <w:color w:val="2C3D50"/>
          <w:sz w:val="20"/>
        </w:rPr>
        <w:t xml:space="preserve">[DONE] </w:t>
      </w:r>
      <w:r w:rsidR="002F294C">
        <w:rPr>
          <w:color w:val="2C3D50"/>
          <w:sz w:val="20"/>
        </w:rPr>
        <w:t xml:space="preserve">Equity total return rate </w:t>
      </w:r>
      <w:r w:rsidR="00750204">
        <w:rPr>
          <w:color w:val="2C3D50"/>
          <w:sz w:val="20"/>
        </w:rPr>
        <w:t xml:space="preserve">appropriate for 30 year </w:t>
      </w:r>
      <w:r w:rsidR="00336CC9">
        <w:rPr>
          <w:color w:val="2C3D50"/>
          <w:sz w:val="20"/>
        </w:rPr>
        <w:t xml:space="preserve">time horizons of </w:t>
      </w:r>
      <w:r w:rsidR="00750204">
        <w:rPr>
          <w:color w:val="2C3D50"/>
          <w:sz w:val="20"/>
        </w:rPr>
        <w:t>long duration mortgages</w:t>
      </w:r>
    </w:p>
    <w:p w14:paraId="0DCE80D3" w14:textId="77777777" w:rsidR="00656EC5" w:rsidRDefault="00656EC5" w:rsidP="00656EC5">
      <w:pPr>
        <w:pStyle w:val="ListParagraph"/>
        <w:tabs>
          <w:tab w:val="left" w:pos="390"/>
        </w:tabs>
        <w:spacing w:before="76" w:line="176" w:lineRule="exact"/>
        <w:ind w:left="580" w:firstLine="0"/>
        <w:rPr>
          <w:color w:val="2C3D50"/>
          <w:sz w:val="20"/>
        </w:rPr>
      </w:pPr>
    </w:p>
    <w:p w14:paraId="4BA7379E" w14:textId="45ED0362" w:rsidR="002E0D04" w:rsidRDefault="002E0D04" w:rsidP="002F294C">
      <w:pPr>
        <w:pStyle w:val="ListParagraph"/>
        <w:numPr>
          <w:ilvl w:val="0"/>
          <w:numId w:val="3"/>
        </w:numPr>
        <w:tabs>
          <w:tab w:val="left" w:pos="390"/>
        </w:tabs>
        <w:spacing w:before="76" w:line="176" w:lineRule="exact"/>
        <w:rPr>
          <w:color w:val="2C3D50"/>
          <w:sz w:val="20"/>
        </w:rPr>
      </w:pPr>
      <w:r>
        <w:rPr>
          <w:color w:val="2C3D50"/>
          <w:sz w:val="20"/>
        </w:rPr>
        <w:t>[DONE] Index-linked r</w:t>
      </w:r>
      <w:r w:rsidR="004749DF">
        <w:rPr>
          <w:color w:val="2C3D50"/>
          <w:sz w:val="20"/>
        </w:rPr>
        <w:t>eference assets</w:t>
      </w:r>
      <w:r>
        <w:rPr>
          <w:color w:val="2C3D50"/>
          <w:sz w:val="20"/>
        </w:rPr>
        <w:t xml:space="preserve"> as passive index ETFs is appropriate</w:t>
      </w:r>
    </w:p>
    <w:p w14:paraId="2983A392" w14:textId="77777777" w:rsidR="002E0D04" w:rsidRDefault="002E0D04" w:rsidP="002E0D04">
      <w:pPr>
        <w:pStyle w:val="ListParagraph"/>
        <w:tabs>
          <w:tab w:val="left" w:pos="390"/>
        </w:tabs>
        <w:spacing w:before="76" w:line="176" w:lineRule="exact"/>
        <w:ind w:left="580" w:firstLine="0"/>
        <w:rPr>
          <w:color w:val="2C3D50"/>
          <w:sz w:val="20"/>
        </w:rPr>
      </w:pPr>
    </w:p>
    <w:p w14:paraId="3F9EA52D" w14:textId="49DA02B8" w:rsidR="00471E7D" w:rsidRPr="002F294C" w:rsidRDefault="004749DF" w:rsidP="002F294C">
      <w:pPr>
        <w:pStyle w:val="ListParagraph"/>
        <w:numPr>
          <w:ilvl w:val="0"/>
          <w:numId w:val="3"/>
        </w:numPr>
        <w:tabs>
          <w:tab w:val="left" w:pos="390"/>
        </w:tabs>
        <w:spacing w:before="76" w:line="176" w:lineRule="exact"/>
        <w:rPr>
          <w:color w:val="2C3D50"/>
          <w:sz w:val="20"/>
        </w:rPr>
      </w:pPr>
      <w:r>
        <w:rPr>
          <w:color w:val="2C3D50"/>
          <w:sz w:val="20"/>
        </w:rPr>
        <w:t xml:space="preserve">[DONE] </w:t>
      </w:r>
      <w:r w:rsidRPr="002F294C">
        <w:rPr>
          <w:color w:val="2C3D50"/>
          <w:sz w:val="20"/>
        </w:rPr>
        <w:t xml:space="preserve">Insurance premiums based on discounted expected deficit, paid upfront at mortgage </w:t>
      </w:r>
      <w:r w:rsidRPr="002F294C">
        <w:rPr>
          <w:color w:val="2C3D50"/>
          <w:spacing w:val="-2"/>
          <w:sz w:val="20"/>
        </w:rPr>
        <w:t>origination</w:t>
      </w:r>
    </w:p>
    <w:p w14:paraId="179D1FE7" w14:textId="77777777" w:rsidR="002F294C" w:rsidRDefault="002F294C" w:rsidP="00750204">
      <w:pPr>
        <w:pStyle w:val="ListParagraph"/>
        <w:tabs>
          <w:tab w:val="left" w:pos="419"/>
        </w:tabs>
        <w:spacing w:before="0" w:line="176" w:lineRule="exact"/>
        <w:ind w:left="419" w:firstLine="0"/>
        <w:rPr>
          <w:color w:val="2C3D50"/>
          <w:sz w:val="20"/>
        </w:rPr>
      </w:pPr>
    </w:p>
    <w:p w14:paraId="3F9EA52E" w14:textId="1202FC7E" w:rsidR="00471E7D" w:rsidRDefault="00000000">
      <w:pPr>
        <w:pStyle w:val="ListParagraph"/>
        <w:numPr>
          <w:ilvl w:val="0"/>
          <w:numId w:val="1"/>
        </w:numPr>
        <w:tabs>
          <w:tab w:val="left" w:pos="419"/>
        </w:tabs>
        <w:spacing w:before="0" w:line="176" w:lineRule="exact"/>
        <w:ind w:left="419" w:hanging="199"/>
        <w:rPr>
          <w:color w:val="2C3D50"/>
          <w:sz w:val="20"/>
        </w:rPr>
      </w:pPr>
      <w:r>
        <w:rPr>
          <w:color w:val="2C3D50"/>
          <w:sz w:val="20"/>
        </w:rPr>
        <w:t xml:space="preserve">[DONE] Simulation paths increased to 50,000 — actuarial-grade precision </w:t>
      </w:r>
      <w:r>
        <w:rPr>
          <w:color w:val="2C3D50"/>
          <w:spacing w:val="-2"/>
          <w:sz w:val="20"/>
        </w:rPr>
        <w:t>achieved</w:t>
      </w:r>
    </w:p>
    <w:p w14:paraId="3F9EA52F" w14:textId="77777777" w:rsidR="00471E7D" w:rsidRDefault="00000000">
      <w:pPr>
        <w:pStyle w:val="ListParagraph"/>
        <w:numPr>
          <w:ilvl w:val="0"/>
          <w:numId w:val="1"/>
        </w:numPr>
        <w:tabs>
          <w:tab w:val="left" w:pos="419"/>
        </w:tabs>
        <w:spacing w:before="144"/>
        <w:ind w:left="419" w:hanging="199"/>
        <w:rPr>
          <w:color w:val="2C3D50"/>
          <w:sz w:val="20"/>
        </w:rPr>
      </w:pPr>
      <w:r>
        <w:rPr>
          <w:color w:val="2C3D50"/>
          <w:sz w:val="20"/>
        </w:rPr>
        <w:t xml:space="preserve">[DONE] PoC vs PoD distinction clearly </w:t>
      </w:r>
      <w:r>
        <w:rPr>
          <w:color w:val="2C3D50"/>
          <w:spacing w:val="-2"/>
          <w:sz w:val="20"/>
        </w:rPr>
        <w:t>established</w:t>
      </w:r>
    </w:p>
    <w:p w14:paraId="3F9EA530" w14:textId="77777777" w:rsidR="00471E7D" w:rsidRDefault="00000000">
      <w:pPr>
        <w:pStyle w:val="ListParagraph"/>
        <w:numPr>
          <w:ilvl w:val="0"/>
          <w:numId w:val="1"/>
        </w:numPr>
        <w:tabs>
          <w:tab w:val="left" w:pos="419"/>
        </w:tabs>
        <w:spacing w:before="143"/>
        <w:ind w:left="419" w:hanging="199"/>
        <w:rPr>
          <w:color w:val="2C3D50"/>
          <w:sz w:val="20"/>
        </w:rPr>
      </w:pPr>
      <w:r>
        <w:rPr>
          <w:color w:val="2C3D50"/>
          <w:sz w:val="20"/>
        </w:rPr>
        <w:t xml:space="preserve">[MEDIUM] Add wholesale margin sensitivity analysis directly in the </w:t>
      </w:r>
      <w:r>
        <w:rPr>
          <w:color w:val="2C3D50"/>
          <w:spacing w:val="-2"/>
          <w:sz w:val="20"/>
        </w:rPr>
        <w:t>model</w:t>
      </w:r>
    </w:p>
    <w:p w14:paraId="2FEE3A96" w14:textId="7F995213" w:rsidR="000E40D5" w:rsidRPr="00B17B49" w:rsidRDefault="00000000" w:rsidP="00B17B49">
      <w:pPr>
        <w:pStyle w:val="ListParagraph"/>
        <w:numPr>
          <w:ilvl w:val="0"/>
          <w:numId w:val="1"/>
        </w:numPr>
        <w:tabs>
          <w:tab w:val="left" w:pos="419"/>
        </w:tabs>
        <w:spacing w:before="144"/>
        <w:ind w:left="419" w:hanging="199"/>
        <w:rPr>
          <w:color w:val="2C3D50"/>
          <w:sz w:val="20"/>
        </w:rPr>
      </w:pPr>
      <w:r>
        <w:rPr>
          <w:color w:val="2C3D50"/>
          <w:sz w:val="20"/>
        </w:rPr>
        <w:t xml:space="preserve">[LOW] Add multi-region parameter sets (AU, NZ, UK, </w:t>
      </w:r>
      <w:r>
        <w:rPr>
          <w:color w:val="2C3D50"/>
          <w:spacing w:val="-5"/>
          <w:sz w:val="20"/>
        </w:rPr>
        <w:t>US)</w:t>
      </w:r>
      <w:r w:rsidR="000E40D5" w:rsidRPr="00B17B49">
        <w:rPr>
          <w:color w:val="2C3D50"/>
          <w:spacing w:val="-5"/>
          <w:sz w:val="20"/>
        </w:rPr>
        <w:t xml:space="preserve">  </w:t>
      </w:r>
    </w:p>
    <w:p w14:paraId="3F9EA532" w14:textId="77777777" w:rsidR="00471E7D" w:rsidRDefault="00471E7D">
      <w:pPr>
        <w:pStyle w:val="BodyText"/>
        <w:spacing w:before="88"/>
      </w:pPr>
    </w:p>
    <w:p w14:paraId="3F9EA533" w14:textId="77777777" w:rsidR="00471E7D" w:rsidRDefault="00000000">
      <w:pPr>
        <w:pStyle w:val="Heading2"/>
      </w:pPr>
      <w:r>
        <w:rPr>
          <w:color w:val="3497A8"/>
        </w:rPr>
        <w:t xml:space="preserve">Product </w:t>
      </w:r>
      <w:r>
        <w:rPr>
          <w:color w:val="3497A8"/>
          <w:spacing w:val="-2"/>
        </w:rPr>
        <w:t>Recommendations</w:t>
      </w:r>
    </w:p>
    <w:p w14:paraId="3F9EA534" w14:textId="188BB8C5" w:rsidR="00471E7D" w:rsidRDefault="00000000">
      <w:pPr>
        <w:pStyle w:val="ListParagraph"/>
        <w:numPr>
          <w:ilvl w:val="0"/>
          <w:numId w:val="1"/>
        </w:numPr>
        <w:tabs>
          <w:tab w:val="left" w:pos="419"/>
        </w:tabs>
        <w:spacing w:before="203"/>
        <w:ind w:left="419" w:hanging="199"/>
        <w:rPr>
          <w:color w:val="2C3D50"/>
          <w:sz w:val="20"/>
        </w:rPr>
      </w:pPr>
      <w:r>
        <w:rPr>
          <w:color w:val="2C3D50"/>
          <w:sz w:val="20"/>
        </w:rPr>
        <w:t>Maintain P&amp;I</w:t>
      </w:r>
      <w:r w:rsidR="002E0D04">
        <w:rPr>
          <w:color w:val="2C3D50"/>
          <w:sz w:val="20"/>
        </w:rPr>
        <w:t xml:space="preserve"> mortgage</w:t>
      </w:r>
      <w:r>
        <w:rPr>
          <w:color w:val="2C3D50"/>
          <w:sz w:val="20"/>
        </w:rPr>
        <w:t xml:space="preserve"> as the default </w:t>
      </w:r>
      <w:r w:rsidR="002E0D04">
        <w:rPr>
          <w:color w:val="2C3D50"/>
          <w:sz w:val="20"/>
        </w:rPr>
        <w:t>product offering</w:t>
      </w:r>
      <w:r>
        <w:rPr>
          <w:color w:val="2C3D50"/>
          <w:sz w:val="20"/>
        </w:rPr>
        <w:t xml:space="preserve">— the single most impactful risk reduction </w:t>
      </w:r>
      <w:r>
        <w:rPr>
          <w:color w:val="2C3D50"/>
          <w:spacing w:val="-2"/>
          <w:sz w:val="20"/>
        </w:rPr>
        <w:t>lever</w:t>
      </w:r>
    </w:p>
    <w:p w14:paraId="3F9EA535" w14:textId="2DD47721" w:rsidR="00471E7D" w:rsidRPr="00425F76" w:rsidRDefault="00000000">
      <w:pPr>
        <w:pStyle w:val="ListParagraph"/>
        <w:numPr>
          <w:ilvl w:val="0"/>
          <w:numId w:val="1"/>
        </w:numPr>
        <w:tabs>
          <w:tab w:val="left" w:pos="419"/>
        </w:tabs>
        <w:spacing w:before="144"/>
        <w:ind w:left="419" w:hanging="199"/>
        <w:rPr>
          <w:color w:val="EE0000"/>
          <w:sz w:val="20"/>
        </w:rPr>
      </w:pPr>
      <w:r>
        <w:rPr>
          <w:color w:val="2C3D50"/>
          <w:sz w:val="20"/>
        </w:rPr>
        <w:t>The $</w:t>
      </w:r>
      <w:r w:rsidR="008D4535">
        <w:rPr>
          <w:color w:val="2C3D50"/>
          <w:sz w:val="20"/>
        </w:rPr>
        <w:t>30</w:t>
      </w:r>
      <w:r>
        <w:rPr>
          <w:color w:val="2C3D50"/>
          <w:sz w:val="20"/>
        </w:rPr>
        <w:t>K annuity is well-</w:t>
      </w:r>
      <w:r>
        <w:rPr>
          <w:color w:val="2C3D50"/>
          <w:spacing w:val="-2"/>
          <w:sz w:val="20"/>
        </w:rPr>
        <w:t>calibrated</w:t>
      </w:r>
      <w:r w:rsidR="00425F76">
        <w:rPr>
          <w:color w:val="2C3D50"/>
          <w:spacing w:val="-2"/>
          <w:sz w:val="20"/>
        </w:rPr>
        <w:t xml:space="preserve"> </w:t>
      </w:r>
      <w:r w:rsidR="00425F76" w:rsidRPr="00425F76">
        <w:rPr>
          <w:color w:val="EE0000"/>
          <w:spacing w:val="-2"/>
          <w:sz w:val="20"/>
        </w:rPr>
        <w:t>(2% of home value per annum)</w:t>
      </w:r>
    </w:p>
    <w:p w14:paraId="3F9EA536" w14:textId="77777777" w:rsidR="00471E7D" w:rsidRDefault="00000000">
      <w:pPr>
        <w:pStyle w:val="ListParagraph"/>
        <w:numPr>
          <w:ilvl w:val="0"/>
          <w:numId w:val="1"/>
        </w:numPr>
        <w:tabs>
          <w:tab w:val="left" w:pos="419"/>
        </w:tabs>
        <w:spacing w:before="143"/>
        <w:ind w:left="419" w:hanging="199"/>
        <w:rPr>
          <w:color w:val="2C3D50"/>
          <w:sz w:val="20"/>
        </w:rPr>
      </w:pPr>
      <w:r>
        <w:rPr>
          <w:color w:val="2C3D50"/>
          <w:sz w:val="20"/>
        </w:rPr>
        <w:t>Insurance pricing validated — premium SE of $245 (1.2% relative error) is actuarial-</w:t>
      </w:r>
      <w:r>
        <w:rPr>
          <w:color w:val="2C3D50"/>
          <w:spacing w:val="-2"/>
          <w:sz w:val="20"/>
        </w:rPr>
        <w:t>grade</w:t>
      </w:r>
    </w:p>
    <w:p w14:paraId="3F9EA537" w14:textId="249E82A8" w:rsidR="00471E7D" w:rsidRDefault="00000000">
      <w:pPr>
        <w:pStyle w:val="ListParagraph"/>
        <w:numPr>
          <w:ilvl w:val="0"/>
          <w:numId w:val="1"/>
        </w:numPr>
        <w:tabs>
          <w:tab w:val="left" w:pos="419"/>
        </w:tabs>
        <w:spacing w:before="143"/>
        <w:ind w:left="419" w:hanging="199"/>
        <w:rPr>
          <w:color w:val="2C3D50"/>
          <w:sz w:val="20"/>
        </w:rPr>
      </w:pPr>
      <w:r>
        <w:rPr>
          <w:color w:val="2C3D50"/>
          <w:sz w:val="20"/>
        </w:rPr>
        <w:t>Portfolio PoC of &lt; 0.0</w:t>
      </w:r>
      <w:r w:rsidR="00425F76">
        <w:rPr>
          <w:color w:val="2C3D50"/>
          <w:sz w:val="20"/>
        </w:rPr>
        <w:t>2</w:t>
      </w:r>
      <w:r>
        <w:rPr>
          <w:color w:val="2C3D50"/>
          <w:sz w:val="20"/>
        </w:rPr>
        <w:t xml:space="preserve">% at year 30 supports commercially viable reinsurance </w:t>
      </w:r>
      <w:r>
        <w:rPr>
          <w:color w:val="2C3D50"/>
          <w:spacing w:val="-2"/>
          <w:sz w:val="20"/>
        </w:rPr>
        <w:t>terms</w:t>
      </w:r>
    </w:p>
    <w:p w14:paraId="3F9EA538" w14:textId="77777777" w:rsidR="00471E7D" w:rsidRDefault="00471E7D">
      <w:pPr>
        <w:pStyle w:val="ListParagraph"/>
        <w:rPr>
          <w:sz w:val="20"/>
        </w:rPr>
        <w:sectPr w:rsidR="00471E7D">
          <w:pgSz w:w="11910" w:h="16840"/>
          <w:pgMar w:top="1200" w:right="1275" w:bottom="820" w:left="1417" w:header="0" w:footer="625" w:gutter="0"/>
          <w:cols w:space="720"/>
        </w:sectPr>
      </w:pPr>
    </w:p>
    <w:p w14:paraId="3F9EA539" w14:textId="77777777" w:rsidR="00471E7D" w:rsidRDefault="00000000">
      <w:pPr>
        <w:pStyle w:val="Heading1"/>
        <w:jc w:val="left"/>
      </w:pPr>
      <w:r>
        <w:rPr>
          <w:color w:val="2C3D50"/>
          <w:spacing w:val="-2"/>
        </w:rPr>
        <w:lastRenderedPageBreak/>
        <w:t>Methodology</w:t>
      </w:r>
    </w:p>
    <w:p w14:paraId="3F9EA53A" w14:textId="26785774" w:rsidR="00471E7D" w:rsidRDefault="00000000">
      <w:pPr>
        <w:pStyle w:val="Heading2"/>
        <w:spacing w:before="305"/>
      </w:pPr>
      <w:r>
        <w:rPr>
          <w:color w:val="3497A8"/>
        </w:rPr>
        <w:t>Key Assumptions (from v14</w:t>
      </w:r>
      <w:r w:rsidR="00581D1A">
        <w:rPr>
          <w:color w:val="3497A8"/>
        </w:rPr>
        <w:t>d</w:t>
      </w:r>
      <w:r>
        <w:rPr>
          <w:color w:val="3497A8"/>
        </w:rPr>
        <w:t xml:space="preserve"> </w:t>
      </w:r>
      <w:commentRangeStart w:id="1"/>
      <w:r>
        <w:rPr>
          <w:color w:val="3497A8"/>
          <w:spacing w:val="-2"/>
        </w:rPr>
        <w:t>spreadsheet</w:t>
      </w:r>
      <w:commentRangeEnd w:id="1"/>
      <w:r w:rsidR="00581D1A">
        <w:rPr>
          <w:rStyle w:val="CommentReference"/>
          <w:color w:val="3497A8"/>
          <w:spacing w:val="-2"/>
          <w:sz w:val="28"/>
          <w:szCs w:val="28"/>
        </w:rPr>
        <w:commentReference w:id="1"/>
      </w:r>
      <w:r>
        <w:rPr>
          <w:color w:val="3497A8"/>
          <w:spacing w:val="-2"/>
        </w:rPr>
        <w:t>)</w:t>
      </w:r>
    </w:p>
    <w:p w14:paraId="3F9EA53B" w14:textId="77777777" w:rsidR="00471E7D" w:rsidRDefault="00471E7D">
      <w:pPr>
        <w:pStyle w:val="BodyText"/>
        <w:spacing w:before="1"/>
        <w:rPr>
          <w:b/>
          <w:sz w:val="16"/>
        </w:rPr>
      </w:pPr>
    </w:p>
    <w:tbl>
      <w:tblPr>
        <w:tblW w:w="0" w:type="auto"/>
        <w:tblInd w:w="288" w:type="dxa"/>
        <w:tblBorders>
          <w:top w:val="single" w:sz="4" w:space="0" w:color="94A4A6"/>
          <w:left w:val="single" w:sz="4" w:space="0" w:color="94A4A6"/>
          <w:bottom w:val="single" w:sz="4" w:space="0" w:color="94A4A6"/>
          <w:right w:val="single" w:sz="4" w:space="0" w:color="94A4A6"/>
          <w:insideH w:val="single" w:sz="4" w:space="0" w:color="94A4A6"/>
          <w:insideV w:val="single" w:sz="4" w:space="0" w:color="94A4A6"/>
        </w:tblBorders>
        <w:tblLayout w:type="fixed"/>
        <w:tblCellMar>
          <w:left w:w="0" w:type="dxa"/>
          <w:right w:w="0" w:type="dxa"/>
        </w:tblCellMar>
        <w:tblLook w:val="01E0" w:firstRow="1" w:lastRow="1" w:firstColumn="1" w:lastColumn="1" w:noHBand="0" w:noVBand="0"/>
      </w:tblPr>
      <w:tblGrid>
        <w:gridCol w:w="2154"/>
        <w:gridCol w:w="2154"/>
        <w:gridCol w:w="4195"/>
      </w:tblGrid>
      <w:tr w:rsidR="00471E7D" w14:paraId="3F9EA53F" w14:textId="77777777">
        <w:trPr>
          <w:trHeight w:val="370"/>
        </w:trPr>
        <w:tc>
          <w:tcPr>
            <w:tcW w:w="2154" w:type="dxa"/>
            <w:shd w:val="clear" w:color="auto" w:fill="2C3D50"/>
          </w:tcPr>
          <w:p w14:paraId="3F9EA53C" w14:textId="77777777" w:rsidR="00471E7D" w:rsidRDefault="00000000">
            <w:pPr>
              <w:pStyle w:val="TableParagraph"/>
              <w:ind w:left="119"/>
              <w:jc w:val="left"/>
              <w:rPr>
                <w:b/>
                <w:sz w:val="18"/>
              </w:rPr>
            </w:pPr>
            <w:r>
              <w:rPr>
                <w:b/>
                <w:color w:val="FFFFFF"/>
                <w:spacing w:val="-2"/>
                <w:sz w:val="18"/>
              </w:rPr>
              <w:t>Component</w:t>
            </w:r>
          </w:p>
        </w:tc>
        <w:tc>
          <w:tcPr>
            <w:tcW w:w="2154" w:type="dxa"/>
            <w:shd w:val="clear" w:color="auto" w:fill="2C3D50"/>
          </w:tcPr>
          <w:p w14:paraId="3F9EA53D" w14:textId="77777777" w:rsidR="00471E7D" w:rsidRDefault="00000000">
            <w:pPr>
              <w:pStyle w:val="TableParagraph"/>
              <w:ind w:left="31" w:right="21"/>
              <w:rPr>
                <w:b/>
                <w:sz w:val="18"/>
              </w:rPr>
            </w:pPr>
            <w:r>
              <w:rPr>
                <w:b/>
                <w:color w:val="FFFFFF"/>
                <w:spacing w:val="-2"/>
                <w:sz w:val="18"/>
              </w:rPr>
              <w:t>Model</w:t>
            </w:r>
          </w:p>
        </w:tc>
        <w:tc>
          <w:tcPr>
            <w:tcW w:w="4195" w:type="dxa"/>
            <w:shd w:val="clear" w:color="auto" w:fill="2C3D50"/>
          </w:tcPr>
          <w:p w14:paraId="3F9EA53E" w14:textId="77777777" w:rsidR="00471E7D" w:rsidRDefault="00000000">
            <w:pPr>
              <w:pStyle w:val="TableParagraph"/>
              <w:ind w:left="12" w:right="1"/>
              <w:rPr>
                <w:b/>
                <w:sz w:val="18"/>
              </w:rPr>
            </w:pPr>
            <w:r>
              <w:rPr>
                <w:b/>
                <w:color w:val="FFFFFF"/>
                <w:spacing w:val="-2"/>
                <w:sz w:val="18"/>
              </w:rPr>
              <w:t>Parameters</w:t>
            </w:r>
          </w:p>
        </w:tc>
      </w:tr>
      <w:tr w:rsidR="00471E7D" w14:paraId="3F9EA543" w14:textId="77777777">
        <w:trPr>
          <w:trHeight w:val="590"/>
        </w:trPr>
        <w:tc>
          <w:tcPr>
            <w:tcW w:w="2154" w:type="dxa"/>
          </w:tcPr>
          <w:p w14:paraId="3F9EA540" w14:textId="77777777" w:rsidR="00471E7D" w:rsidRDefault="00000000">
            <w:pPr>
              <w:pStyle w:val="TableParagraph"/>
              <w:spacing w:before="196"/>
              <w:ind w:left="119"/>
              <w:jc w:val="left"/>
              <w:rPr>
                <w:sz w:val="18"/>
              </w:rPr>
            </w:pPr>
            <w:r>
              <w:rPr>
                <w:color w:val="2C3D50"/>
                <w:sz w:val="18"/>
              </w:rPr>
              <w:t xml:space="preserve">Equity </w:t>
            </w:r>
            <w:r>
              <w:rPr>
                <w:color w:val="2C3D50"/>
                <w:spacing w:val="-2"/>
                <w:sz w:val="18"/>
              </w:rPr>
              <w:t>returns</w:t>
            </w:r>
          </w:p>
        </w:tc>
        <w:tc>
          <w:tcPr>
            <w:tcW w:w="2154" w:type="dxa"/>
          </w:tcPr>
          <w:p w14:paraId="3F9EA541" w14:textId="77777777" w:rsidR="00471E7D" w:rsidRDefault="00000000">
            <w:pPr>
              <w:pStyle w:val="TableParagraph"/>
              <w:spacing w:before="196"/>
              <w:ind w:left="31" w:right="20"/>
              <w:rPr>
                <w:sz w:val="18"/>
              </w:rPr>
            </w:pPr>
            <w:r>
              <w:rPr>
                <w:color w:val="2C3D50"/>
                <w:sz w:val="18"/>
              </w:rPr>
              <w:t xml:space="preserve">GBM </w:t>
            </w:r>
            <w:r>
              <w:rPr>
                <w:color w:val="2C3D50"/>
                <w:spacing w:val="-2"/>
                <w:sz w:val="18"/>
              </w:rPr>
              <w:t>(quarterly)</w:t>
            </w:r>
          </w:p>
        </w:tc>
        <w:tc>
          <w:tcPr>
            <w:tcW w:w="4195" w:type="dxa"/>
          </w:tcPr>
          <w:p w14:paraId="3F9EA542" w14:textId="77777777" w:rsidR="00471E7D" w:rsidRDefault="00000000">
            <w:pPr>
              <w:pStyle w:val="TableParagraph"/>
              <w:spacing w:line="254" w:lineRule="auto"/>
              <w:ind w:left="625" w:right="9" w:hanging="231"/>
              <w:jc w:val="left"/>
              <w:rPr>
                <w:sz w:val="18"/>
              </w:rPr>
            </w:pPr>
            <w:r>
              <w:rPr>
                <w:color w:val="2C3D50"/>
                <w:sz w:val="18"/>
              </w:rPr>
              <w:t>mu=9.2%,</w:t>
            </w:r>
            <w:r>
              <w:rPr>
                <w:color w:val="2C3D50"/>
                <w:spacing w:val="-15"/>
                <w:sz w:val="18"/>
              </w:rPr>
              <w:t xml:space="preserve"> </w:t>
            </w:r>
            <w:r>
              <w:rPr>
                <w:color w:val="2C3D50"/>
                <w:sz w:val="18"/>
              </w:rPr>
              <w:t>sigma=16.6%</w:t>
            </w:r>
            <w:r>
              <w:rPr>
                <w:color w:val="2C3D50"/>
                <w:spacing w:val="-12"/>
                <w:sz w:val="18"/>
              </w:rPr>
              <w:t xml:space="preserve"> </w:t>
            </w:r>
            <w:r>
              <w:rPr>
                <w:color w:val="2C3D50"/>
                <w:sz w:val="18"/>
              </w:rPr>
              <w:t>(GBM+MeanRev, gamma=0.163) (after volatility buffer)</w:t>
            </w:r>
          </w:p>
        </w:tc>
      </w:tr>
      <w:tr w:rsidR="00471E7D" w14:paraId="3F9EA547" w14:textId="77777777">
        <w:trPr>
          <w:trHeight w:val="370"/>
        </w:trPr>
        <w:tc>
          <w:tcPr>
            <w:tcW w:w="2154" w:type="dxa"/>
            <w:shd w:val="clear" w:color="auto" w:fill="F8F8F9"/>
          </w:tcPr>
          <w:p w14:paraId="3F9EA544" w14:textId="77777777" w:rsidR="00471E7D" w:rsidRDefault="00000000">
            <w:pPr>
              <w:pStyle w:val="TableParagraph"/>
              <w:jc w:val="left"/>
              <w:rPr>
                <w:sz w:val="18"/>
              </w:rPr>
            </w:pPr>
            <w:r>
              <w:rPr>
                <w:color w:val="2C3D50"/>
                <w:sz w:val="18"/>
              </w:rPr>
              <w:t xml:space="preserve">Volatility </w:t>
            </w:r>
            <w:r>
              <w:rPr>
                <w:color w:val="2C3D50"/>
                <w:spacing w:val="-2"/>
                <w:sz w:val="18"/>
              </w:rPr>
              <w:t>buffer</w:t>
            </w:r>
          </w:p>
        </w:tc>
        <w:tc>
          <w:tcPr>
            <w:tcW w:w="2154" w:type="dxa"/>
            <w:shd w:val="clear" w:color="auto" w:fill="F8F8F9"/>
          </w:tcPr>
          <w:p w14:paraId="3F9EA545" w14:textId="77777777" w:rsidR="00471E7D" w:rsidRDefault="00000000">
            <w:pPr>
              <w:pStyle w:val="TableParagraph"/>
              <w:ind w:left="31" w:right="20"/>
              <w:rPr>
                <w:sz w:val="18"/>
              </w:rPr>
            </w:pPr>
            <w:r>
              <w:rPr>
                <w:color w:val="2C3D50"/>
                <w:sz w:val="18"/>
              </w:rPr>
              <w:t xml:space="preserve">Cap/Floor on </w:t>
            </w:r>
            <w:r>
              <w:rPr>
                <w:color w:val="2C3D50"/>
                <w:spacing w:val="-2"/>
                <w:sz w:val="18"/>
              </w:rPr>
              <w:t>returns</w:t>
            </w:r>
          </w:p>
        </w:tc>
        <w:tc>
          <w:tcPr>
            <w:tcW w:w="4195" w:type="dxa"/>
            <w:shd w:val="clear" w:color="auto" w:fill="F8F8F9"/>
          </w:tcPr>
          <w:p w14:paraId="3F9EA546" w14:textId="77777777" w:rsidR="00471E7D" w:rsidRDefault="00000000">
            <w:pPr>
              <w:pStyle w:val="TableParagraph"/>
              <w:ind w:left="12" w:right="1"/>
              <w:rPr>
                <w:sz w:val="18"/>
              </w:rPr>
            </w:pPr>
            <w:r>
              <w:rPr>
                <w:color w:val="2C3D50"/>
                <w:sz w:val="18"/>
              </w:rPr>
              <w:t xml:space="preserve">Cap: +30%, Floor: -20% per </w:t>
            </w:r>
            <w:r>
              <w:rPr>
                <w:color w:val="2C3D50"/>
                <w:spacing w:val="-2"/>
                <w:sz w:val="18"/>
              </w:rPr>
              <w:t>period</w:t>
            </w:r>
          </w:p>
        </w:tc>
      </w:tr>
      <w:tr w:rsidR="00471E7D" w14:paraId="3F9EA54B" w14:textId="77777777">
        <w:trPr>
          <w:trHeight w:val="370"/>
        </w:trPr>
        <w:tc>
          <w:tcPr>
            <w:tcW w:w="2154" w:type="dxa"/>
          </w:tcPr>
          <w:p w14:paraId="3F9EA548" w14:textId="77777777" w:rsidR="00471E7D" w:rsidRDefault="00000000">
            <w:pPr>
              <w:pStyle w:val="TableParagraph"/>
              <w:jc w:val="left"/>
              <w:rPr>
                <w:sz w:val="18"/>
              </w:rPr>
            </w:pPr>
            <w:r>
              <w:rPr>
                <w:color w:val="2C3D50"/>
                <w:sz w:val="18"/>
              </w:rPr>
              <w:t xml:space="preserve">Cash </w:t>
            </w:r>
            <w:r>
              <w:rPr>
                <w:color w:val="2C3D50"/>
                <w:spacing w:val="-4"/>
                <w:sz w:val="18"/>
              </w:rPr>
              <w:t>rate</w:t>
            </w:r>
          </w:p>
        </w:tc>
        <w:tc>
          <w:tcPr>
            <w:tcW w:w="2154" w:type="dxa"/>
          </w:tcPr>
          <w:p w14:paraId="3F9EA549" w14:textId="77777777" w:rsidR="00471E7D" w:rsidRDefault="00000000">
            <w:pPr>
              <w:pStyle w:val="TableParagraph"/>
              <w:ind w:left="31" w:right="20"/>
              <w:rPr>
                <w:sz w:val="18"/>
              </w:rPr>
            </w:pPr>
            <w:r>
              <w:rPr>
                <w:color w:val="2C3D50"/>
                <w:sz w:val="18"/>
              </w:rPr>
              <w:t>OU mean-</w:t>
            </w:r>
            <w:r>
              <w:rPr>
                <w:color w:val="2C3D50"/>
                <w:spacing w:val="-2"/>
                <w:sz w:val="18"/>
              </w:rPr>
              <w:t>reversion</w:t>
            </w:r>
          </w:p>
        </w:tc>
        <w:tc>
          <w:tcPr>
            <w:tcW w:w="4195" w:type="dxa"/>
          </w:tcPr>
          <w:p w14:paraId="3F9EA54A" w14:textId="77777777" w:rsidR="00471E7D" w:rsidRDefault="00000000">
            <w:pPr>
              <w:pStyle w:val="TableParagraph"/>
              <w:ind w:left="12" w:right="1"/>
              <w:rPr>
                <w:sz w:val="18"/>
              </w:rPr>
            </w:pPr>
            <w:r>
              <w:rPr>
                <w:color w:val="2C3D50"/>
                <w:sz w:val="18"/>
              </w:rPr>
              <w:t xml:space="preserve">theta=2.13%, kappa=0.24, </w:t>
            </w:r>
            <w:r>
              <w:rPr>
                <w:color w:val="2C3D50"/>
                <w:spacing w:val="-2"/>
                <w:sz w:val="18"/>
              </w:rPr>
              <w:t>sigma=1.22%</w:t>
            </w:r>
          </w:p>
        </w:tc>
      </w:tr>
      <w:tr w:rsidR="00471E7D" w14:paraId="3F9EA54F" w14:textId="77777777">
        <w:trPr>
          <w:trHeight w:val="590"/>
        </w:trPr>
        <w:tc>
          <w:tcPr>
            <w:tcW w:w="2154" w:type="dxa"/>
            <w:shd w:val="clear" w:color="auto" w:fill="F8F8F9"/>
          </w:tcPr>
          <w:p w14:paraId="3F9EA54C" w14:textId="77777777" w:rsidR="00471E7D" w:rsidRDefault="00000000">
            <w:pPr>
              <w:pStyle w:val="TableParagraph"/>
              <w:spacing w:before="196"/>
              <w:jc w:val="left"/>
              <w:rPr>
                <w:sz w:val="18"/>
              </w:rPr>
            </w:pPr>
            <w:r>
              <w:rPr>
                <w:color w:val="2C3D50"/>
                <w:sz w:val="18"/>
              </w:rPr>
              <w:t xml:space="preserve">Equity-rate </w:t>
            </w:r>
            <w:r>
              <w:rPr>
                <w:color w:val="2C3D50"/>
                <w:spacing w:val="-2"/>
                <w:sz w:val="18"/>
              </w:rPr>
              <w:t>correlation</w:t>
            </w:r>
          </w:p>
        </w:tc>
        <w:tc>
          <w:tcPr>
            <w:tcW w:w="2154" w:type="dxa"/>
            <w:shd w:val="clear" w:color="auto" w:fill="F8F8F9"/>
          </w:tcPr>
          <w:p w14:paraId="3F9EA54D" w14:textId="77777777" w:rsidR="00471E7D" w:rsidRDefault="00000000">
            <w:pPr>
              <w:pStyle w:val="TableParagraph"/>
              <w:spacing w:before="196"/>
              <w:ind w:left="31" w:right="20"/>
              <w:rPr>
                <w:sz w:val="18"/>
              </w:rPr>
            </w:pPr>
            <w:r>
              <w:rPr>
                <w:color w:val="2C3D50"/>
                <w:spacing w:val="-4"/>
                <w:sz w:val="18"/>
              </w:rPr>
              <w:t>0.30</w:t>
            </w:r>
          </w:p>
        </w:tc>
        <w:tc>
          <w:tcPr>
            <w:tcW w:w="4195" w:type="dxa"/>
            <w:shd w:val="clear" w:color="auto" w:fill="F8F8F9"/>
          </w:tcPr>
          <w:p w14:paraId="3F9EA54E" w14:textId="77777777" w:rsidR="00471E7D" w:rsidRDefault="00000000">
            <w:pPr>
              <w:pStyle w:val="TableParagraph"/>
              <w:spacing w:line="254" w:lineRule="auto"/>
              <w:ind w:left="1328" w:right="9" w:hanging="781"/>
              <w:jc w:val="left"/>
              <w:rPr>
                <w:sz w:val="18"/>
              </w:rPr>
            </w:pPr>
            <w:r>
              <w:rPr>
                <w:color w:val="2C3D50"/>
                <w:sz w:val="18"/>
              </w:rPr>
              <w:t>Appropriate</w:t>
            </w:r>
            <w:r>
              <w:rPr>
                <w:color w:val="2C3D50"/>
                <w:spacing w:val="-10"/>
                <w:sz w:val="18"/>
              </w:rPr>
              <w:t xml:space="preserve"> </w:t>
            </w:r>
            <w:r>
              <w:rPr>
                <w:color w:val="2C3D50"/>
                <w:sz w:val="18"/>
              </w:rPr>
              <w:t>for</w:t>
            </w:r>
            <w:r>
              <w:rPr>
                <w:color w:val="2C3D50"/>
                <w:spacing w:val="-10"/>
                <w:sz w:val="18"/>
              </w:rPr>
              <w:t xml:space="preserve"> </w:t>
            </w:r>
            <w:r>
              <w:rPr>
                <w:color w:val="2C3D50"/>
                <w:sz w:val="18"/>
              </w:rPr>
              <w:t>30yr</w:t>
            </w:r>
            <w:r>
              <w:rPr>
                <w:color w:val="2C3D50"/>
                <w:spacing w:val="-10"/>
                <w:sz w:val="18"/>
              </w:rPr>
              <w:t xml:space="preserve"> </w:t>
            </w:r>
            <w:r>
              <w:rPr>
                <w:color w:val="2C3D50"/>
                <w:sz w:val="18"/>
              </w:rPr>
              <w:t>horizon</w:t>
            </w:r>
            <w:r>
              <w:rPr>
                <w:color w:val="2C3D50"/>
                <w:spacing w:val="-10"/>
                <w:sz w:val="18"/>
              </w:rPr>
              <w:t xml:space="preserve"> </w:t>
            </w:r>
            <w:r>
              <w:rPr>
                <w:color w:val="2C3D50"/>
                <w:sz w:val="18"/>
              </w:rPr>
              <w:t>(long-term marginally positive)</w:t>
            </w:r>
          </w:p>
        </w:tc>
      </w:tr>
      <w:tr w:rsidR="00471E7D" w14:paraId="3F9EA553" w14:textId="77777777">
        <w:trPr>
          <w:trHeight w:val="590"/>
        </w:trPr>
        <w:tc>
          <w:tcPr>
            <w:tcW w:w="2154" w:type="dxa"/>
          </w:tcPr>
          <w:p w14:paraId="3F9EA550" w14:textId="77777777" w:rsidR="00471E7D" w:rsidRDefault="00000000">
            <w:pPr>
              <w:pStyle w:val="TableParagraph"/>
              <w:spacing w:before="196"/>
              <w:jc w:val="left"/>
              <w:rPr>
                <w:sz w:val="18"/>
              </w:rPr>
            </w:pPr>
            <w:r>
              <w:rPr>
                <w:color w:val="2C3D50"/>
                <w:sz w:val="18"/>
              </w:rPr>
              <w:t xml:space="preserve">House </w:t>
            </w:r>
            <w:r>
              <w:rPr>
                <w:color w:val="2C3D50"/>
                <w:spacing w:val="-2"/>
                <w:sz w:val="18"/>
              </w:rPr>
              <w:t>prices</w:t>
            </w:r>
          </w:p>
        </w:tc>
        <w:tc>
          <w:tcPr>
            <w:tcW w:w="2154" w:type="dxa"/>
          </w:tcPr>
          <w:p w14:paraId="3F9EA551" w14:textId="77777777" w:rsidR="00471E7D" w:rsidRDefault="00000000">
            <w:pPr>
              <w:pStyle w:val="TableParagraph"/>
              <w:spacing w:line="254" w:lineRule="auto"/>
              <w:ind w:left="782" w:right="389" w:hanging="375"/>
              <w:jc w:val="left"/>
              <w:rPr>
                <w:sz w:val="18"/>
              </w:rPr>
            </w:pPr>
            <w:r>
              <w:rPr>
                <w:color w:val="2C3D50"/>
                <w:sz w:val="18"/>
              </w:rPr>
              <w:t>Deterministic</w:t>
            </w:r>
            <w:r>
              <w:rPr>
                <w:color w:val="2C3D50"/>
                <w:spacing w:val="-13"/>
                <w:sz w:val="18"/>
              </w:rPr>
              <w:t xml:space="preserve"> </w:t>
            </w:r>
            <w:r>
              <w:rPr>
                <w:color w:val="2C3D50"/>
                <w:sz w:val="18"/>
              </w:rPr>
              <w:t xml:space="preserve">(by </w:t>
            </w:r>
            <w:r>
              <w:rPr>
                <w:color w:val="2C3D50"/>
                <w:spacing w:val="-2"/>
                <w:sz w:val="18"/>
              </w:rPr>
              <w:t>design)</w:t>
            </w:r>
          </w:p>
        </w:tc>
        <w:tc>
          <w:tcPr>
            <w:tcW w:w="4195" w:type="dxa"/>
          </w:tcPr>
          <w:p w14:paraId="3F9EA552" w14:textId="77777777" w:rsidR="00471E7D" w:rsidRDefault="00000000">
            <w:pPr>
              <w:pStyle w:val="TableParagraph"/>
              <w:spacing w:line="254" w:lineRule="auto"/>
              <w:ind w:left="1202" w:right="9" w:hanging="766"/>
              <w:jc w:val="left"/>
              <w:rPr>
                <w:sz w:val="18"/>
              </w:rPr>
            </w:pPr>
            <w:r>
              <w:rPr>
                <w:color w:val="2C3D50"/>
                <w:sz w:val="18"/>
              </w:rPr>
              <w:t>Sets</w:t>
            </w:r>
            <w:r>
              <w:rPr>
                <w:color w:val="2C3D50"/>
                <w:spacing w:val="-6"/>
                <w:sz w:val="18"/>
              </w:rPr>
              <w:t xml:space="preserve"> </w:t>
            </w:r>
            <w:r>
              <w:rPr>
                <w:color w:val="2C3D50"/>
                <w:sz w:val="18"/>
              </w:rPr>
              <w:t>LVR</w:t>
            </w:r>
            <w:r>
              <w:rPr>
                <w:color w:val="2C3D50"/>
                <w:spacing w:val="-6"/>
                <w:sz w:val="18"/>
              </w:rPr>
              <w:t xml:space="preserve"> </w:t>
            </w:r>
            <w:r>
              <w:rPr>
                <w:color w:val="2C3D50"/>
                <w:sz w:val="18"/>
              </w:rPr>
              <w:t>at</w:t>
            </w:r>
            <w:r>
              <w:rPr>
                <w:color w:val="2C3D50"/>
                <w:spacing w:val="-6"/>
                <w:sz w:val="18"/>
              </w:rPr>
              <w:t xml:space="preserve"> </w:t>
            </w:r>
            <w:r>
              <w:rPr>
                <w:color w:val="2C3D50"/>
                <w:sz w:val="18"/>
              </w:rPr>
              <w:t>origination</w:t>
            </w:r>
            <w:r>
              <w:rPr>
                <w:color w:val="2C3D50"/>
                <w:spacing w:val="-6"/>
                <w:sz w:val="18"/>
              </w:rPr>
              <w:t xml:space="preserve"> </w:t>
            </w:r>
            <w:r>
              <w:rPr>
                <w:color w:val="2C3D50"/>
                <w:sz w:val="18"/>
              </w:rPr>
              <w:t>only;</w:t>
            </w:r>
            <w:r>
              <w:rPr>
                <w:color w:val="2C3D50"/>
                <w:spacing w:val="-6"/>
                <w:sz w:val="18"/>
              </w:rPr>
              <w:t xml:space="preserve"> </w:t>
            </w:r>
            <w:r>
              <w:rPr>
                <w:color w:val="2C3D50"/>
                <w:sz w:val="18"/>
              </w:rPr>
              <w:t>not</w:t>
            </w:r>
            <w:r>
              <w:rPr>
                <w:color w:val="2C3D50"/>
                <w:spacing w:val="-6"/>
                <w:sz w:val="18"/>
              </w:rPr>
              <w:t xml:space="preserve"> </w:t>
            </w:r>
            <w:r>
              <w:rPr>
                <w:color w:val="2C3D50"/>
                <w:sz w:val="18"/>
              </w:rPr>
              <w:t>a</w:t>
            </w:r>
            <w:r>
              <w:rPr>
                <w:color w:val="2C3D50"/>
                <w:spacing w:val="-6"/>
                <w:sz w:val="18"/>
              </w:rPr>
              <w:t xml:space="preserve"> </w:t>
            </w:r>
            <w:r>
              <w:rPr>
                <w:color w:val="2C3D50"/>
                <w:sz w:val="18"/>
              </w:rPr>
              <w:t>shared appreciation mortgage</w:t>
            </w:r>
          </w:p>
        </w:tc>
      </w:tr>
      <w:tr w:rsidR="00471E7D" w14:paraId="3F9EA557" w14:textId="77777777">
        <w:trPr>
          <w:trHeight w:val="590"/>
        </w:trPr>
        <w:tc>
          <w:tcPr>
            <w:tcW w:w="2154" w:type="dxa"/>
            <w:shd w:val="clear" w:color="auto" w:fill="F8F8F9"/>
          </w:tcPr>
          <w:p w14:paraId="3F9EA554" w14:textId="77777777" w:rsidR="00471E7D" w:rsidRDefault="00000000">
            <w:pPr>
              <w:pStyle w:val="TableParagraph"/>
              <w:spacing w:before="196"/>
              <w:jc w:val="left"/>
              <w:rPr>
                <w:sz w:val="18"/>
              </w:rPr>
            </w:pPr>
            <w:r>
              <w:rPr>
                <w:color w:val="2C3D50"/>
                <w:sz w:val="18"/>
              </w:rPr>
              <w:t xml:space="preserve">Prepayment/Early </w:t>
            </w:r>
            <w:r>
              <w:rPr>
                <w:color w:val="2C3D50"/>
                <w:spacing w:val="-4"/>
                <w:sz w:val="18"/>
              </w:rPr>
              <w:t>exit</w:t>
            </w:r>
          </w:p>
        </w:tc>
        <w:tc>
          <w:tcPr>
            <w:tcW w:w="2154" w:type="dxa"/>
            <w:shd w:val="clear" w:color="auto" w:fill="F8F8F9"/>
          </w:tcPr>
          <w:p w14:paraId="3F9EA555" w14:textId="77777777" w:rsidR="00471E7D" w:rsidRDefault="00000000">
            <w:pPr>
              <w:pStyle w:val="TableParagraph"/>
              <w:spacing w:before="196"/>
              <w:ind w:left="31" w:right="20"/>
              <w:rPr>
                <w:sz w:val="18"/>
              </w:rPr>
            </w:pPr>
            <w:r>
              <w:rPr>
                <w:color w:val="2C3D50"/>
                <w:sz w:val="18"/>
              </w:rPr>
              <w:t xml:space="preserve">Run-off </w:t>
            </w:r>
            <w:r>
              <w:rPr>
                <w:color w:val="2C3D50"/>
                <w:spacing w:val="-2"/>
                <w:sz w:val="18"/>
              </w:rPr>
              <w:t>mechanism</w:t>
            </w:r>
          </w:p>
        </w:tc>
        <w:tc>
          <w:tcPr>
            <w:tcW w:w="4195" w:type="dxa"/>
            <w:shd w:val="clear" w:color="auto" w:fill="F8F8F9"/>
          </w:tcPr>
          <w:p w14:paraId="268AA74A" w14:textId="77777777" w:rsidR="00C438E3" w:rsidRDefault="00542B4A">
            <w:pPr>
              <w:pStyle w:val="TableParagraph"/>
              <w:spacing w:line="254" w:lineRule="auto"/>
              <w:ind w:left="1783" w:right="208" w:hanging="1561"/>
              <w:jc w:val="left"/>
              <w:rPr>
                <w:color w:val="2C3D50"/>
                <w:sz w:val="18"/>
              </w:rPr>
            </w:pPr>
            <w:r>
              <w:rPr>
                <w:color w:val="2C3D50"/>
                <w:sz w:val="18"/>
              </w:rPr>
              <w:t>Offset Account switches to run-off</w:t>
            </w:r>
            <w:r w:rsidR="00C438E3">
              <w:rPr>
                <w:color w:val="2C3D50"/>
                <w:sz w:val="18"/>
              </w:rPr>
              <w:t>; Prevents early capital redemptions;</w:t>
            </w:r>
          </w:p>
          <w:p w14:paraId="3F9EA556" w14:textId="1107A9E3" w:rsidR="00471E7D" w:rsidRDefault="00C438E3">
            <w:pPr>
              <w:pStyle w:val="TableParagraph"/>
              <w:spacing w:line="254" w:lineRule="auto"/>
              <w:ind w:left="1783" w:right="208" w:hanging="1561"/>
              <w:jc w:val="left"/>
              <w:rPr>
                <w:sz w:val="18"/>
              </w:rPr>
            </w:pPr>
            <w:r>
              <w:rPr>
                <w:color w:val="2C3D50"/>
                <w:sz w:val="18"/>
              </w:rPr>
              <w:t>No capital drawdowns</w:t>
            </w:r>
            <w:r>
              <w:rPr>
                <w:color w:val="2C3D50"/>
                <w:spacing w:val="-5"/>
                <w:sz w:val="18"/>
              </w:rPr>
              <w:t xml:space="preserve"> </w:t>
            </w:r>
            <w:r>
              <w:rPr>
                <w:color w:val="2C3D50"/>
                <w:sz w:val="18"/>
              </w:rPr>
              <w:t>until</w:t>
            </w:r>
            <w:r>
              <w:rPr>
                <w:color w:val="2C3D50"/>
                <w:spacing w:val="-5"/>
                <w:sz w:val="18"/>
              </w:rPr>
              <w:t xml:space="preserve"> </w:t>
            </w:r>
            <w:r>
              <w:rPr>
                <w:color w:val="2C3D50"/>
                <w:sz w:val="18"/>
              </w:rPr>
              <w:t>all</w:t>
            </w:r>
            <w:r>
              <w:rPr>
                <w:color w:val="2C3D50"/>
                <w:spacing w:val="-5"/>
                <w:sz w:val="18"/>
              </w:rPr>
              <w:t xml:space="preserve"> </w:t>
            </w:r>
            <w:r>
              <w:rPr>
                <w:color w:val="2C3D50"/>
                <w:sz w:val="18"/>
              </w:rPr>
              <w:t>loan</w:t>
            </w:r>
            <w:r>
              <w:rPr>
                <w:color w:val="2C3D50"/>
                <w:spacing w:val="-5"/>
                <w:sz w:val="18"/>
              </w:rPr>
              <w:t xml:space="preserve"> </w:t>
            </w:r>
            <w:r>
              <w:rPr>
                <w:color w:val="2C3D50"/>
                <w:sz w:val="18"/>
              </w:rPr>
              <w:t>costs</w:t>
            </w:r>
            <w:r>
              <w:rPr>
                <w:color w:val="2C3D50"/>
                <w:spacing w:val="-5"/>
                <w:sz w:val="18"/>
              </w:rPr>
              <w:t xml:space="preserve"> </w:t>
            </w:r>
            <w:r>
              <w:rPr>
                <w:color w:val="2C3D50"/>
                <w:sz w:val="18"/>
              </w:rPr>
              <w:t>paid</w:t>
            </w:r>
            <w:r>
              <w:rPr>
                <w:color w:val="2C3D50"/>
                <w:spacing w:val="-5"/>
                <w:sz w:val="18"/>
              </w:rPr>
              <w:t xml:space="preserve"> </w:t>
            </w:r>
            <w:r>
              <w:rPr>
                <w:color w:val="2C3D50"/>
                <w:sz w:val="18"/>
              </w:rPr>
              <w:t>from</w:t>
            </w:r>
            <w:r>
              <w:rPr>
                <w:color w:val="2C3D50"/>
                <w:spacing w:val="-5"/>
                <w:sz w:val="18"/>
              </w:rPr>
              <w:t xml:space="preserve"> </w:t>
            </w:r>
            <w:r>
              <w:rPr>
                <w:color w:val="2C3D50"/>
                <w:sz w:val="18"/>
              </w:rPr>
              <w:t xml:space="preserve">investment </w:t>
            </w:r>
            <w:r>
              <w:rPr>
                <w:color w:val="2C3D50"/>
                <w:spacing w:val="-2"/>
                <w:sz w:val="18"/>
              </w:rPr>
              <w:t>account</w:t>
            </w:r>
          </w:p>
        </w:tc>
      </w:tr>
      <w:tr w:rsidR="00471E7D" w14:paraId="3F9EA55B" w14:textId="77777777">
        <w:trPr>
          <w:trHeight w:val="370"/>
        </w:trPr>
        <w:tc>
          <w:tcPr>
            <w:tcW w:w="2154" w:type="dxa"/>
          </w:tcPr>
          <w:p w14:paraId="3F9EA558" w14:textId="77777777" w:rsidR="00471E7D" w:rsidRDefault="00000000">
            <w:pPr>
              <w:pStyle w:val="TableParagraph"/>
              <w:jc w:val="left"/>
              <w:rPr>
                <w:sz w:val="18"/>
              </w:rPr>
            </w:pPr>
            <w:r>
              <w:rPr>
                <w:color w:val="2C3D50"/>
                <w:sz w:val="18"/>
              </w:rPr>
              <w:t xml:space="preserve">Hedging </w:t>
            </w:r>
            <w:r>
              <w:rPr>
                <w:color w:val="2C3D50"/>
                <w:spacing w:val="-4"/>
                <w:sz w:val="18"/>
              </w:rPr>
              <w:t>cost</w:t>
            </w:r>
          </w:p>
        </w:tc>
        <w:tc>
          <w:tcPr>
            <w:tcW w:w="2154" w:type="dxa"/>
          </w:tcPr>
          <w:p w14:paraId="3F9EA559" w14:textId="77777777" w:rsidR="00471E7D" w:rsidRDefault="00000000">
            <w:pPr>
              <w:pStyle w:val="TableParagraph"/>
              <w:ind w:left="31" w:right="20"/>
              <w:rPr>
                <w:sz w:val="18"/>
              </w:rPr>
            </w:pPr>
            <w:r>
              <w:rPr>
                <w:color w:val="2C3D50"/>
                <w:sz w:val="18"/>
              </w:rPr>
              <w:t>Calculated put-</w:t>
            </w:r>
            <w:r>
              <w:rPr>
                <w:color w:val="2C3D50"/>
                <w:spacing w:val="-4"/>
                <w:sz w:val="18"/>
              </w:rPr>
              <w:t>call</w:t>
            </w:r>
          </w:p>
        </w:tc>
        <w:tc>
          <w:tcPr>
            <w:tcW w:w="4195" w:type="dxa"/>
          </w:tcPr>
          <w:p w14:paraId="3F9EA55A" w14:textId="77777777" w:rsidR="00471E7D" w:rsidRDefault="00000000">
            <w:pPr>
              <w:pStyle w:val="TableParagraph"/>
              <w:ind w:left="12" w:right="1"/>
              <w:rPr>
                <w:sz w:val="18"/>
              </w:rPr>
            </w:pPr>
            <w:r>
              <w:rPr>
                <w:color w:val="2C3D50"/>
                <w:sz w:val="18"/>
              </w:rPr>
              <w:t xml:space="preserve">+0.046% p.a. (cap 1.4 / floor </w:t>
            </w:r>
            <w:r>
              <w:rPr>
                <w:color w:val="2C3D50"/>
                <w:spacing w:val="-4"/>
                <w:sz w:val="18"/>
              </w:rPr>
              <w:t>0.8)</w:t>
            </w:r>
          </w:p>
        </w:tc>
      </w:tr>
      <w:tr w:rsidR="00471E7D" w14:paraId="3F9EA55F" w14:textId="77777777">
        <w:trPr>
          <w:trHeight w:val="370"/>
        </w:trPr>
        <w:tc>
          <w:tcPr>
            <w:tcW w:w="2154" w:type="dxa"/>
            <w:shd w:val="clear" w:color="auto" w:fill="F8F8F9"/>
          </w:tcPr>
          <w:p w14:paraId="3F9EA55C" w14:textId="77777777" w:rsidR="00471E7D" w:rsidRDefault="00000000">
            <w:pPr>
              <w:pStyle w:val="TableParagraph"/>
              <w:jc w:val="left"/>
              <w:rPr>
                <w:sz w:val="18"/>
              </w:rPr>
            </w:pPr>
            <w:r>
              <w:rPr>
                <w:color w:val="2C3D50"/>
                <w:sz w:val="18"/>
              </w:rPr>
              <w:t xml:space="preserve">Variable </w:t>
            </w:r>
            <w:r>
              <w:rPr>
                <w:color w:val="2C3D50"/>
                <w:spacing w:val="-2"/>
                <w:sz w:val="18"/>
              </w:rPr>
              <w:t>costs</w:t>
            </w:r>
          </w:p>
        </w:tc>
        <w:tc>
          <w:tcPr>
            <w:tcW w:w="2154" w:type="dxa"/>
            <w:shd w:val="clear" w:color="auto" w:fill="F8F8F9"/>
          </w:tcPr>
          <w:p w14:paraId="3F9EA55D" w14:textId="77777777" w:rsidR="00471E7D" w:rsidRDefault="00000000">
            <w:pPr>
              <w:pStyle w:val="TableParagraph"/>
              <w:ind w:left="31" w:right="20"/>
              <w:rPr>
                <w:sz w:val="18"/>
              </w:rPr>
            </w:pPr>
            <w:r>
              <w:rPr>
                <w:color w:val="2C3D50"/>
                <w:sz w:val="18"/>
              </w:rPr>
              <w:t xml:space="preserve">Fixed </w:t>
            </w:r>
            <w:r>
              <w:rPr>
                <w:color w:val="2C3D50"/>
                <w:spacing w:val="-2"/>
                <w:sz w:val="18"/>
              </w:rPr>
              <w:t>spread</w:t>
            </w:r>
          </w:p>
        </w:tc>
        <w:tc>
          <w:tcPr>
            <w:tcW w:w="4195" w:type="dxa"/>
            <w:shd w:val="clear" w:color="auto" w:fill="F8F8F9"/>
          </w:tcPr>
          <w:p w14:paraId="3F9EA55E" w14:textId="77777777" w:rsidR="00471E7D" w:rsidRDefault="00000000">
            <w:pPr>
              <w:pStyle w:val="TableParagraph"/>
              <w:ind w:left="12"/>
              <w:rPr>
                <w:sz w:val="18"/>
              </w:rPr>
            </w:pPr>
            <w:r>
              <w:rPr>
                <w:color w:val="2C3D50"/>
                <w:sz w:val="18"/>
              </w:rPr>
              <w:t xml:space="preserve">3.45% (includes LMI + tail risk </w:t>
            </w:r>
            <w:r>
              <w:rPr>
                <w:color w:val="2C3D50"/>
                <w:spacing w:val="-2"/>
                <w:sz w:val="18"/>
              </w:rPr>
              <w:t>premiums)</w:t>
            </w:r>
          </w:p>
        </w:tc>
      </w:tr>
      <w:tr w:rsidR="00471E7D" w14:paraId="3F9EA563" w14:textId="77777777">
        <w:trPr>
          <w:trHeight w:val="590"/>
        </w:trPr>
        <w:tc>
          <w:tcPr>
            <w:tcW w:w="2154" w:type="dxa"/>
          </w:tcPr>
          <w:p w14:paraId="3F9EA560" w14:textId="77777777" w:rsidR="00471E7D" w:rsidRDefault="00000000">
            <w:pPr>
              <w:pStyle w:val="TableParagraph"/>
              <w:spacing w:before="196"/>
              <w:jc w:val="left"/>
              <w:rPr>
                <w:sz w:val="18"/>
              </w:rPr>
            </w:pPr>
            <w:r>
              <w:rPr>
                <w:color w:val="2C3D50"/>
                <w:sz w:val="18"/>
              </w:rPr>
              <w:t xml:space="preserve">P&amp;I; </w:t>
            </w:r>
            <w:r>
              <w:rPr>
                <w:color w:val="2C3D50"/>
                <w:spacing w:val="-2"/>
                <w:sz w:val="18"/>
              </w:rPr>
              <w:t>amortisation</w:t>
            </w:r>
          </w:p>
        </w:tc>
        <w:tc>
          <w:tcPr>
            <w:tcW w:w="2154" w:type="dxa"/>
          </w:tcPr>
          <w:p w14:paraId="3F9EA561" w14:textId="77777777" w:rsidR="00471E7D" w:rsidRDefault="00000000">
            <w:pPr>
              <w:pStyle w:val="TableParagraph"/>
              <w:spacing w:before="196"/>
              <w:ind w:left="31" w:right="20"/>
              <w:rPr>
                <w:sz w:val="18"/>
              </w:rPr>
            </w:pPr>
            <w:r>
              <w:rPr>
                <w:color w:val="2C3D50"/>
                <w:sz w:val="18"/>
              </w:rPr>
              <w:t xml:space="preserve">Linear </w:t>
            </w:r>
            <w:r>
              <w:rPr>
                <w:color w:val="2C3D50"/>
                <w:spacing w:val="-5"/>
                <w:sz w:val="18"/>
              </w:rPr>
              <w:t>PI</w:t>
            </w:r>
          </w:p>
        </w:tc>
        <w:tc>
          <w:tcPr>
            <w:tcW w:w="4195" w:type="dxa"/>
          </w:tcPr>
          <w:p w14:paraId="3F9EA562" w14:textId="77777777" w:rsidR="00471E7D" w:rsidRDefault="00000000">
            <w:pPr>
              <w:pStyle w:val="TableParagraph"/>
              <w:spacing w:line="254" w:lineRule="auto"/>
              <w:ind w:left="1333" w:right="9" w:hanging="976"/>
              <w:jc w:val="left"/>
              <w:rPr>
                <w:sz w:val="18"/>
              </w:rPr>
            </w:pPr>
            <w:r>
              <w:rPr>
                <w:color w:val="2C3D50"/>
                <w:sz w:val="18"/>
              </w:rPr>
              <w:t>Builds</w:t>
            </w:r>
            <w:r>
              <w:rPr>
                <w:color w:val="2C3D50"/>
                <w:spacing w:val="-5"/>
                <w:sz w:val="18"/>
              </w:rPr>
              <w:t xml:space="preserve"> </w:t>
            </w:r>
            <w:r>
              <w:rPr>
                <w:color w:val="2C3D50"/>
                <w:sz w:val="18"/>
              </w:rPr>
              <w:t>to</w:t>
            </w:r>
            <w:r>
              <w:rPr>
                <w:color w:val="2C3D50"/>
                <w:spacing w:val="-5"/>
                <w:sz w:val="18"/>
              </w:rPr>
              <w:t xml:space="preserve"> </w:t>
            </w:r>
            <w:r>
              <w:rPr>
                <w:color w:val="2C3D50"/>
                <w:sz w:val="18"/>
              </w:rPr>
              <w:t>$1.6M</w:t>
            </w:r>
            <w:r>
              <w:rPr>
                <w:color w:val="2C3D50"/>
                <w:spacing w:val="-5"/>
                <w:sz w:val="18"/>
              </w:rPr>
              <w:t xml:space="preserve"> </w:t>
            </w:r>
            <w:r>
              <w:rPr>
                <w:color w:val="2C3D50"/>
                <w:sz w:val="18"/>
              </w:rPr>
              <w:t>peak</w:t>
            </w:r>
            <w:r>
              <w:rPr>
                <w:color w:val="2C3D50"/>
                <w:spacing w:val="-5"/>
                <w:sz w:val="18"/>
              </w:rPr>
              <w:t xml:space="preserve"> </w:t>
            </w:r>
            <w:r>
              <w:rPr>
                <w:color w:val="2C3D50"/>
                <w:sz w:val="18"/>
              </w:rPr>
              <w:t>at</w:t>
            </w:r>
            <w:r>
              <w:rPr>
                <w:color w:val="2C3D50"/>
                <w:spacing w:val="-5"/>
                <w:sz w:val="18"/>
              </w:rPr>
              <w:t xml:space="preserve"> </w:t>
            </w:r>
            <w:r>
              <w:rPr>
                <w:color w:val="2C3D50"/>
                <w:sz w:val="18"/>
              </w:rPr>
              <w:t>Yr</w:t>
            </w:r>
            <w:r>
              <w:rPr>
                <w:color w:val="2C3D50"/>
                <w:spacing w:val="-5"/>
                <w:sz w:val="18"/>
              </w:rPr>
              <w:t xml:space="preserve"> </w:t>
            </w:r>
            <w:r>
              <w:rPr>
                <w:color w:val="2C3D50"/>
                <w:sz w:val="18"/>
              </w:rPr>
              <w:t>10,</w:t>
            </w:r>
            <w:r>
              <w:rPr>
                <w:color w:val="2C3D50"/>
                <w:spacing w:val="-5"/>
                <w:sz w:val="18"/>
              </w:rPr>
              <w:t xml:space="preserve"> </w:t>
            </w:r>
            <w:r>
              <w:rPr>
                <w:color w:val="2C3D50"/>
                <w:sz w:val="18"/>
              </w:rPr>
              <w:t>then</w:t>
            </w:r>
            <w:r>
              <w:rPr>
                <w:color w:val="2C3D50"/>
                <w:spacing w:val="-5"/>
                <w:sz w:val="18"/>
              </w:rPr>
              <w:t xml:space="preserve"> </w:t>
            </w:r>
            <w:r>
              <w:rPr>
                <w:color w:val="2C3D50"/>
                <w:sz w:val="18"/>
              </w:rPr>
              <w:t>$80K/yr repayment to Yr 30</w:t>
            </w:r>
          </w:p>
        </w:tc>
      </w:tr>
      <w:tr w:rsidR="00471E7D" w14:paraId="3F9EA567" w14:textId="77777777">
        <w:trPr>
          <w:trHeight w:val="370"/>
        </w:trPr>
        <w:tc>
          <w:tcPr>
            <w:tcW w:w="2154" w:type="dxa"/>
            <w:shd w:val="clear" w:color="auto" w:fill="F8F8F9"/>
          </w:tcPr>
          <w:p w14:paraId="3F9EA564" w14:textId="77777777" w:rsidR="00471E7D" w:rsidRDefault="00000000">
            <w:pPr>
              <w:pStyle w:val="TableParagraph"/>
              <w:jc w:val="left"/>
              <w:rPr>
                <w:sz w:val="18"/>
              </w:rPr>
            </w:pPr>
            <w:r>
              <w:rPr>
                <w:color w:val="2C3D50"/>
                <w:sz w:val="18"/>
              </w:rPr>
              <w:t xml:space="preserve">Insurance </w:t>
            </w:r>
            <w:r>
              <w:rPr>
                <w:color w:val="2C3D50"/>
                <w:spacing w:val="-2"/>
                <w:sz w:val="18"/>
              </w:rPr>
              <w:t>discount</w:t>
            </w:r>
          </w:p>
        </w:tc>
        <w:tc>
          <w:tcPr>
            <w:tcW w:w="2154" w:type="dxa"/>
            <w:shd w:val="clear" w:color="auto" w:fill="F8F8F9"/>
          </w:tcPr>
          <w:p w14:paraId="3F9EA565" w14:textId="77777777" w:rsidR="00471E7D" w:rsidRDefault="00000000">
            <w:pPr>
              <w:pStyle w:val="TableParagraph"/>
              <w:ind w:left="31" w:right="20"/>
              <w:rPr>
                <w:sz w:val="18"/>
              </w:rPr>
            </w:pPr>
            <w:r>
              <w:rPr>
                <w:color w:val="2C3D50"/>
                <w:spacing w:val="-2"/>
                <w:sz w:val="18"/>
              </w:rPr>
              <w:t>2.13%</w:t>
            </w:r>
          </w:p>
        </w:tc>
        <w:tc>
          <w:tcPr>
            <w:tcW w:w="4195" w:type="dxa"/>
            <w:shd w:val="clear" w:color="auto" w:fill="F8F8F9"/>
          </w:tcPr>
          <w:p w14:paraId="3F9EA566" w14:textId="77777777" w:rsidR="00471E7D" w:rsidRDefault="00000000">
            <w:pPr>
              <w:pStyle w:val="TableParagraph"/>
              <w:ind w:left="12"/>
              <w:rPr>
                <w:sz w:val="18"/>
              </w:rPr>
            </w:pPr>
            <w:r>
              <w:rPr>
                <w:color w:val="2C3D50"/>
                <w:sz w:val="18"/>
              </w:rPr>
              <w:t xml:space="preserve">Cash rate mean; claims only at mortgage </w:t>
            </w:r>
            <w:r>
              <w:rPr>
                <w:color w:val="2C3D50"/>
                <w:spacing w:val="-2"/>
                <w:sz w:val="18"/>
              </w:rPr>
              <w:t>expiry</w:t>
            </w:r>
          </w:p>
        </w:tc>
      </w:tr>
      <w:tr w:rsidR="00471E7D" w14:paraId="3F9EA56B" w14:textId="77777777">
        <w:trPr>
          <w:trHeight w:val="590"/>
        </w:trPr>
        <w:tc>
          <w:tcPr>
            <w:tcW w:w="2154" w:type="dxa"/>
          </w:tcPr>
          <w:p w14:paraId="3F9EA568" w14:textId="77777777" w:rsidR="00471E7D" w:rsidRDefault="00000000">
            <w:pPr>
              <w:pStyle w:val="TableParagraph"/>
              <w:spacing w:before="196"/>
              <w:jc w:val="left"/>
              <w:rPr>
                <w:sz w:val="18"/>
              </w:rPr>
            </w:pPr>
            <w:r>
              <w:rPr>
                <w:color w:val="2C3D50"/>
                <w:sz w:val="18"/>
              </w:rPr>
              <w:t xml:space="preserve">LMI </w:t>
            </w:r>
            <w:r>
              <w:rPr>
                <w:color w:val="2C3D50"/>
                <w:spacing w:val="-2"/>
                <w:sz w:val="18"/>
              </w:rPr>
              <w:t>coverage</w:t>
            </w:r>
          </w:p>
        </w:tc>
        <w:tc>
          <w:tcPr>
            <w:tcW w:w="2154" w:type="dxa"/>
          </w:tcPr>
          <w:p w14:paraId="3F9EA569" w14:textId="77777777" w:rsidR="00471E7D" w:rsidRDefault="00000000">
            <w:pPr>
              <w:pStyle w:val="TableParagraph"/>
              <w:spacing w:before="196"/>
              <w:ind w:left="31" w:right="20"/>
              <w:rPr>
                <w:sz w:val="18"/>
              </w:rPr>
            </w:pPr>
            <w:r>
              <w:rPr>
                <w:color w:val="2C3D50"/>
                <w:sz w:val="18"/>
              </w:rPr>
              <w:t xml:space="preserve">80% of deficit </w:t>
            </w:r>
            <w:r>
              <w:rPr>
                <w:color w:val="2C3D50"/>
                <w:spacing w:val="-2"/>
                <w:sz w:val="18"/>
              </w:rPr>
              <w:t>paths</w:t>
            </w:r>
          </w:p>
        </w:tc>
        <w:tc>
          <w:tcPr>
            <w:tcW w:w="4195" w:type="dxa"/>
          </w:tcPr>
          <w:p w14:paraId="3F9EA56A" w14:textId="77777777" w:rsidR="00471E7D" w:rsidRDefault="00000000">
            <w:pPr>
              <w:pStyle w:val="TableParagraph"/>
              <w:spacing w:line="254" w:lineRule="auto"/>
              <w:ind w:left="1403" w:right="9" w:hanging="1164"/>
              <w:jc w:val="left"/>
              <w:rPr>
                <w:sz w:val="18"/>
              </w:rPr>
            </w:pPr>
            <w:r>
              <w:rPr>
                <w:color w:val="2C3D50"/>
                <w:sz w:val="18"/>
              </w:rPr>
              <w:t>Worst</w:t>
            </w:r>
            <w:r>
              <w:rPr>
                <w:color w:val="2C3D50"/>
                <w:spacing w:val="-5"/>
                <w:sz w:val="18"/>
              </w:rPr>
              <w:t xml:space="preserve"> </w:t>
            </w:r>
            <w:r>
              <w:rPr>
                <w:color w:val="2C3D50"/>
                <w:sz w:val="18"/>
              </w:rPr>
              <w:t>20%</w:t>
            </w:r>
            <w:r>
              <w:rPr>
                <w:color w:val="2C3D50"/>
                <w:spacing w:val="-5"/>
                <w:sz w:val="18"/>
              </w:rPr>
              <w:t xml:space="preserve"> </w:t>
            </w:r>
            <w:r>
              <w:rPr>
                <w:color w:val="2C3D50"/>
                <w:sz w:val="18"/>
              </w:rPr>
              <w:t>of</w:t>
            </w:r>
            <w:r>
              <w:rPr>
                <w:color w:val="2C3D50"/>
                <w:spacing w:val="-5"/>
                <w:sz w:val="18"/>
              </w:rPr>
              <w:t xml:space="preserve"> </w:t>
            </w:r>
            <w:r>
              <w:rPr>
                <w:color w:val="2C3D50"/>
                <w:sz w:val="18"/>
              </w:rPr>
              <w:t>deficit</w:t>
            </w:r>
            <w:r>
              <w:rPr>
                <w:color w:val="2C3D50"/>
                <w:spacing w:val="-5"/>
                <w:sz w:val="18"/>
              </w:rPr>
              <w:t xml:space="preserve"> </w:t>
            </w:r>
            <w:r>
              <w:rPr>
                <w:color w:val="2C3D50"/>
                <w:sz w:val="18"/>
              </w:rPr>
              <w:t>paths</w:t>
            </w:r>
            <w:r>
              <w:rPr>
                <w:color w:val="2C3D50"/>
                <w:spacing w:val="-5"/>
                <w:sz w:val="18"/>
              </w:rPr>
              <w:t xml:space="preserve"> </w:t>
            </w:r>
            <w:r>
              <w:rPr>
                <w:color w:val="2C3D50"/>
                <w:sz w:val="18"/>
              </w:rPr>
              <w:t>(larger</w:t>
            </w:r>
            <w:r>
              <w:rPr>
                <w:color w:val="2C3D50"/>
                <w:spacing w:val="-5"/>
                <w:sz w:val="18"/>
              </w:rPr>
              <w:t xml:space="preserve"> </w:t>
            </w:r>
            <w:r>
              <w:rPr>
                <w:color w:val="2C3D50"/>
                <w:sz w:val="18"/>
              </w:rPr>
              <w:t>losses)</w:t>
            </w:r>
            <w:r>
              <w:rPr>
                <w:color w:val="2C3D50"/>
                <w:spacing w:val="-5"/>
                <w:sz w:val="18"/>
              </w:rPr>
              <w:t xml:space="preserve"> </w:t>
            </w:r>
            <w:r>
              <w:rPr>
                <w:color w:val="2C3D50"/>
                <w:sz w:val="18"/>
              </w:rPr>
              <w:t>=</w:t>
            </w:r>
            <w:r>
              <w:rPr>
                <w:color w:val="2C3D50"/>
                <w:spacing w:val="-5"/>
                <w:sz w:val="18"/>
              </w:rPr>
              <w:t xml:space="preserve"> </w:t>
            </w:r>
            <w:r>
              <w:rPr>
                <w:color w:val="2C3D50"/>
                <w:sz w:val="18"/>
              </w:rPr>
              <w:t>tail risk (reinsurance)</w:t>
            </w:r>
          </w:p>
        </w:tc>
      </w:tr>
      <w:tr w:rsidR="00471E7D" w14:paraId="3F9EA570" w14:textId="77777777">
        <w:trPr>
          <w:trHeight w:val="590"/>
        </w:trPr>
        <w:tc>
          <w:tcPr>
            <w:tcW w:w="2154" w:type="dxa"/>
            <w:shd w:val="clear" w:color="auto" w:fill="F8F8F9"/>
          </w:tcPr>
          <w:p w14:paraId="3F9EA56C" w14:textId="77777777" w:rsidR="00471E7D" w:rsidRDefault="00000000">
            <w:pPr>
              <w:pStyle w:val="TableParagraph"/>
              <w:spacing w:before="196"/>
              <w:jc w:val="left"/>
              <w:rPr>
                <w:sz w:val="18"/>
              </w:rPr>
            </w:pPr>
            <w:r>
              <w:rPr>
                <w:color w:val="2C3D50"/>
                <w:sz w:val="18"/>
              </w:rPr>
              <w:t xml:space="preserve">Payments </w:t>
            </w:r>
            <w:r>
              <w:rPr>
                <w:color w:val="2C3D50"/>
                <w:spacing w:val="-2"/>
                <w:sz w:val="18"/>
              </w:rPr>
              <w:t>Waterfall</w:t>
            </w:r>
          </w:p>
        </w:tc>
        <w:tc>
          <w:tcPr>
            <w:tcW w:w="2154" w:type="dxa"/>
            <w:shd w:val="clear" w:color="auto" w:fill="F8F8F9"/>
          </w:tcPr>
          <w:p w14:paraId="3F9EA56D" w14:textId="77777777" w:rsidR="00471E7D" w:rsidRDefault="00000000">
            <w:pPr>
              <w:pStyle w:val="TableParagraph"/>
              <w:spacing w:before="196"/>
              <w:ind w:left="31" w:right="20"/>
              <w:rPr>
                <w:sz w:val="18"/>
              </w:rPr>
            </w:pPr>
            <w:r>
              <w:rPr>
                <w:color w:val="2C3D50"/>
                <w:sz w:val="18"/>
              </w:rPr>
              <w:t xml:space="preserve">Portfolio </w:t>
            </w:r>
            <w:r>
              <w:rPr>
                <w:color w:val="2C3D50"/>
                <w:spacing w:val="-2"/>
                <w:sz w:val="18"/>
              </w:rPr>
              <w:t>level</w:t>
            </w:r>
          </w:p>
        </w:tc>
        <w:tc>
          <w:tcPr>
            <w:tcW w:w="4195" w:type="dxa"/>
            <w:shd w:val="clear" w:color="auto" w:fill="F8F8F9"/>
          </w:tcPr>
          <w:p w14:paraId="3F9EA56E" w14:textId="597BDDAF" w:rsidR="00471E7D" w:rsidRDefault="00E06453">
            <w:pPr>
              <w:pStyle w:val="TableParagraph"/>
              <w:spacing w:before="74"/>
              <w:ind w:left="12" w:right="1"/>
              <w:rPr>
                <w:rFonts w:ascii="Symbol" w:hAnsi="Symbol"/>
                <w:sz w:val="18"/>
              </w:rPr>
            </w:pPr>
            <w:r>
              <w:rPr>
                <w:color w:val="2C3D50"/>
                <w:sz w:val="18"/>
              </w:rPr>
              <w:t>Interest</w:t>
            </w:r>
            <w:r w:rsidR="003715A1">
              <w:rPr>
                <w:color w:val="2C3D50"/>
                <w:sz w:val="18"/>
              </w:rPr>
              <w:t xml:space="preserve"> holidays </w:t>
            </w:r>
            <w:r w:rsidR="003715A1">
              <w:rPr>
                <w:rFonts w:ascii="Symbol" w:hAnsi="Symbol"/>
                <w:color w:val="2C3D50"/>
                <w:sz w:val="18"/>
              </w:rPr>
              <w:t xml:space="preserve"> </w:t>
            </w:r>
            <w:r>
              <w:rPr>
                <w:color w:val="2C3D50"/>
                <w:sz w:val="18"/>
              </w:rPr>
              <w:t>ETF selldown</w:t>
            </w:r>
            <w:r>
              <w:rPr>
                <w:color w:val="2C3D50"/>
                <w:spacing w:val="-1"/>
                <w:sz w:val="18"/>
              </w:rPr>
              <w:t xml:space="preserve"> </w:t>
            </w:r>
            <w:r>
              <w:rPr>
                <w:rFonts w:ascii="Symbol" w:hAnsi="Symbol"/>
                <w:color w:val="2C3D50"/>
                <w:sz w:val="18"/>
              </w:rPr>
              <w:t></w:t>
            </w:r>
            <w:r>
              <w:rPr>
                <w:rFonts w:ascii="Times New Roman" w:hAnsi="Times New Roman"/>
                <w:color w:val="2C3D50"/>
                <w:spacing w:val="5"/>
                <w:sz w:val="18"/>
              </w:rPr>
              <w:t xml:space="preserve"> </w:t>
            </w:r>
            <w:r w:rsidR="003715A1">
              <w:rPr>
                <w:rFonts w:ascii="Times New Roman" w:hAnsi="Times New Roman"/>
                <w:color w:val="2C3D50"/>
                <w:spacing w:val="5"/>
                <w:sz w:val="18"/>
              </w:rPr>
              <w:t xml:space="preserve">Pooling &amp; </w:t>
            </w:r>
            <w:r>
              <w:rPr>
                <w:color w:val="2C3D50"/>
                <w:sz w:val="18"/>
              </w:rPr>
              <w:t xml:space="preserve">cross-subsidise </w:t>
            </w:r>
            <w:r>
              <w:rPr>
                <w:rFonts w:ascii="Symbol" w:hAnsi="Symbol"/>
                <w:color w:val="2C3D50"/>
                <w:sz w:val="18"/>
              </w:rPr>
              <w:t></w:t>
            </w:r>
            <w:r>
              <w:rPr>
                <w:rFonts w:ascii="Times New Roman" w:hAnsi="Times New Roman"/>
                <w:color w:val="2C3D50"/>
                <w:spacing w:val="5"/>
                <w:sz w:val="18"/>
              </w:rPr>
              <w:t xml:space="preserve"> </w:t>
            </w:r>
            <w:r w:rsidR="003715A1">
              <w:rPr>
                <w:rFonts w:ascii="Times New Roman" w:hAnsi="Times New Roman"/>
                <w:color w:val="2C3D50"/>
                <w:spacing w:val="5"/>
                <w:sz w:val="18"/>
              </w:rPr>
              <w:t>N</w:t>
            </w:r>
            <w:r>
              <w:rPr>
                <w:color w:val="2C3D50"/>
                <w:sz w:val="18"/>
              </w:rPr>
              <w:t xml:space="preserve">et deficit </w:t>
            </w:r>
            <w:r>
              <w:rPr>
                <w:rFonts w:ascii="Symbol" w:hAnsi="Symbol"/>
                <w:color w:val="2C3D50"/>
                <w:spacing w:val="-10"/>
                <w:sz w:val="18"/>
              </w:rPr>
              <w:t></w:t>
            </w:r>
          </w:p>
          <w:p w14:paraId="3F9EA56F" w14:textId="77777777" w:rsidR="00471E7D" w:rsidRDefault="00000000">
            <w:pPr>
              <w:pStyle w:val="TableParagraph"/>
              <w:spacing w:before="11"/>
              <w:ind w:left="12" w:right="1"/>
              <w:rPr>
                <w:sz w:val="18"/>
              </w:rPr>
            </w:pPr>
            <w:r>
              <w:rPr>
                <w:color w:val="2C3D50"/>
                <w:spacing w:val="-5"/>
                <w:sz w:val="18"/>
              </w:rPr>
              <w:t>PoC</w:t>
            </w:r>
          </w:p>
        </w:tc>
      </w:tr>
      <w:tr w:rsidR="00471E7D" w14:paraId="3F9EA574" w14:textId="77777777">
        <w:trPr>
          <w:trHeight w:val="370"/>
        </w:trPr>
        <w:tc>
          <w:tcPr>
            <w:tcW w:w="2154" w:type="dxa"/>
          </w:tcPr>
          <w:p w14:paraId="3F9EA571" w14:textId="77777777" w:rsidR="00471E7D" w:rsidRDefault="00000000">
            <w:pPr>
              <w:pStyle w:val="TableParagraph"/>
              <w:jc w:val="left"/>
              <w:rPr>
                <w:sz w:val="18"/>
              </w:rPr>
            </w:pPr>
            <w:r>
              <w:rPr>
                <w:color w:val="2C3D50"/>
                <w:sz w:val="18"/>
              </w:rPr>
              <w:t xml:space="preserve">Surplus </w:t>
            </w:r>
            <w:r>
              <w:rPr>
                <w:color w:val="2C3D50"/>
                <w:spacing w:val="-2"/>
                <w:sz w:val="18"/>
              </w:rPr>
              <w:t>split</w:t>
            </w:r>
          </w:p>
        </w:tc>
        <w:tc>
          <w:tcPr>
            <w:tcW w:w="2154" w:type="dxa"/>
          </w:tcPr>
          <w:p w14:paraId="3F9EA572" w14:textId="77777777" w:rsidR="00471E7D" w:rsidRDefault="00000000">
            <w:pPr>
              <w:pStyle w:val="TableParagraph"/>
              <w:ind w:left="31" w:right="20"/>
              <w:rPr>
                <w:sz w:val="18"/>
              </w:rPr>
            </w:pPr>
            <w:r>
              <w:rPr>
                <w:color w:val="2C3D50"/>
                <w:spacing w:val="-2"/>
                <w:sz w:val="18"/>
              </w:rPr>
              <w:t>50/50</w:t>
            </w:r>
          </w:p>
        </w:tc>
        <w:tc>
          <w:tcPr>
            <w:tcW w:w="4195" w:type="dxa"/>
          </w:tcPr>
          <w:p w14:paraId="3F9EA573" w14:textId="6100DFBD" w:rsidR="00471E7D" w:rsidRDefault="003413B1">
            <w:pPr>
              <w:pStyle w:val="TableParagraph"/>
              <w:ind w:left="12" w:right="1"/>
              <w:rPr>
                <w:sz w:val="18"/>
              </w:rPr>
            </w:pPr>
            <w:r>
              <w:rPr>
                <w:color w:val="2C3D50"/>
                <w:sz w:val="18"/>
              </w:rPr>
              <w:t xml:space="preserve">Futureproof and Mortgage </w:t>
            </w:r>
            <w:r>
              <w:rPr>
                <w:color w:val="2C3D50"/>
                <w:spacing w:val="-2"/>
                <w:sz w:val="18"/>
              </w:rPr>
              <w:t>Funder</w:t>
            </w:r>
          </w:p>
        </w:tc>
      </w:tr>
      <w:tr w:rsidR="00471E7D" w14:paraId="3F9EA578" w14:textId="77777777">
        <w:trPr>
          <w:trHeight w:val="370"/>
        </w:trPr>
        <w:tc>
          <w:tcPr>
            <w:tcW w:w="2154" w:type="dxa"/>
            <w:shd w:val="clear" w:color="auto" w:fill="F8F8F9"/>
          </w:tcPr>
          <w:p w14:paraId="3F9EA575" w14:textId="77777777" w:rsidR="00471E7D" w:rsidRDefault="00000000">
            <w:pPr>
              <w:pStyle w:val="TableParagraph"/>
              <w:jc w:val="left"/>
              <w:rPr>
                <w:sz w:val="18"/>
              </w:rPr>
            </w:pPr>
            <w:r>
              <w:rPr>
                <w:color w:val="2C3D50"/>
                <w:sz w:val="18"/>
              </w:rPr>
              <w:t xml:space="preserve">Profit </w:t>
            </w:r>
            <w:r>
              <w:rPr>
                <w:color w:val="2C3D50"/>
                <w:spacing w:val="-2"/>
                <w:sz w:val="18"/>
              </w:rPr>
              <w:t>realisation</w:t>
            </w:r>
          </w:p>
        </w:tc>
        <w:tc>
          <w:tcPr>
            <w:tcW w:w="2154" w:type="dxa"/>
            <w:shd w:val="clear" w:color="auto" w:fill="F8F8F9"/>
          </w:tcPr>
          <w:p w14:paraId="3F9EA576" w14:textId="77777777" w:rsidR="00471E7D" w:rsidRDefault="00000000">
            <w:pPr>
              <w:pStyle w:val="TableParagraph"/>
              <w:ind w:left="31" w:right="20"/>
              <w:rPr>
                <w:sz w:val="18"/>
              </w:rPr>
            </w:pPr>
            <w:r>
              <w:rPr>
                <w:color w:val="2C3D50"/>
                <w:sz w:val="18"/>
              </w:rPr>
              <w:t xml:space="preserve">Every 5 </w:t>
            </w:r>
            <w:r>
              <w:rPr>
                <w:color w:val="2C3D50"/>
                <w:spacing w:val="-2"/>
                <w:sz w:val="18"/>
              </w:rPr>
              <w:t>years</w:t>
            </w:r>
          </w:p>
        </w:tc>
        <w:tc>
          <w:tcPr>
            <w:tcW w:w="4195" w:type="dxa"/>
            <w:shd w:val="clear" w:color="auto" w:fill="F8F8F9"/>
          </w:tcPr>
          <w:p w14:paraId="3F9EA577" w14:textId="77777777" w:rsidR="00471E7D" w:rsidRDefault="00000000">
            <w:pPr>
              <w:pStyle w:val="TableParagraph"/>
              <w:ind w:left="12" w:right="1"/>
              <w:rPr>
                <w:sz w:val="18"/>
              </w:rPr>
            </w:pPr>
            <w:r>
              <w:rPr>
                <w:color w:val="2C3D50"/>
                <w:sz w:val="18"/>
              </w:rPr>
              <w:t xml:space="preserve">10% of surplus </w:t>
            </w:r>
            <w:r>
              <w:rPr>
                <w:color w:val="2C3D50"/>
                <w:spacing w:val="-2"/>
                <w:sz w:val="18"/>
              </w:rPr>
              <w:t>drawn</w:t>
            </w:r>
          </w:p>
        </w:tc>
      </w:tr>
      <w:tr w:rsidR="00471E7D" w14:paraId="3F9EA57C" w14:textId="77777777">
        <w:trPr>
          <w:trHeight w:val="370"/>
        </w:trPr>
        <w:tc>
          <w:tcPr>
            <w:tcW w:w="2154" w:type="dxa"/>
          </w:tcPr>
          <w:p w14:paraId="3F9EA579" w14:textId="77777777" w:rsidR="00471E7D" w:rsidRDefault="00000000">
            <w:pPr>
              <w:pStyle w:val="TableParagraph"/>
              <w:jc w:val="left"/>
              <w:rPr>
                <w:sz w:val="18"/>
              </w:rPr>
            </w:pPr>
            <w:r>
              <w:rPr>
                <w:color w:val="2C3D50"/>
                <w:sz w:val="18"/>
              </w:rPr>
              <w:t xml:space="preserve">Simulation </w:t>
            </w:r>
            <w:r>
              <w:rPr>
                <w:color w:val="2C3D50"/>
                <w:spacing w:val="-2"/>
                <w:sz w:val="18"/>
              </w:rPr>
              <w:t>paths</w:t>
            </w:r>
          </w:p>
        </w:tc>
        <w:tc>
          <w:tcPr>
            <w:tcW w:w="2154" w:type="dxa"/>
          </w:tcPr>
          <w:p w14:paraId="3F9EA57A" w14:textId="77777777" w:rsidR="00471E7D" w:rsidRDefault="00000000">
            <w:pPr>
              <w:pStyle w:val="TableParagraph"/>
              <w:ind w:left="31" w:right="20"/>
              <w:rPr>
                <w:sz w:val="18"/>
              </w:rPr>
            </w:pPr>
            <w:r>
              <w:rPr>
                <w:color w:val="2C3D50"/>
                <w:spacing w:val="-2"/>
                <w:sz w:val="18"/>
              </w:rPr>
              <w:t>50,000</w:t>
            </w:r>
          </w:p>
        </w:tc>
        <w:tc>
          <w:tcPr>
            <w:tcW w:w="4195" w:type="dxa"/>
          </w:tcPr>
          <w:p w14:paraId="3F9EA57B" w14:textId="77777777" w:rsidR="00471E7D" w:rsidRDefault="00000000">
            <w:pPr>
              <w:pStyle w:val="TableParagraph"/>
              <w:ind w:left="12" w:right="1"/>
              <w:rPr>
                <w:sz w:val="18"/>
              </w:rPr>
            </w:pPr>
            <w:r>
              <w:rPr>
                <w:color w:val="2C3D50"/>
                <w:sz w:val="18"/>
              </w:rPr>
              <w:t xml:space="preserve">SE 0.16% on </w:t>
            </w:r>
            <w:r>
              <w:rPr>
                <w:color w:val="2C3D50"/>
                <w:spacing w:val="-5"/>
                <w:sz w:val="18"/>
              </w:rPr>
              <w:t>PoC</w:t>
            </w:r>
          </w:p>
        </w:tc>
      </w:tr>
    </w:tbl>
    <w:p w14:paraId="3F9EA57D" w14:textId="77777777" w:rsidR="00471E7D" w:rsidRDefault="00471E7D">
      <w:pPr>
        <w:pStyle w:val="BodyText"/>
        <w:spacing w:before="257"/>
        <w:rPr>
          <w:b/>
          <w:sz w:val="28"/>
        </w:rPr>
      </w:pPr>
    </w:p>
    <w:p w14:paraId="3F9EA57E" w14:textId="77777777" w:rsidR="00471E7D" w:rsidRDefault="00000000">
      <w:pPr>
        <w:ind w:left="120"/>
        <w:rPr>
          <w:b/>
          <w:sz w:val="28"/>
        </w:rPr>
      </w:pPr>
      <w:r>
        <w:rPr>
          <w:b/>
          <w:color w:val="3497A8"/>
          <w:sz w:val="28"/>
        </w:rPr>
        <w:t xml:space="preserve">Metrics </w:t>
      </w:r>
      <w:r>
        <w:rPr>
          <w:b/>
          <w:color w:val="3497A8"/>
          <w:spacing w:val="-2"/>
          <w:sz w:val="28"/>
        </w:rPr>
        <w:t>Definitions</w:t>
      </w:r>
    </w:p>
    <w:p w14:paraId="3F9EA57F" w14:textId="48744118" w:rsidR="00471E7D" w:rsidRDefault="00000000">
      <w:pPr>
        <w:pStyle w:val="BodyText"/>
        <w:spacing w:before="203" w:line="292" w:lineRule="auto"/>
        <w:ind w:left="120" w:right="259"/>
        <w:jc w:val="both"/>
        <w:rPr>
          <w:color w:val="2C3D50"/>
          <w:spacing w:val="-2"/>
        </w:rPr>
      </w:pPr>
      <w:r>
        <w:rPr>
          <w:b/>
          <w:color w:val="2C3D50"/>
        </w:rPr>
        <w:t xml:space="preserve">PoD (Probability of Deficit): </w:t>
      </w:r>
      <w:r>
        <w:rPr>
          <w:color w:val="2C3D50"/>
        </w:rPr>
        <w:t xml:space="preserve">Fraction of paths where investment balance &lt; mortgage balance at a given point in time. A balance sheet snapshot — useful </w:t>
      </w:r>
      <w:r w:rsidR="0078485D">
        <w:rPr>
          <w:color w:val="2C3D50"/>
        </w:rPr>
        <w:t xml:space="preserve">to assess likelihood of Interest-holiday </w:t>
      </w:r>
      <w:r>
        <w:rPr>
          <w:color w:val="2C3D50"/>
        </w:rPr>
        <w:t xml:space="preserve">but NOT the probability of an insurance </w:t>
      </w:r>
      <w:r>
        <w:rPr>
          <w:color w:val="2C3D50"/>
          <w:spacing w:val="-2"/>
        </w:rPr>
        <w:t>claim.</w:t>
      </w:r>
    </w:p>
    <w:p w14:paraId="5AF743C0" w14:textId="77777777" w:rsidR="00581D1A" w:rsidRDefault="00581D1A">
      <w:pPr>
        <w:pStyle w:val="BodyText"/>
        <w:spacing w:before="203" w:line="292" w:lineRule="auto"/>
        <w:ind w:left="120" w:right="259"/>
        <w:jc w:val="both"/>
      </w:pPr>
    </w:p>
    <w:p w14:paraId="3F9EA580" w14:textId="77777777" w:rsidR="00471E7D" w:rsidRDefault="00000000">
      <w:pPr>
        <w:pStyle w:val="BodyText"/>
        <w:spacing w:line="292" w:lineRule="auto"/>
        <w:ind w:left="120" w:right="259"/>
        <w:jc w:val="both"/>
      </w:pPr>
      <w:r>
        <w:rPr>
          <w:b/>
          <w:color w:val="2C3D50"/>
        </w:rPr>
        <w:t xml:space="preserve">PoC (Probability of Claim): </w:t>
      </w:r>
      <w:r>
        <w:rPr>
          <w:color w:val="2C3D50"/>
        </w:rPr>
        <w:t>Probability of an actual insurance claim on an expiring mortgage, after the Payments Waterfall has been applied. This is the key metric for insurance and reinsurance pricing. Claims can only occur at mortgage expiry.</w:t>
      </w:r>
    </w:p>
    <w:p w14:paraId="205963C8" w14:textId="77777777" w:rsidR="00581D1A" w:rsidRDefault="00581D1A">
      <w:pPr>
        <w:pStyle w:val="BodyText"/>
        <w:spacing w:line="292" w:lineRule="auto"/>
        <w:ind w:left="120" w:right="259"/>
        <w:jc w:val="both"/>
        <w:rPr>
          <w:b/>
          <w:color w:val="2C3D50"/>
        </w:rPr>
      </w:pPr>
    </w:p>
    <w:p w14:paraId="3F9EA581" w14:textId="5AEF1083" w:rsidR="00471E7D" w:rsidRDefault="00000000">
      <w:pPr>
        <w:pStyle w:val="BodyText"/>
        <w:spacing w:line="292" w:lineRule="auto"/>
        <w:ind w:left="120" w:right="259"/>
        <w:jc w:val="both"/>
      </w:pPr>
      <w:r>
        <w:rPr>
          <w:b/>
          <w:color w:val="2C3D50"/>
        </w:rPr>
        <w:t xml:space="preserve">Payments Waterfall: </w:t>
      </w:r>
      <w:r>
        <w:rPr>
          <w:color w:val="2C3D50"/>
        </w:rPr>
        <w:t xml:space="preserve">Portfolio-level mechanism: (1) </w:t>
      </w:r>
      <w:r w:rsidR="000273C4">
        <w:rPr>
          <w:color w:val="2C3D50"/>
        </w:rPr>
        <w:t xml:space="preserve">Interest-holidays (2) </w:t>
      </w:r>
      <w:r>
        <w:rPr>
          <w:color w:val="2C3D50"/>
        </w:rPr>
        <w:t>sell down ETFs, (</w:t>
      </w:r>
      <w:r w:rsidR="000273C4">
        <w:rPr>
          <w:color w:val="2C3D50"/>
        </w:rPr>
        <w:t>3</w:t>
      </w:r>
      <w:r>
        <w:rPr>
          <w:color w:val="2C3D50"/>
        </w:rPr>
        <w:t xml:space="preserve">) </w:t>
      </w:r>
      <w:r w:rsidR="000273C4">
        <w:rPr>
          <w:color w:val="2C3D50"/>
        </w:rPr>
        <w:t>Pooling/</w:t>
      </w:r>
      <w:r>
        <w:rPr>
          <w:color w:val="2C3D50"/>
        </w:rPr>
        <w:t>cross-subsidise from surplus loans, (</w:t>
      </w:r>
      <w:r w:rsidR="000273C4">
        <w:rPr>
          <w:color w:val="2C3D50"/>
        </w:rPr>
        <w:t>4</w:t>
      </w:r>
      <w:r>
        <w:rPr>
          <w:color w:val="2C3D50"/>
        </w:rPr>
        <w:t>) only then determine net deficit and PoC.</w:t>
      </w:r>
    </w:p>
    <w:p w14:paraId="3F9EA582" w14:textId="77777777" w:rsidR="00471E7D" w:rsidRDefault="00000000">
      <w:pPr>
        <w:spacing w:line="292" w:lineRule="auto"/>
        <w:ind w:left="120" w:right="259"/>
        <w:jc w:val="both"/>
        <w:rPr>
          <w:sz w:val="20"/>
        </w:rPr>
      </w:pPr>
      <w:r>
        <w:rPr>
          <w:b/>
          <w:color w:val="2C3D50"/>
          <w:sz w:val="20"/>
        </w:rPr>
        <w:t>Discounted</w:t>
      </w:r>
      <w:r>
        <w:rPr>
          <w:b/>
          <w:color w:val="2C3D50"/>
          <w:spacing w:val="-3"/>
          <w:sz w:val="20"/>
        </w:rPr>
        <w:t xml:space="preserve"> </w:t>
      </w:r>
      <w:r>
        <w:rPr>
          <w:b/>
          <w:color w:val="2C3D50"/>
          <w:sz w:val="20"/>
        </w:rPr>
        <w:t>Expected</w:t>
      </w:r>
      <w:r>
        <w:rPr>
          <w:b/>
          <w:color w:val="2C3D50"/>
          <w:spacing w:val="-3"/>
          <w:sz w:val="20"/>
        </w:rPr>
        <w:t xml:space="preserve"> </w:t>
      </w:r>
      <w:r>
        <w:rPr>
          <w:b/>
          <w:color w:val="2C3D50"/>
          <w:sz w:val="20"/>
        </w:rPr>
        <w:t>Deficit</w:t>
      </w:r>
      <w:r>
        <w:rPr>
          <w:b/>
          <w:color w:val="2C3D50"/>
          <w:spacing w:val="-3"/>
          <w:sz w:val="20"/>
        </w:rPr>
        <w:t xml:space="preserve"> </w:t>
      </w:r>
      <w:r>
        <w:rPr>
          <w:b/>
          <w:color w:val="2C3D50"/>
          <w:sz w:val="20"/>
        </w:rPr>
        <w:t>(S3):</w:t>
      </w:r>
      <w:r>
        <w:rPr>
          <w:b/>
          <w:color w:val="2C3D50"/>
          <w:spacing w:val="-3"/>
          <w:sz w:val="20"/>
        </w:rPr>
        <w:t xml:space="preserve"> </w:t>
      </w:r>
      <w:r>
        <w:rPr>
          <w:color w:val="2C3D50"/>
          <w:sz w:val="20"/>
        </w:rPr>
        <w:t>The</w:t>
      </w:r>
      <w:r>
        <w:rPr>
          <w:color w:val="2C3D50"/>
          <w:spacing w:val="-3"/>
          <w:sz w:val="20"/>
        </w:rPr>
        <w:t xml:space="preserve"> </w:t>
      </w:r>
      <w:r>
        <w:rPr>
          <w:color w:val="2C3D50"/>
          <w:sz w:val="20"/>
        </w:rPr>
        <w:t>present</w:t>
      </w:r>
      <w:r>
        <w:rPr>
          <w:color w:val="2C3D50"/>
          <w:spacing w:val="-3"/>
          <w:sz w:val="20"/>
        </w:rPr>
        <w:t xml:space="preserve"> </w:t>
      </w:r>
      <w:r>
        <w:rPr>
          <w:color w:val="2C3D50"/>
          <w:sz w:val="20"/>
        </w:rPr>
        <w:t>value</w:t>
      </w:r>
      <w:r>
        <w:rPr>
          <w:color w:val="2C3D50"/>
          <w:spacing w:val="-3"/>
          <w:sz w:val="20"/>
        </w:rPr>
        <w:t xml:space="preserve"> </w:t>
      </w:r>
      <w:r>
        <w:rPr>
          <w:color w:val="2C3D50"/>
          <w:sz w:val="20"/>
        </w:rPr>
        <w:t>of</w:t>
      </w:r>
      <w:r>
        <w:rPr>
          <w:color w:val="2C3D50"/>
          <w:spacing w:val="-3"/>
          <w:sz w:val="20"/>
        </w:rPr>
        <w:t xml:space="preserve"> </w:t>
      </w:r>
      <w:r>
        <w:rPr>
          <w:color w:val="2C3D50"/>
          <w:sz w:val="20"/>
        </w:rPr>
        <w:t>expected</w:t>
      </w:r>
      <w:r>
        <w:rPr>
          <w:color w:val="2C3D50"/>
          <w:spacing w:val="-3"/>
          <w:sz w:val="20"/>
        </w:rPr>
        <w:t xml:space="preserve"> </w:t>
      </w:r>
      <w:r>
        <w:rPr>
          <w:color w:val="2C3D50"/>
          <w:sz w:val="20"/>
        </w:rPr>
        <w:t>loss,</w:t>
      </w:r>
      <w:r>
        <w:rPr>
          <w:color w:val="2C3D50"/>
          <w:spacing w:val="-3"/>
          <w:sz w:val="20"/>
        </w:rPr>
        <w:t xml:space="preserve"> </w:t>
      </w:r>
      <w:r>
        <w:rPr>
          <w:color w:val="2C3D50"/>
          <w:sz w:val="20"/>
        </w:rPr>
        <w:t>discounted</w:t>
      </w:r>
      <w:r>
        <w:rPr>
          <w:color w:val="2C3D50"/>
          <w:spacing w:val="-3"/>
          <w:sz w:val="20"/>
        </w:rPr>
        <w:t xml:space="preserve"> </w:t>
      </w:r>
      <w:r>
        <w:rPr>
          <w:color w:val="2C3D50"/>
          <w:sz w:val="20"/>
        </w:rPr>
        <w:t>at</w:t>
      </w:r>
      <w:r>
        <w:rPr>
          <w:color w:val="2C3D50"/>
          <w:spacing w:val="-3"/>
          <w:sz w:val="20"/>
        </w:rPr>
        <w:t xml:space="preserve"> </w:t>
      </w:r>
      <w:r>
        <w:rPr>
          <w:color w:val="2C3D50"/>
          <w:sz w:val="20"/>
        </w:rPr>
        <w:t>2.13%</w:t>
      </w:r>
      <w:r>
        <w:rPr>
          <w:color w:val="2C3D50"/>
          <w:spacing w:val="-3"/>
          <w:sz w:val="20"/>
        </w:rPr>
        <w:t xml:space="preserve"> </w:t>
      </w:r>
      <w:r>
        <w:rPr>
          <w:color w:val="2C3D50"/>
          <w:sz w:val="20"/>
        </w:rPr>
        <w:t>(cash rate mean). Basis for insurance premium calculation.</w:t>
      </w:r>
    </w:p>
    <w:sectPr w:rsidR="00471E7D">
      <w:pgSz w:w="11910" w:h="16840"/>
      <w:pgMar w:top="1200" w:right="1275" w:bottom="820" w:left="1417" w:header="0" w:footer="62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Innes" w:date="2026-05-21T12:44:00Z" w:initials="JI">
    <w:p w14:paraId="78662D23" w14:textId="77777777" w:rsidR="004514D2" w:rsidRDefault="004514D2" w:rsidP="004514D2">
      <w:pPr>
        <w:pStyle w:val="CommentText"/>
      </w:pPr>
      <w:r>
        <w:rPr>
          <w:rStyle w:val="CommentReference"/>
        </w:rPr>
        <w:annotationRef/>
      </w:r>
      <w:r>
        <w:rPr>
          <w:lang w:val="en-AU"/>
        </w:rPr>
        <w:t>Update all figures, tables and results using EPM Model 14d</w:t>
      </w:r>
    </w:p>
  </w:comment>
  <w:comment w:id="1" w:author="John Innes" w:date="2026-05-21T14:09:00Z" w:initials="JI">
    <w:p w14:paraId="71BFD375" w14:textId="77777777" w:rsidR="00581D1A" w:rsidRDefault="00581D1A" w:rsidP="00581D1A">
      <w:pPr>
        <w:pStyle w:val="CommentText"/>
      </w:pPr>
      <w:r>
        <w:rPr>
          <w:rStyle w:val="CommentReference"/>
        </w:rPr>
        <w:annotationRef/>
      </w:r>
      <w:r>
        <w:rPr>
          <w:lang w:val="en-AU"/>
        </w:rPr>
        <w:t>Update all figures, tables and results using EPM Model 14d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662D23" w15:done="0"/>
  <w15:commentEx w15:paraId="71BFD3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7965E" w16cex:dateUtc="2026-05-21T02:44:00Z"/>
  <w16cex:commentExtensible w16cex:durableId="12F548E9" w16cex:dateUtc="2026-05-21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62D23" w16cid:durableId="7607965E"/>
  <w16cid:commentId w16cid:paraId="71BFD375" w16cid:durableId="12F548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28BB" w14:textId="77777777" w:rsidR="0024098D" w:rsidRDefault="0024098D">
      <w:r>
        <w:separator/>
      </w:r>
    </w:p>
  </w:endnote>
  <w:endnote w:type="continuationSeparator" w:id="0">
    <w:p w14:paraId="26DA3318" w14:textId="77777777" w:rsidR="0024098D" w:rsidRDefault="00240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A591" w14:textId="579F9495" w:rsidR="00471E7D" w:rsidRDefault="0026676D">
    <w:pPr>
      <w:pStyle w:val="BodyText"/>
      <w:spacing w:line="14" w:lineRule="auto"/>
    </w:pPr>
    <w:r>
      <w:rPr>
        <w:noProof/>
      </w:rPr>
      <mc:AlternateContent>
        <mc:Choice Requires="wps">
          <w:drawing>
            <wp:anchor distT="0" distB="0" distL="0" distR="0" simplePos="0" relativeHeight="487267840" behindDoc="1" locked="0" layoutInCell="1" allowOverlap="1" wp14:anchorId="2013FDE2" wp14:editId="6830947E">
              <wp:simplePos x="0" y="0"/>
              <wp:positionH relativeFrom="page">
                <wp:posOffset>2846579</wp:posOffset>
              </wp:positionH>
              <wp:positionV relativeFrom="page">
                <wp:posOffset>10178415</wp:posOffset>
              </wp:positionV>
              <wp:extent cx="3128387" cy="115619"/>
              <wp:effectExtent l="0" t="0" r="0" b="0"/>
              <wp:wrapNone/>
              <wp:docPr id="56358693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8387" cy="115619"/>
                      </a:xfrm>
                      <a:prstGeom prst="rect">
                        <a:avLst/>
                      </a:prstGeom>
                    </wps:spPr>
                    <wps:txbx>
                      <w:txbxContent>
                        <w:p w14:paraId="698F0392" w14:textId="394B5B82" w:rsidR="0026676D" w:rsidRDefault="0026676D" w:rsidP="0026676D">
                          <w:pPr>
                            <w:spacing w:before="14"/>
                            <w:ind w:left="20"/>
                            <w:rPr>
                              <w:sz w:val="16"/>
                            </w:rPr>
                          </w:pPr>
                          <w:r>
                            <w:rPr>
                              <w:color w:val="95A5A5"/>
                              <w:sz w:val="16"/>
                            </w:rPr>
                            <w:t xml:space="preserve">©2026 </w:t>
                          </w:r>
                          <w:r w:rsidR="003413B1">
                            <w:rPr>
                              <w:color w:val="95A5A5"/>
                              <w:sz w:val="16"/>
                            </w:rPr>
                            <w:t>Futureproof</w:t>
                          </w:r>
                          <w:r>
                            <w:rPr>
                              <w:color w:val="95A5A5"/>
                              <w:sz w:val="16"/>
                            </w:rPr>
                            <w:t xml:space="preserve"> Financial Group Limited  | All Rights Reserved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13FDE2" id="_x0000_t202" coordsize="21600,21600" o:spt="202" path="m,l,21600r21600,l21600,xe">
              <v:stroke joinstyle="miter"/>
              <v:path gradientshapeok="t" o:connecttype="rect"/>
            </v:shapetype>
            <v:shape id="Textbox 1" o:spid="_x0000_s1027" type="#_x0000_t202" style="position:absolute;margin-left:224.15pt;margin-top:801.45pt;width:246.35pt;height:9.1pt;z-index:-1604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" filled="f" stroked="f">
              <v:textbox inset="0,0,0,0">
                <w:txbxContent>
                  <w:p w14:paraId="698F0392" w14:textId="394B5B82" w:rsidR="0026676D" w:rsidRDefault="0026676D" w:rsidP="0026676D">
                    <w:pPr>
                      <w:spacing w:before="14"/>
                      <w:ind w:left="20"/>
                      <w:rPr>
                        <w:sz w:val="16"/>
                      </w:rPr>
                    </w:pPr>
                    <w:r>
                      <w:rPr>
                        <w:color w:val="95A5A5"/>
                        <w:sz w:val="16"/>
                      </w:rPr>
                      <w:t xml:space="preserve">©2026 </w:t>
                    </w:r>
                    <w:r w:rsidR="003413B1">
                      <w:rPr>
                        <w:color w:val="95A5A5"/>
                        <w:sz w:val="16"/>
                      </w:rPr>
                      <w:t>Futureproof</w:t>
                    </w:r>
                    <w:r>
                      <w:rPr>
                        <w:color w:val="95A5A5"/>
                        <w:sz w:val="16"/>
                      </w:rPr>
                      <w:t xml:space="preserve"> Financial Group Limited  | All Rights Reserved</w:t>
                    </w:r>
                  </w:p>
                </w:txbxContent>
              </v:textbox>
              <w10:wrap anchorx="page" anchory="page"/>
            </v:shape>
          </w:pict>
        </mc:Fallback>
      </mc:AlternateContent>
    </w:r>
    <w:r>
      <w:rPr>
        <w:noProof/>
      </w:rPr>
      <mc:AlternateContent>
        <mc:Choice Requires="wps">
          <w:drawing>
            <wp:anchor distT="0" distB="0" distL="0" distR="0" simplePos="0" relativeHeight="487265280" behindDoc="1" locked="0" layoutInCell="1" allowOverlap="1" wp14:anchorId="3F9EA592" wp14:editId="3F9EA593">
              <wp:simplePos x="0" y="0"/>
              <wp:positionH relativeFrom="page">
                <wp:posOffset>887300</wp:posOffset>
              </wp:positionH>
              <wp:positionV relativeFrom="page">
                <wp:posOffset>10155324</wp:posOffset>
              </wp:positionV>
              <wp:extent cx="17221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139065"/>
                      </a:xfrm>
                      <a:prstGeom prst="rect">
                        <a:avLst/>
                      </a:prstGeom>
                    </wps:spPr>
                    <wps:txbx>
                      <w:txbxContent>
                        <w:p w14:paraId="3F9EA5B7" w14:textId="77EE28F6" w:rsidR="00471E7D" w:rsidRDefault="003413B1">
                          <w:pPr>
                            <w:spacing w:before="14"/>
                            <w:ind w:left="20"/>
                            <w:rPr>
                              <w:sz w:val="16"/>
                            </w:rPr>
                          </w:pPr>
                          <w:r>
                            <w:rPr>
                              <w:color w:val="95A5A5"/>
                              <w:sz w:val="16"/>
                            </w:rPr>
                            <w:t xml:space="preserve">Futureproof | Confidential | April </w:t>
                          </w:r>
                          <w:r>
                            <w:rPr>
                              <w:color w:val="95A5A5"/>
                              <w:spacing w:val="-4"/>
                              <w:sz w:val="16"/>
                            </w:rPr>
                            <w:t>2025</w:t>
                          </w:r>
                          <w:r w:rsidR="0026676D">
                            <w:rPr>
                              <w:color w:val="95A5A5"/>
                              <w:spacing w:val="-4"/>
                              <w:sz w:val="16"/>
                            </w:rPr>
                            <w:tab/>
                          </w:r>
                        </w:p>
                      </w:txbxContent>
                    </wps:txbx>
                    <wps:bodyPr wrap="square" lIns="0" tIns="0" rIns="0" bIns="0" rtlCol="0">
                      <a:noAutofit/>
                    </wps:bodyPr>
                  </wps:wsp>
                </a:graphicData>
              </a:graphic>
            </wp:anchor>
          </w:drawing>
        </mc:Choice>
        <mc:Fallback>
          <w:pict>
            <v:shape w14:anchorId="3F9EA592" id="_x0000_s1028" type="#_x0000_t202" style="position:absolute;margin-left:69.85pt;margin-top:799.65pt;width:135.6pt;height:10.95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" filled="f" stroked="f">
              <v:textbox inset="0,0,0,0">
                <w:txbxContent>
                  <w:p w14:paraId="3F9EA5B7" w14:textId="77EE28F6" w:rsidR="00471E7D" w:rsidRDefault="003413B1">
                    <w:pPr>
                      <w:spacing w:before="14"/>
                      <w:ind w:left="20"/>
                      <w:rPr>
                        <w:sz w:val="16"/>
                      </w:rPr>
                    </w:pPr>
                    <w:r>
                      <w:rPr>
                        <w:color w:val="95A5A5"/>
                        <w:sz w:val="16"/>
                      </w:rPr>
                      <w:t xml:space="preserve">Futureproof | Confidential | April </w:t>
                    </w:r>
                    <w:r>
                      <w:rPr>
                        <w:color w:val="95A5A5"/>
                        <w:spacing w:val="-4"/>
                        <w:sz w:val="16"/>
                      </w:rPr>
                      <w:t>2025</w:t>
                    </w:r>
                    <w:r w:rsidR="0026676D">
                      <w:rPr>
                        <w:color w:val="95A5A5"/>
                        <w:spacing w:val="-4"/>
                        <w:sz w:val="16"/>
                      </w:rPr>
                      <w:tab/>
                    </w:r>
                  </w:p>
                </w:txbxContent>
              </v:textbox>
              <w10:wrap anchorx="page" anchory="page"/>
            </v:shape>
          </w:pict>
        </mc:Fallback>
      </mc:AlternateContent>
    </w:r>
    <w:r>
      <w:rPr>
        <w:noProof/>
      </w:rPr>
      <mc:AlternateContent>
        <mc:Choice Requires="wps">
          <w:drawing>
            <wp:anchor distT="0" distB="0" distL="0" distR="0" simplePos="0" relativeHeight="487265792" behindDoc="1" locked="0" layoutInCell="1" allowOverlap="1" wp14:anchorId="3F9EA594" wp14:editId="3F9EA595">
              <wp:simplePos x="0" y="0"/>
              <wp:positionH relativeFrom="page">
                <wp:posOffset>6268839</wp:posOffset>
              </wp:positionH>
              <wp:positionV relativeFrom="page">
                <wp:posOffset>10155321</wp:posOffset>
              </wp:positionV>
              <wp:extent cx="44259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3F9EA5B8" w14:textId="77777777" w:rsidR="00471E7D" w:rsidRDefault="00000000">
                          <w:pPr>
                            <w:spacing w:before="14"/>
                            <w:ind w:left="20"/>
                            <w:rPr>
                              <w:sz w:val="16"/>
                            </w:rPr>
                          </w:pPr>
                          <w:r>
                            <w:rPr>
                              <w:color w:val="95A5A5"/>
                              <w:sz w:val="16"/>
                            </w:rPr>
                            <w:t xml:space="preserve">Page </w:t>
                          </w:r>
                          <w:r>
                            <w:rPr>
                              <w:color w:val="95A5A5"/>
                              <w:spacing w:val="-5"/>
                              <w:sz w:val="16"/>
                            </w:rPr>
                            <w:fldChar w:fldCharType="begin"/>
                          </w:r>
                          <w:r>
                            <w:rPr>
                              <w:color w:val="95A5A5"/>
                              <w:spacing w:val="-5"/>
                              <w:sz w:val="16"/>
                            </w:rPr>
                            <w:instrText xml:space="preserve"> PAGE </w:instrText>
                          </w:r>
                          <w:r>
                            <w:rPr>
                              <w:color w:val="95A5A5"/>
                              <w:spacing w:val="-5"/>
                              <w:sz w:val="16"/>
                            </w:rPr>
                            <w:fldChar w:fldCharType="separate"/>
                          </w:r>
                          <w:r>
                            <w:rPr>
                              <w:color w:val="95A5A5"/>
                              <w:spacing w:val="-5"/>
                              <w:sz w:val="16"/>
                            </w:rPr>
                            <w:t>10</w:t>
                          </w:r>
                          <w:r>
                            <w:rPr>
                              <w:color w:val="95A5A5"/>
                              <w:spacing w:val="-5"/>
                              <w:sz w:val="16"/>
                            </w:rPr>
                            <w:fldChar w:fldCharType="end"/>
                          </w:r>
                        </w:p>
                      </w:txbxContent>
                    </wps:txbx>
                    <wps:bodyPr wrap="square" lIns="0" tIns="0" rIns="0" bIns="0" rtlCol="0">
                      <a:noAutofit/>
                    </wps:bodyPr>
                  </wps:wsp>
                </a:graphicData>
              </a:graphic>
            </wp:anchor>
          </w:drawing>
        </mc:Choice>
        <mc:Fallback>
          <w:pict>
            <v:shape w14:anchorId="3F9EA594" id="Textbox 2" o:spid="_x0000_s1029" type="#_x0000_t202" style="position:absolute;margin-left:493.6pt;margin-top:799.65pt;width:34.85pt;height:10.95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" filled="f" stroked="f">
              <v:textbox inset="0,0,0,0">
                <w:txbxContent>
                  <w:p w14:paraId="3F9EA5B8" w14:textId="77777777" w:rsidR="00471E7D" w:rsidRDefault="00000000">
                    <w:pPr>
                      <w:spacing w:before="14"/>
                      <w:ind w:left="20"/>
                      <w:rPr>
                        <w:sz w:val="16"/>
                      </w:rPr>
                    </w:pPr>
                    <w:r>
                      <w:rPr>
                        <w:color w:val="95A5A5"/>
                        <w:sz w:val="16"/>
                      </w:rPr>
                      <w:t xml:space="preserve">Page </w:t>
                    </w:r>
                    <w:r>
                      <w:rPr>
                        <w:color w:val="95A5A5"/>
                        <w:spacing w:val="-5"/>
                        <w:sz w:val="16"/>
                      </w:rPr>
                      <w:fldChar w:fldCharType="begin"/>
                    </w:r>
                    <w:r>
                      <w:rPr>
                        <w:color w:val="95A5A5"/>
                        <w:spacing w:val="-5"/>
                        <w:sz w:val="16"/>
                      </w:rPr>
                      <w:instrText xml:space="preserve"> PAGE </w:instrText>
                    </w:r>
                    <w:r>
                      <w:rPr>
                        <w:color w:val="95A5A5"/>
                        <w:spacing w:val="-5"/>
                        <w:sz w:val="16"/>
                      </w:rPr>
                      <w:fldChar w:fldCharType="separate"/>
                    </w:r>
                    <w:r>
                      <w:rPr>
                        <w:color w:val="95A5A5"/>
                        <w:spacing w:val="-5"/>
                        <w:sz w:val="16"/>
                      </w:rPr>
                      <w:t>10</w:t>
                    </w:r>
                    <w:r>
                      <w:rPr>
                        <w:color w:val="95A5A5"/>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37B6" w14:textId="77777777" w:rsidR="0024098D" w:rsidRDefault="0024098D">
      <w:r>
        <w:separator/>
      </w:r>
    </w:p>
  </w:footnote>
  <w:footnote w:type="continuationSeparator" w:id="0">
    <w:p w14:paraId="3C06D025" w14:textId="77777777" w:rsidR="0024098D" w:rsidRDefault="00240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71CA" w14:textId="77777777" w:rsidR="0023025F" w:rsidRDefault="0023025F" w:rsidP="009A4FF2">
    <w:pPr>
      <w:pStyle w:val="Header"/>
      <w:jc w:val="right"/>
      <w:rPr>
        <w:color w:val="EE0000"/>
        <w:lang w:val="en-AU"/>
      </w:rPr>
    </w:pPr>
  </w:p>
  <w:p w14:paraId="5751BE7E" w14:textId="0263B856" w:rsidR="009A4FF2" w:rsidRPr="009A4FF2" w:rsidRDefault="009A4FF2" w:rsidP="009A4FF2">
    <w:pPr>
      <w:pStyle w:val="Header"/>
      <w:jc w:val="right"/>
      <w:rPr>
        <w:color w:val="EE0000"/>
        <w:lang w:val="en-AU"/>
      </w:rPr>
    </w:pPr>
    <w:r>
      <w:rPr>
        <w:color w:val="EE0000"/>
        <w:lang w:val="en-AU"/>
      </w:rPr>
      <w:t>Confid</w:t>
    </w:r>
    <w:r w:rsidR="0026676D">
      <w:rPr>
        <w:color w:val="EE0000"/>
        <w:lang w:val="en-AU"/>
      </w:rPr>
      <w:t xml:space="preserve">ential – Restricted Circulation Only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EC5"/>
    <w:multiLevelType w:val="multilevel"/>
    <w:tmpl w:val="022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750A"/>
    <w:multiLevelType w:val="multilevel"/>
    <w:tmpl w:val="B05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0509B"/>
    <w:multiLevelType w:val="multilevel"/>
    <w:tmpl w:val="416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44C3A"/>
    <w:multiLevelType w:val="multilevel"/>
    <w:tmpl w:val="0440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3B0F"/>
    <w:multiLevelType w:val="multilevel"/>
    <w:tmpl w:val="D7D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83B24"/>
    <w:multiLevelType w:val="multilevel"/>
    <w:tmpl w:val="3AA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63A3A"/>
    <w:multiLevelType w:val="hybridMultilevel"/>
    <w:tmpl w:val="05747CF2"/>
    <w:lvl w:ilvl="0" w:tplc="E5544AFC">
      <w:numFmt w:val="bullet"/>
      <w:lvlText w:val="•"/>
      <w:lvlJc w:val="left"/>
      <w:pPr>
        <w:ind w:left="430" w:hanging="201"/>
      </w:pPr>
      <w:rPr>
        <w:rFonts w:ascii="Arial" w:eastAsia="Arial" w:hAnsi="Arial" w:cs="Arial" w:hint="default"/>
        <w:b w:val="0"/>
        <w:bCs w:val="0"/>
        <w:i w:val="0"/>
        <w:iCs w:val="0"/>
        <w:color w:val="2C3D50"/>
        <w:spacing w:val="0"/>
        <w:w w:val="100"/>
        <w:sz w:val="20"/>
        <w:szCs w:val="20"/>
        <w:lang w:val="en-US" w:eastAsia="en-US" w:bidi="ar-SA"/>
      </w:rPr>
    </w:lvl>
    <w:lvl w:ilvl="1" w:tplc="241A4894">
      <w:numFmt w:val="bullet"/>
      <w:lvlText w:val="•"/>
      <w:lvlJc w:val="left"/>
      <w:pPr>
        <w:ind w:left="1317" w:hanging="201"/>
      </w:pPr>
      <w:rPr>
        <w:rFonts w:hint="default"/>
        <w:lang w:val="en-US" w:eastAsia="en-US" w:bidi="ar-SA"/>
      </w:rPr>
    </w:lvl>
    <w:lvl w:ilvl="2" w:tplc="E58E0578">
      <w:numFmt w:val="bullet"/>
      <w:lvlText w:val="•"/>
      <w:lvlJc w:val="left"/>
      <w:pPr>
        <w:ind w:left="2194" w:hanging="201"/>
      </w:pPr>
      <w:rPr>
        <w:rFonts w:hint="default"/>
        <w:lang w:val="en-US" w:eastAsia="en-US" w:bidi="ar-SA"/>
      </w:rPr>
    </w:lvl>
    <w:lvl w:ilvl="3" w:tplc="4E36EB4C">
      <w:numFmt w:val="bullet"/>
      <w:lvlText w:val="•"/>
      <w:lvlJc w:val="left"/>
      <w:pPr>
        <w:ind w:left="3072" w:hanging="201"/>
      </w:pPr>
      <w:rPr>
        <w:rFonts w:hint="default"/>
        <w:lang w:val="en-US" w:eastAsia="en-US" w:bidi="ar-SA"/>
      </w:rPr>
    </w:lvl>
    <w:lvl w:ilvl="4" w:tplc="47E0B720">
      <w:numFmt w:val="bullet"/>
      <w:lvlText w:val="•"/>
      <w:lvlJc w:val="left"/>
      <w:pPr>
        <w:ind w:left="3949" w:hanging="201"/>
      </w:pPr>
      <w:rPr>
        <w:rFonts w:hint="default"/>
        <w:lang w:val="en-US" w:eastAsia="en-US" w:bidi="ar-SA"/>
      </w:rPr>
    </w:lvl>
    <w:lvl w:ilvl="5" w:tplc="D52A2D7E">
      <w:numFmt w:val="bullet"/>
      <w:lvlText w:val="•"/>
      <w:lvlJc w:val="left"/>
      <w:pPr>
        <w:ind w:left="4826" w:hanging="201"/>
      </w:pPr>
      <w:rPr>
        <w:rFonts w:hint="default"/>
        <w:lang w:val="en-US" w:eastAsia="en-US" w:bidi="ar-SA"/>
      </w:rPr>
    </w:lvl>
    <w:lvl w:ilvl="6" w:tplc="8668C52C">
      <w:numFmt w:val="bullet"/>
      <w:lvlText w:val="•"/>
      <w:lvlJc w:val="left"/>
      <w:pPr>
        <w:ind w:left="5704" w:hanging="201"/>
      </w:pPr>
      <w:rPr>
        <w:rFonts w:hint="default"/>
        <w:lang w:val="en-US" w:eastAsia="en-US" w:bidi="ar-SA"/>
      </w:rPr>
    </w:lvl>
    <w:lvl w:ilvl="7" w:tplc="CE66B098">
      <w:numFmt w:val="bullet"/>
      <w:lvlText w:val="•"/>
      <w:lvlJc w:val="left"/>
      <w:pPr>
        <w:ind w:left="6581" w:hanging="201"/>
      </w:pPr>
      <w:rPr>
        <w:rFonts w:hint="default"/>
        <w:lang w:val="en-US" w:eastAsia="en-US" w:bidi="ar-SA"/>
      </w:rPr>
    </w:lvl>
    <w:lvl w:ilvl="8" w:tplc="22FECEE2">
      <w:numFmt w:val="bullet"/>
      <w:lvlText w:val="•"/>
      <w:lvlJc w:val="left"/>
      <w:pPr>
        <w:ind w:left="7458" w:hanging="201"/>
      </w:pPr>
      <w:rPr>
        <w:rFonts w:hint="default"/>
        <w:lang w:val="en-US" w:eastAsia="en-US" w:bidi="ar-SA"/>
      </w:rPr>
    </w:lvl>
  </w:abstractNum>
  <w:abstractNum w:abstractNumId="7" w15:restartNumberingAfterBreak="0">
    <w:nsid w:val="1BC45F32"/>
    <w:multiLevelType w:val="multilevel"/>
    <w:tmpl w:val="A4DA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82D63"/>
    <w:multiLevelType w:val="multilevel"/>
    <w:tmpl w:val="B43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0502A"/>
    <w:multiLevelType w:val="hybridMultilevel"/>
    <w:tmpl w:val="3EFCB4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222AF7"/>
    <w:multiLevelType w:val="multilevel"/>
    <w:tmpl w:val="FD9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557B"/>
    <w:multiLevelType w:val="multilevel"/>
    <w:tmpl w:val="191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53B67"/>
    <w:multiLevelType w:val="hybridMultilevel"/>
    <w:tmpl w:val="4C467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2E10B7"/>
    <w:multiLevelType w:val="hybridMultilevel"/>
    <w:tmpl w:val="6B4CD0F2"/>
    <w:lvl w:ilvl="0" w:tplc="08090001">
      <w:start w:val="1"/>
      <w:numFmt w:val="bullet"/>
      <w:lvlText w:val=""/>
      <w:lvlJc w:val="left"/>
      <w:pPr>
        <w:ind w:left="720" w:hanging="360"/>
      </w:pPr>
      <w:rPr>
        <w:rFonts w:ascii="Symbol" w:hAnsi="Symbol" w:hint="default"/>
      </w:rPr>
    </w:lvl>
    <w:lvl w:ilvl="1" w:tplc="4B2A0ADA">
      <w:numFmt w:val="bullet"/>
      <w:lvlText w:val="-"/>
      <w:lvlJc w:val="left"/>
      <w:pPr>
        <w:ind w:left="1440" w:hanging="360"/>
      </w:pPr>
      <w:rPr>
        <w:rFonts w:ascii="Arial" w:eastAsia="Arial"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B42307"/>
    <w:multiLevelType w:val="hybridMultilevel"/>
    <w:tmpl w:val="D80AA94A"/>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5" w15:restartNumberingAfterBreak="0">
    <w:nsid w:val="44111265"/>
    <w:multiLevelType w:val="hybridMultilevel"/>
    <w:tmpl w:val="C97409C4"/>
    <w:lvl w:ilvl="0" w:tplc="1C542E72">
      <w:numFmt w:val="bullet"/>
      <w:lvlText w:val="•"/>
      <w:lvlJc w:val="left"/>
      <w:pPr>
        <w:ind w:left="420" w:hanging="200"/>
      </w:pPr>
      <w:rPr>
        <w:rFonts w:ascii="Arial" w:eastAsia="Arial" w:hAnsi="Arial" w:cs="Arial" w:hint="default"/>
        <w:spacing w:val="0"/>
        <w:w w:val="100"/>
        <w:lang w:val="en-US" w:eastAsia="en-US" w:bidi="ar-SA"/>
      </w:rPr>
    </w:lvl>
    <w:lvl w:ilvl="1" w:tplc="2910B9B6">
      <w:numFmt w:val="bullet"/>
      <w:lvlText w:val="•"/>
      <w:lvlJc w:val="left"/>
      <w:pPr>
        <w:ind w:left="1299" w:hanging="200"/>
      </w:pPr>
      <w:rPr>
        <w:rFonts w:hint="default"/>
        <w:lang w:val="en-US" w:eastAsia="en-US" w:bidi="ar-SA"/>
      </w:rPr>
    </w:lvl>
    <w:lvl w:ilvl="2" w:tplc="2BB8A130">
      <w:numFmt w:val="bullet"/>
      <w:lvlText w:val="•"/>
      <w:lvlJc w:val="left"/>
      <w:pPr>
        <w:ind w:left="2178" w:hanging="200"/>
      </w:pPr>
      <w:rPr>
        <w:rFonts w:hint="default"/>
        <w:lang w:val="en-US" w:eastAsia="en-US" w:bidi="ar-SA"/>
      </w:rPr>
    </w:lvl>
    <w:lvl w:ilvl="3" w:tplc="1BAAAF30">
      <w:numFmt w:val="bullet"/>
      <w:lvlText w:val="•"/>
      <w:lvlJc w:val="left"/>
      <w:pPr>
        <w:ind w:left="3058" w:hanging="200"/>
      </w:pPr>
      <w:rPr>
        <w:rFonts w:hint="default"/>
        <w:lang w:val="en-US" w:eastAsia="en-US" w:bidi="ar-SA"/>
      </w:rPr>
    </w:lvl>
    <w:lvl w:ilvl="4" w:tplc="7952CB7A">
      <w:numFmt w:val="bullet"/>
      <w:lvlText w:val="•"/>
      <w:lvlJc w:val="left"/>
      <w:pPr>
        <w:ind w:left="3937" w:hanging="200"/>
      </w:pPr>
      <w:rPr>
        <w:rFonts w:hint="default"/>
        <w:lang w:val="en-US" w:eastAsia="en-US" w:bidi="ar-SA"/>
      </w:rPr>
    </w:lvl>
    <w:lvl w:ilvl="5" w:tplc="C0D433FE">
      <w:numFmt w:val="bullet"/>
      <w:lvlText w:val="•"/>
      <w:lvlJc w:val="left"/>
      <w:pPr>
        <w:ind w:left="4816" w:hanging="200"/>
      </w:pPr>
      <w:rPr>
        <w:rFonts w:hint="default"/>
        <w:lang w:val="en-US" w:eastAsia="en-US" w:bidi="ar-SA"/>
      </w:rPr>
    </w:lvl>
    <w:lvl w:ilvl="6" w:tplc="129C3A28">
      <w:numFmt w:val="bullet"/>
      <w:lvlText w:val="•"/>
      <w:lvlJc w:val="left"/>
      <w:pPr>
        <w:ind w:left="5696" w:hanging="200"/>
      </w:pPr>
      <w:rPr>
        <w:rFonts w:hint="default"/>
        <w:lang w:val="en-US" w:eastAsia="en-US" w:bidi="ar-SA"/>
      </w:rPr>
    </w:lvl>
    <w:lvl w:ilvl="7" w:tplc="5B72A80E">
      <w:numFmt w:val="bullet"/>
      <w:lvlText w:val="•"/>
      <w:lvlJc w:val="left"/>
      <w:pPr>
        <w:ind w:left="6575" w:hanging="200"/>
      </w:pPr>
      <w:rPr>
        <w:rFonts w:hint="default"/>
        <w:lang w:val="en-US" w:eastAsia="en-US" w:bidi="ar-SA"/>
      </w:rPr>
    </w:lvl>
    <w:lvl w:ilvl="8" w:tplc="CF64EDFE">
      <w:numFmt w:val="bullet"/>
      <w:lvlText w:val="•"/>
      <w:lvlJc w:val="left"/>
      <w:pPr>
        <w:ind w:left="7454" w:hanging="200"/>
      </w:pPr>
      <w:rPr>
        <w:rFonts w:hint="default"/>
        <w:lang w:val="en-US" w:eastAsia="en-US" w:bidi="ar-SA"/>
      </w:rPr>
    </w:lvl>
  </w:abstractNum>
  <w:abstractNum w:abstractNumId="16" w15:restartNumberingAfterBreak="0">
    <w:nsid w:val="5BB2731F"/>
    <w:multiLevelType w:val="multilevel"/>
    <w:tmpl w:val="5614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67335"/>
    <w:multiLevelType w:val="hybridMultilevel"/>
    <w:tmpl w:val="2AE8844A"/>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8" w15:restartNumberingAfterBreak="0">
    <w:nsid w:val="6AFA34C8"/>
    <w:multiLevelType w:val="multilevel"/>
    <w:tmpl w:val="52F4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E0A59"/>
    <w:multiLevelType w:val="multilevel"/>
    <w:tmpl w:val="4C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B6FFA"/>
    <w:multiLevelType w:val="multilevel"/>
    <w:tmpl w:val="472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357E5"/>
    <w:multiLevelType w:val="hybridMultilevel"/>
    <w:tmpl w:val="5DC82ED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2" w15:restartNumberingAfterBreak="0">
    <w:nsid w:val="70971A70"/>
    <w:multiLevelType w:val="multilevel"/>
    <w:tmpl w:val="C2E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46BC6"/>
    <w:multiLevelType w:val="multilevel"/>
    <w:tmpl w:val="D1FE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055D9"/>
    <w:multiLevelType w:val="multilevel"/>
    <w:tmpl w:val="5E9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716F3"/>
    <w:multiLevelType w:val="hybridMultilevel"/>
    <w:tmpl w:val="395AA284"/>
    <w:lvl w:ilvl="0" w:tplc="08090001">
      <w:start w:val="1"/>
      <w:numFmt w:val="bullet"/>
      <w:lvlText w:val=""/>
      <w:lvlJc w:val="left"/>
      <w:pPr>
        <w:ind w:left="580" w:hanging="360"/>
      </w:pPr>
      <w:rPr>
        <w:rFonts w:ascii="Symbol" w:hAnsi="Symbol" w:hint="default"/>
      </w:rPr>
    </w:lvl>
    <w:lvl w:ilvl="1" w:tplc="08090003" w:tentative="1">
      <w:start w:val="1"/>
      <w:numFmt w:val="bullet"/>
      <w:lvlText w:val="o"/>
      <w:lvlJc w:val="left"/>
      <w:pPr>
        <w:ind w:left="1300" w:hanging="360"/>
      </w:pPr>
      <w:rPr>
        <w:rFonts w:ascii="Courier New" w:hAnsi="Courier New" w:cs="Courier New" w:hint="default"/>
      </w:rPr>
    </w:lvl>
    <w:lvl w:ilvl="2" w:tplc="08090005" w:tentative="1">
      <w:start w:val="1"/>
      <w:numFmt w:val="bullet"/>
      <w:lvlText w:val=""/>
      <w:lvlJc w:val="left"/>
      <w:pPr>
        <w:ind w:left="2020" w:hanging="360"/>
      </w:pPr>
      <w:rPr>
        <w:rFonts w:ascii="Wingdings" w:hAnsi="Wingdings" w:hint="default"/>
      </w:rPr>
    </w:lvl>
    <w:lvl w:ilvl="3" w:tplc="08090001" w:tentative="1">
      <w:start w:val="1"/>
      <w:numFmt w:val="bullet"/>
      <w:lvlText w:val=""/>
      <w:lvlJc w:val="left"/>
      <w:pPr>
        <w:ind w:left="2740" w:hanging="360"/>
      </w:pPr>
      <w:rPr>
        <w:rFonts w:ascii="Symbol" w:hAnsi="Symbol" w:hint="default"/>
      </w:rPr>
    </w:lvl>
    <w:lvl w:ilvl="4" w:tplc="08090003" w:tentative="1">
      <w:start w:val="1"/>
      <w:numFmt w:val="bullet"/>
      <w:lvlText w:val="o"/>
      <w:lvlJc w:val="left"/>
      <w:pPr>
        <w:ind w:left="3460" w:hanging="360"/>
      </w:pPr>
      <w:rPr>
        <w:rFonts w:ascii="Courier New" w:hAnsi="Courier New" w:cs="Courier New" w:hint="default"/>
      </w:rPr>
    </w:lvl>
    <w:lvl w:ilvl="5" w:tplc="08090005" w:tentative="1">
      <w:start w:val="1"/>
      <w:numFmt w:val="bullet"/>
      <w:lvlText w:val=""/>
      <w:lvlJc w:val="left"/>
      <w:pPr>
        <w:ind w:left="4180" w:hanging="360"/>
      </w:pPr>
      <w:rPr>
        <w:rFonts w:ascii="Wingdings" w:hAnsi="Wingdings" w:hint="default"/>
      </w:rPr>
    </w:lvl>
    <w:lvl w:ilvl="6" w:tplc="08090001" w:tentative="1">
      <w:start w:val="1"/>
      <w:numFmt w:val="bullet"/>
      <w:lvlText w:val=""/>
      <w:lvlJc w:val="left"/>
      <w:pPr>
        <w:ind w:left="4900" w:hanging="360"/>
      </w:pPr>
      <w:rPr>
        <w:rFonts w:ascii="Symbol" w:hAnsi="Symbol" w:hint="default"/>
      </w:rPr>
    </w:lvl>
    <w:lvl w:ilvl="7" w:tplc="08090003" w:tentative="1">
      <w:start w:val="1"/>
      <w:numFmt w:val="bullet"/>
      <w:lvlText w:val="o"/>
      <w:lvlJc w:val="left"/>
      <w:pPr>
        <w:ind w:left="5620" w:hanging="360"/>
      </w:pPr>
      <w:rPr>
        <w:rFonts w:ascii="Courier New" w:hAnsi="Courier New" w:cs="Courier New" w:hint="default"/>
      </w:rPr>
    </w:lvl>
    <w:lvl w:ilvl="8" w:tplc="08090005" w:tentative="1">
      <w:start w:val="1"/>
      <w:numFmt w:val="bullet"/>
      <w:lvlText w:val=""/>
      <w:lvlJc w:val="left"/>
      <w:pPr>
        <w:ind w:left="6340" w:hanging="360"/>
      </w:pPr>
      <w:rPr>
        <w:rFonts w:ascii="Wingdings" w:hAnsi="Wingdings" w:hint="default"/>
      </w:rPr>
    </w:lvl>
  </w:abstractNum>
  <w:num w:numId="1" w16cid:durableId="885528369">
    <w:abstractNumId w:val="15"/>
  </w:num>
  <w:num w:numId="2" w16cid:durableId="1282148723">
    <w:abstractNumId w:val="6"/>
  </w:num>
  <w:num w:numId="3" w16cid:durableId="424881097">
    <w:abstractNumId w:val="25"/>
  </w:num>
  <w:num w:numId="4" w16cid:durableId="384987299">
    <w:abstractNumId w:val="18"/>
  </w:num>
  <w:num w:numId="5" w16cid:durableId="1834251241">
    <w:abstractNumId w:val="0"/>
  </w:num>
  <w:num w:numId="6" w16cid:durableId="621543769">
    <w:abstractNumId w:val="3"/>
  </w:num>
  <w:num w:numId="7" w16cid:durableId="852181091">
    <w:abstractNumId w:val="19"/>
  </w:num>
  <w:num w:numId="8" w16cid:durableId="2077970259">
    <w:abstractNumId w:val="4"/>
  </w:num>
  <w:num w:numId="9" w16cid:durableId="1913663016">
    <w:abstractNumId w:val="17"/>
  </w:num>
  <w:num w:numId="10" w16cid:durableId="600723340">
    <w:abstractNumId w:val="21"/>
  </w:num>
  <w:num w:numId="11" w16cid:durableId="701856177">
    <w:abstractNumId w:val="14"/>
  </w:num>
  <w:num w:numId="12" w16cid:durableId="1530339210">
    <w:abstractNumId w:val="7"/>
  </w:num>
  <w:num w:numId="13" w16cid:durableId="32585257">
    <w:abstractNumId w:val="8"/>
  </w:num>
  <w:num w:numId="14" w16cid:durableId="2060591575">
    <w:abstractNumId w:val="2"/>
  </w:num>
  <w:num w:numId="15" w16cid:durableId="952055707">
    <w:abstractNumId w:val="20"/>
  </w:num>
  <w:num w:numId="16" w16cid:durableId="1243178708">
    <w:abstractNumId w:val="23"/>
  </w:num>
  <w:num w:numId="17" w16cid:durableId="1990161855">
    <w:abstractNumId w:val="11"/>
  </w:num>
  <w:num w:numId="18" w16cid:durableId="543835817">
    <w:abstractNumId w:val="24"/>
  </w:num>
  <w:num w:numId="19" w16cid:durableId="1856113391">
    <w:abstractNumId w:val="5"/>
  </w:num>
  <w:num w:numId="20" w16cid:durableId="1447776126">
    <w:abstractNumId w:val="10"/>
  </w:num>
  <w:num w:numId="21" w16cid:durableId="1282805950">
    <w:abstractNumId w:val="16"/>
  </w:num>
  <w:num w:numId="22" w16cid:durableId="201867888">
    <w:abstractNumId w:val="22"/>
  </w:num>
  <w:num w:numId="23" w16cid:durableId="79302083">
    <w:abstractNumId w:val="1"/>
  </w:num>
  <w:num w:numId="24" w16cid:durableId="171647319">
    <w:abstractNumId w:val="12"/>
  </w:num>
  <w:num w:numId="25" w16cid:durableId="590547092">
    <w:abstractNumId w:val="13"/>
  </w:num>
  <w:num w:numId="26" w16cid:durableId="15987551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Innes">
    <w15:presenceInfo w15:providerId="Windows Live" w15:userId="4a47f0c1f3f8b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1E7D"/>
    <w:rsid w:val="000273C4"/>
    <w:rsid w:val="000E40D5"/>
    <w:rsid w:val="00111AA1"/>
    <w:rsid w:val="00112AF1"/>
    <w:rsid w:val="0021076C"/>
    <w:rsid w:val="0023025F"/>
    <w:rsid w:val="0024098D"/>
    <w:rsid w:val="00247F2D"/>
    <w:rsid w:val="00254AA0"/>
    <w:rsid w:val="0026676D"/>
    <w:rsid w:val="002E0D04"/>
    <w:rsid w:val="002F294C"/>
    <w:rsid w:val="00316422"/>
    <w:rsid w:val="0032327E"/>
    <w:rsid w:val="00336CC9"/>
    <w:rsid w:val="003413B1"/>
    <w:rsid w:val="003715A1"/>
    <w:rsid w:val="00377208"/>
    <w:rsid w:val="00425F76"/>
    <w:rsid w:val="00427850"/>
    <w:rsid w:val="004514D2"/>
    <w:rsid w:val="00471E7D"/>
    <w:rsid w:val="00473572"/>
    <w:rsid w:val="004749DF"/>
    <w:rsid w:val="004A4C3E"/>
    <w:rsid w:val="004A525D"/>
    <w:rsid w:val="004F418B"/>
    <w:rsid w:val="00502BEC"/>
    <w:rsid w:val="005036BC"/>
    <w:rsid w:val="00513B27"/>
    <w:rsid w:val="00517CE1"/>
    <w:rsid w:val="00542B4A"/>
    <w:rsid w:val="00581D1A"/>
    <w:rsid w:val="00596618"/>
    <w:rsid w:val="005B4987"/>
    <w:rsid w:val="00607B26"/>
    <w:rsid w:val="00656EC5"/>
    <w:rsid w:val="0069633E"/>
    <w:rsid w:val="006A7A76"/>
    <w:rsid w:val="006C1E0B"/>
    <w:rsid w:val="006D08A3"/>
    <w:rsid w:val="007066D1"/>
    <w:rsid w:val="00750204"/>
    <w:rsid w:val="00755A30"/>
    <w:rsid w:val="0078485D"/>
    <w:rsid w:val="007D7CCB"/>
    <w:rsid w:val="00803BB8"/>
    <w:rsid w:val="008D4535"/>
    <w:rsid w:val="0094098D"/>
    <w:rsid w:val="0099263D"/>
    <w:rsid w:val="009A4FF2"/>
    <w:rsid w:val="009B0DFA"/>
    <w:rsid w:val="009B1162"/>
    <w:rsid w:val="009D2E5C"/>
    <w:rsid w:val="009F011D"/>
    <w:rsid w:val="00A12F53"/>
    <w:rsid w:val="00AA734A"/>
    <w:rsid w:val="00AD10C3"/>
    <w:rsid w:val="00B17B49"/>
    <w:rsid w:val="00B57497"/>
    <w:rsid w:val="00B941CF"/>
    <w:rsid w:val="00C03CA2"/>
    <w:rsid w:val="00C3636C"/>
    <w:rsid w:val="00C408B9"/>
    <w:rsid w:val="00C438E3"/>
    <w:rsid w:val="00C44C54"/>
    <w:rsid w:val="00C61B3E"/>
    <w:rsid w:val="00C67756"/>
    <w:rsid w:val="00C877A3"/>
    <w:rsid w:val="00CA7139"/>
    <w:rsid w:val="00CF6E17"/>
    <w:rsid w:val="00CF7E13"/>
    <w:rsid w:val="00D02E83"/>
    <w:rsid w:val="00D1003D"/>
    <w:rsid w:val="00D17C08"/>
    <w:rsid w:val="00D24699"/>
    <w:rsid w:val="00D65C4C"/>
    <w:rsid w:val="00D97613"/>
    <w:rsid w:val="00DD4CBF"/>
    <w:rsid w:val="00E06453"/>
    <w:rsid w:val="00E33823"/>
    <w:rsid w:val="00EE1A3A"/>
    <w:rsid w:val="00F27F81"/>
    <w:rsid w:val="00F45CB4"/>
    <w:rsid w:val="00FC23A6"/>
    <w:rsid w:val="00FD295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EA450"/>
  <w15:docId w15:val="{32FABEE4-D1D8-4F28-9B74-8FB77320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B3E"/>
    <w:rPr>
      <w:rFonts w:ascii="Arial" w:eastAsia="Arial" w:hAnsi="Arial" w:cs="Arial"/>
    </w:rPr>
  </w:style>
  <w:style w:type="paragraph" w:styleId="Heading1">
    <w:name w:val="heading 1"/>
    <w:basedOn w:val="Normal"/>
    <w:uiPriority w:val="9"/>
    <w:qFormat/>
    <w:pPr>
      <w:spacing w:before="58"/>
      <w:ind w:left="120"/>
      <w:jc w:val="both"/>
      <w:outlineLvl w:val="0"/>
    </w:pPr>
    <w:rPr>
      <w:b/>
      <w:bCs/>
      <w:sz w:val="36"/>
      <w:szCs w:val="36"/>
    </w:rPr>
  </w:style>
  <w:style w:type="paragraph" w:styleId="Heading2">
    <w:name w:val="heading 2"/>
    <w:basedOn w:val="Normal"/>
    <w:uiPriority w:val="9"/>
    <w:unhideWhenUsed/>
    <w:qFormat/>
    <w:pPr>
      <w:ind w:left="120"/>
      <w:outlineLvl w:val="1"/>
    </w:pPr>
    <w:rPr>
      <w:b/>
      <w:bCs/>
      <w:sz w:val="28"/>
      <w:szCs w:val="28"/>
    </w:rPr>
  </w:style>
  <w:style w:type="paragraph" w:styleId="Heading3">
    <w:name w:val="heading 3"/>
    <w:basedOn w:val="Normal"/>
    <w:next w:val="Normal"/>
    <w:link w:val="Heading3Char"/>
    <w:uiPriority w:val="9"/>
    <w:semiHidden/>
    <w:unhideWhenUsed/>
    <w:qFormat/>
    <w:rsid w:val="009B0DF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114"/>
      <w:ind w:left="420" w:hanging="199"/>
    </w:pPr>
  </w:style>
  <w:style w:type="paragraph" w:customStyle="1" w:styleId="TableParagraph">
    <w:name w:val="Table Paragraph"/>
    <w:basedOn w:val="Normal"/>
    <w:uiPriority w:val="1"/>
    <w:qFormat/>
    <w:pPr>
      <w:spacing w:before="86"/>
      <w:ind w:left="120"/>
      <w:jc w:val="center"/>
    </w:pPr>
  </w:style>
  <w:style w:type="paragraph" w:styleId="Header">
    <w:name w:val="header"/>
    <w:basedOn w:val="Normal"/>
    <w:link w:val="HeaderChar"/>
    <w:uiPriority w:val="99"/>
    <w:unhideWhenUsed/>
    <w:rsid w:val="009A4FF2"/>
    <w:pPr>
      <w:tabs>
        <w:tab w:val="center" w:pos="4513"/>
        <w:tab w:val="right" w:pos="9026"/>
      </w:tabs>
    </w:pPr>
  </w:style>
  <w:style w:type="character" w:customStyle="1" w:styleId="HeaderChar">
    <w:name w:val="Header Char"/>
    <w:basedOn w:val="DefaultParagraphFont"/>
    <w:link w:val="Header"/>
    <w:uiPriority w:val="99"/>
    <w:rsid w:val="009A4FF2"/>
    <w:rPr>
      <w:rFonts w:ascii="Arial" w:eastAsia="Arial" w:hAnsi="Arial" w:cs="Arial"/>
    </w:rPr>
  </w:style>
  <w:style w:type="paragraph" w:styleId="Footer">
    <w:name w:val="footer"/>
    <w:basedOn w:val="Normal"/>
    <w:link w:val="FooterChar"/>
    <w:uiPriority w:val="99"/>
    <w:unhideWhenUsed/>
    <w:rsid w:val="009A4FF2"/>
    <w:pPr>
      <w:tabs>
        <w:tab w:val="center" w:pos="4513"/>
        <w:tab w:val="right" w:pos="9026"/>
      </w:tabs>
    </w:pPr>
  </w:style>
  <w:style w:type="character" w:customStyle="1" w:styleId="FooterChar">
    <w:name w:val="Footer Char"/>
    <w:basedOn w:val="DefaultParagraphFont"/>
    <w:link w:val="Footer"/>
    <w:uiPriority w:val="99"/>
    <w:rsid w:val="009A4FF2"/>
    <w:rPr>
      <w:rFonts w:ascii="Arial" w:eastAsia="Arial" w:hAnsi="Arial" w:cs="Arial"/>
    </w:rPr>
  </w:style>
  <w:style w:type="character" w:customStyle="1" w:styleId="BodyTextChar">
    <w:name w:val="Body Text Char"/>
    <w:basedOn w:val="DefaultParagraphFont"/>
    <w:link w:val="BodyText"/>
    <w:uiPriority w:val="1"/>
    <w:rsid w:val="00FC23A6"/>
    <w:rPr>
      <w:rFonts w:ascii="Arial" w:eastAsia="Arial" w:hAnsi="Arial" w:cs="Arial"/>
      <w:sz w:val="20"/>
      <w:szCs w:val="20"/>
    </w:rPr>
  </w:style>
  <w:style w:type="character" w:styleId="CommentReference">
    <w:name w:val="annotation reference"/>
    <w:basedOn w:val="DefaultParagraphFont"/>
    <w:uiPriority w:val="99"/>
    <w:semiHidden/>
    <w:unhideWhenUsed/>
    <w:rsid w:val="004514D2"/>
    <w:rPr>
      <w:sz w:val="16"/>
      <w:szCs w:val="16"/>
    </w:rPr>
  </w:style>
  <w:style w:type="paragraph" w:styleId="CommentText">
    <w:name w:val="annotation text"/>
    <w:basedOn w:val="Normal"/>
    <w:link w:val="CommentTextChar"/>
    <w:uiPriority w:val="99"/>
    <w:unhideWhenUsed/>
    <w:rsid w:val="004514D2"/>
    <w:rPr>
      <w:sz w:val="20"/>
      <w:szCs w:val="20"/>
    </w:rPr>
  </w:style>
  <w:style w:type="character" w:customStyle="1" w:styleId="CommentTextChar">
    <w:name w:val="Comment Text Char"/>
    <w:basedOn w:val="DefaultParagraphFont"/>
    <w:link w:val="CommentText"/>
    <w:uiPriority w:val="99"/>
    <w:rsid w:val="004514D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514D2"/>
    <w:rPr>
      <w:b/>
      <w:bCs/>
    </w:rPr>
  </w:style>
  <w:style w:type="character" w:customStyle="1" w:styleId="CommentSubjectChar">
    <w:name w:val="Comment Subject Char"/>
    <w:basedOn w:val="CommentTextChar"/>
    <w:link w:val="CommentSubject"/>
    <w:uiPriority w:val="99"/>
    <w:semiHidden/>
    <w:rsid w:val="004514D2"/>
    <w:rPr>
      <w:rFonts w:ascii="Arial" w:eastAsia="Arial" w:hAnsi="Arial" w:cs="Arial"/>
      <w:b/>
      <w:bCs/>
      <w:sz w:val="20"/>
      <w:szCs w:val="20"/>
    </w:rPr>
  </w:style>
  <w:style w:type="character" w:customStyle="1" w:styleId="Heading3Char">
    <w:name w:val="Heading 3 Char"/>
    <w:basedOn w:val="DefaultParagraphFont"/>
    <w:link w:val="Heading3"/>
    <w:uiPriority w:val="9"/>
    <w:semiHidden/>
    <w:rsid w:val="009B0DF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B0DFA"/>
    <w:rPr>
      <w:rFonts w:ascii="Times New Roman" w:hAnsi="Times New Roman" w:cs="Times New Roman"/>
      <w:sz w:val="24"/>
      <w:szCs w:val="24"/>
    </w:rPr>
  </w:style>
  <w:style w:type="table" w:styleId="GridTable1Light-Accent5">
    <w:name w:val="Grid Table 1 Light Accent 5"/>
    <w:basedOn w:val="TableNormal"/>
    <w:uiPriority w:val="46"/>
    <w:rsid w:val="00C03CA2"/>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48A19-87F5-41F3-8FF5-FE6AAFC37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4546</Words>
  <Characters>26004</Characters>
  <Application>Microsoft Office Word</Application>
  <DocSecurity>0</DocSecurity>
  <Lines>702</Lines>
  <Paragraphs>418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John Innes</cp:lastModifiedBy>
  <cp:revision>9</cp:revision>
  <dcterms:created xsi:type="dcterms:W3CDTF">2026-05-21T04:22:00Z</dcterms:created>
  <dcterms:modified xsi:type="dcterms:W3CDTF">2026-05-21T04:43:00Z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(unspecified)</vt:lpwstr>
  </property>
  <property fmtid="{D5CDD505-2E9C-101B-9397-08002B2CF9AE}" pid="4" name="LastSaved">
    <vt:filetime>2026-04-16T00:00:00Z</vt:filetime>
  </property>
  <property fmtid="{D5CDD505-2E9C-101B-9397-08002B2CF9AE}" pid="5" name="Producer">
    <vt:lpwstr>ReportLab PDF Library - (opensource)</vt:lpwstr>
  </property>
</Properties>
</file>