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0EBF2" w14:textId="2F3197B5" w:rsidR="00F851BC" w:rsidRDefault="00F851BC" w:rsidP="00DE6732">
      <w:pPr>
        <w:jc w:val="center"/>
        <w:rPr>
          <w:rFonts w:eastAsia="Times New Roman" w:cs="Times New Roman"/>
          <w:b/>
          <w:bCs/>
          <w:color w:val="1F1F1F"/>
          <w:kern w:val="0"/>
          <w:sz w:val="36"/>
          <w:szCs w:val="36"/>
          <w:lang w:eastAsia="fr-FR"/>
          <w14:ligatures w14:val="none"/>
        </w:rPr>
      </w:pPr>
      <w:r w:rsidRPr="00DE6732">
        <w:rPr>
          <w:rFonts w:eastAsia="Times New Roman" w:cs="Times New Roman"/>
          <w:b/>
          <w:bCs/>
          <w:color w:val="1F1F1F"/>
          <w:kern w:val="0"/>
          <w:sz w:val="36"/>
          <w:szCs w:val="36"/>
          <w:lang w:eastAsia="fr-FR"/>
          <w14:ligatures w14:val="none"/>
        </w:rPr>
        <w:t>Analyse de l'impact du COVID-19 sur le secteur pharmaceutique</w:t>
      </w:r>
    </w:p>
    <w:p w14:paraId="0277E87E" w14:textId="77777777" w:rsidR="00DE6732" w:rsidRPr="00DE6732" w:rsidRDefault="00DE6732" w:rsidP="00DE6732">
      <w:pPr>
        <w:jc w:val="center"/>
        <w:rPr>
          <w:rFonts w:eastAsia="Times New Roman" w:cs="Times New Roman"/>
          <w:b/>
          <w:bCs/>
          <w:color w:val="1F1F1F"/>
          <w:kern w:val="0"/>
          <w:sz w:val="36"/>
          <w:szCs w:val="36"/>
          <w:lang w:eastAsia="fr-FR"/>
          <w14:ligatures w14:val="none"/>
        </w:rPr>
      </w:pPr>
    </w:p>
    <w:p w14:paraId="3A6E63E0" w14:textId="53B98497" w:rsidR="00DE6732" w:rsidRPr="00DE6732" w:rsidRDefault="00DE6732" w:rsidP="00DE6732">
      <w:pPr>
        <w:jc w:val="right"/>
        <w:rPr>
          <w:rFonts w:eastAsia="Times New Roman" w:cs="Times New Roman"/>
          <w:color w:val="1F1F1F"/>
          <w:kern w:val="0"/>
          <w:lang w:eastAsia="fr-FR"/>
          <w14:ligatures w14:val="none"/>
        </w:rPr>
      </w:pPr>
      <w:r w:rsidRPr="00DE6732">
        <w:rPr>
          <w:rFonts w:eastAsia="Times New Roman" w:cs="Times New Roman"/>
          <w:color w:val="1F1F1F"/>
          <w:kern w:val="0"/>
          <w:lang w:eastAsia="fr-FR"/>
          <w14:ligatures w14:val="none"/>
        </w:rPr>
        <w:t xml:space="preserve">Mariam Sina et Matt </w:t>
      </w:r>
      <w:proofErr w:type="spellStart"/>
      <w:r w:rsidRPr="00DE6732">
        <w:rPr>
          <w:rFonts w:eastAsia="Times New Roman" w:cs="Times New Roman"/>
          <w:color w:val="1F1F1F"/>
          <w:kern w:val="0"/>
          <w:lang w:eastAsia="fr-FR"/>
          <w14:ligatures w14:val="none"/>
        </w:rPr>
        <w:t>Tamburini</w:t>
      </w:r>
      <w:proofErr w:type="spellEnd"/>
    </w:p>
    <w:p w14:paraId="6B20CA60" w14:textId="0E24F4B7" w:rsidR="00DE6732" w:rsidRPr="00DE6732" w:rsidRDefault="00DE6732" w:rsidP="00DE6732">
      <w:pPr>
        <w:jc w:val="right"/>
        <w:rPr>
          <w:rFonts w:eastAsia="Times New Roman" w:cs="Times New Roman"/>
          <w:color w:val="1F1F1F"/>
          <w:kern w:val="0"/>
          <w:lang w:eastAsia="fr-FR"/>
          <w14:ligatures w14:val="none"/>
        </w:rPr>
      </w:pPr>
      <w:r w:rsidRPr="00DE6732">
        <w:rPr>
          <w:rFonts w:eastAsia="Times New Roman" w:cs="Times New Roman"/>
          <w:color w:val="1F1F1F"/>
          <w:kern w:val="0"/>
          <w:lang w:eastAsia="fr-FR"/>
          <w14:ligatures w14:val="none"/>
        </w:rPr>
        <w:t>Master 2 Finance Internationale</w:t>
      </w:r>
    </w:p>
    <w:p w14:paraId="5D74F4F1" w14:textId="77777777" w:rsidR="00DE6732" w:rsidRPr="009551E0" w:rsidRDefault="00DE6732" w:rsidP="00DE6732">
      <w:pPr>
        <w:jc w:val="center"/>
        <w:rPr>
          <w:rFonts w:eastAsia="Times New Roman" w:cs="Times New Roman"/>
          <w:color w:val="1F1F1F"/>
          <w:kern w:val="0"/>
          <w:lang w:eastAsia="fr-FR"/>
          <w14:ligatures w14:val="none"/>
        </w:rPr>
      </w:pPr>
    </w:p>
    <w:p w14:paraId="3EAF780A" w14:textId="77777777" w:rsidR="00F851BC" w:rsidRDefault="00F851BC" w:rsidP="00F851BC">
      <w:pPr>
        <w:jc w:val="both"/>
        <w:rPr>
          <w:rFonts w:eastAsia="Times New Roman" w:cs="Times New Roman"/>
          <w:b/>
          <w:bCs/>
          <w:color w:val="1F1F1F"/>
          <w:kern w:val="0"/>
          <w:lang w:eastAsia="fr-FR"/>
          <w14:ligatures w14:val="none"/>
        </w:rPr>
      </w:pPr>
    </w:p>
    <w:p w14:paraId="34E6C8BE" w14:textId="77777777" w:rsidR="00DE6732" w:rsidRPr="009551E0" w:rsidRDefault="00DE6732" w:rsidP="00F851BC">
      <w:pPr>
        <w:jc w:val="both"/>
        <w:rPr>
          <w:rFonts w:eastAsia="Times New Roman" w:cs="Times New Roman"/>
          <w:b/>
          <w:bCs/>
          <w:color w:val="1F1F1F"/>
          <w:kern w:val="0"/>
          <w:lang w:eastAsia="fr-FR"/>
          <w14:ligatures w14:val="none"/>
        </w:rPr>
      </w:pPr>
    </w:p>
    <w:p w14:paraId="58B8697F" w14:textId="76DAB06F" w:rsidR="00F851BC" w:rsidRPr="009551E0" w:rsidRDefault="00F851BC" w:rsidP="00F851BC">
      <w:pPr>
        <w:jc w:val="both"/>
        <w:rPr>
          <w:rFonts w:eastAsia="Times New Roman" w:cs="Times New Roman"/>
          <w:b/>
          <w:bCs/>
          <w:color w:val="1F1F1F"/>
          <w:kern w:val="0"/>
          <w:lang w:eastAsia="fr-FR"/>
          <w14:ligatures w14:val="none"/>
        </w:rPr>
      </w:pPr>
      <w:r w:rsidRPr="009551E0">
        <w:rPr>
          <w:rFonts w:eastAsia="Times New Roman" w:cs="Times New Roman"/>
          <w:b/>
          <w:bCs/>
          <w:color w:val="1F1F1F"/>
          <w:kern w:val="0"/>
          <w:lang w:eastAsia="fr-FR"/>
          <w14:ligatures w14:val="none"/>
        </w:rPr>
        <w:t>Introduction</w:t>
      </w:r>
    </w:p>
    <w:p w14:paraId="28FF9DC3" w14:textId="53DD0787" w:rsidR="00F851BC" w:rsidRDefault="00993251" w:rsidP="00993251">
      <w:pPr>
        <w:pStyle w:val="NormalWeb"/>
        <w:jc w:val="both"/>
        <w:rPr>
          <w:rFonts w:asciiTheme="minorHAnsi" w:hAnsiTheme="minorHAnsi"/>
          <w:color w:val="000000"/>
        </w:rPr>
      </w:pPr>
      <w:r w:rsidRPr="009551E0">
        <w:rPr>
          <w:rFonts w:asciiTheme="minorHAnsi" w:hAnsiTheme="minorHAnsi"/>
          <w:color w:val="000000"/>
        </w:rPr>
        <w:t>La pandémie de COVID-19 a eu un impact majeur sur l'économie mondiale et, en particulier, sur le secteur pharmaceutique. Ce rapport vise à analyser l'impact de la pandémie de COVID-19 sur la performance financière d'un ensemble d'entreprises pharmaceutiques majeures, en les comparant à un indice de référence du secteur de la santé. L'analyse s'appuie sur des données historiques de prix boursiers, traitées et analysées à l'aide du langage de programmation Python et de ses librairies dédiées à la manipulation de données, à la visualisation et aux statistiques. En utilisant des méthodes quantitatives de finance et de statistiques, ce rapport cherche à mettre en évidence les différences de performance avant et après la pandémie afin d’évaluer son impact sur le secteur pharmaceutique.</w:t>
      </w:r>
    </w:p>
    <w:p w14:paraId="63DB0502" w14:textId="77777777" w:rsidR="00DE6732" w:rsidRPr="009551E0" w:rsidRDefault="00DE6732" w:rsidP="00993251">
      <w:pPr>
        <w:pStyle w:val="NormalWeb"/>
        <w:jc w:val="both"/>
        <w:rPr>
          <w:rFonts w:asciiTheme="minorHAnsi" w:hAnsiTheme="minorHAnsi"/>
          <w:color w:val="000000"/>
        </w:rPr>
      </w:pPr>
    </w:p>
    <w:p w14:paraId="5717AF82" w14:textId="19A15B74" w:rsidR="00F851BC" w:rsidRPr="00DE6732" w:rsidRDefault="00F851BC" w:rsidP="00DE6732">
      <w:pPr>
        <w:pStyle w:val="Paragraphedeliste"/>
        <w:numPr>
          <w:ilvl w:val="0"/>
          <w:numId w:val="10"/>
        </w:numPr>
        <w:rPr>
          <w:rFonts w:eastAsia="Times New Roman" w:cs="Times New Roman"/>
          <w:color w:val="1F1F1F"/>
          <w:kern w:val="0"/>
          <w:lang w:eastAsia="fr-FR"/>
          <w14:ligatures w14:val="none"/>
        </w:rPr>
      </w:pPr>
      <w:r w:rsidRPr="00DE6732">
        <w:rPr>
          <w:rFonts w:eastAsia="Times New Roman" w:cs="Times New Roman"/>
          <w:b/>
          <w:bCs/>
          <w:color w:val="1F1F1F"/>
          <w:kern w:val="0"/>
          <w:lang w:eastAsia="fr-FR"/>
          <w14:ligatures w14:val="none"/>
        </w:rPr>
        <w:t xml:space="preserve">Présentation des entreprises et du benchmark </w:t>
      </w:r>
      <w:r w:rsidR="00DE6732" w:rsidRPr="00DE6732">
        <w:rPr>
          <w:rFonts w:eastAsia="Times New Roman" w:cs="Times New Roman"/>
          <w:b/>
          <w:bCs/>
          <w:color w:val="1F1F1F"/>
          <w:kern w:val="0"/>
          <w:lang w:eastAsia="fr-FR"/>
          <w14:ligatures w14:val="none"/>
        </w:rPr>
        <w:t>sélectionnés</w:t>
      </w:r>
    </w:p>
    <w:p w14:paraId="10199613" w14:textId="77777777" w:rsidR="00993251" w:rsidRPr="00993251" w:rsidRDefault="00993251" w:rsidP="00993251">
      <w:pPr>
        <w:spacing w:before="100" w:beforeAutospacing="1" w:after="100" w:afterAutospacing="1"/>
        <w:jc w:val="both"/>
        <w:rPr>
          <w:rFonts w:eastAsia="Times New Roman" w:cs="Times New Roman"/>
          <w:color w:val="000000"/>
          <w:kern w:val="0"/>
          <w:lang w:eastAsia="fr-FR"/>
          <w14:ligatures w14:val="none"/>
        </w:rPr>
      </w:pPr>
      <w:r w:rsidRPr="00993251">
        <w:rPr>
          <w:rFonts w:eastAsia="Times New Roman" w:cs="Times New Roman"/>
          <w:color w:val="000000"/>
          <w:kern w:val="0"/>
          <w:lang w:eastAsia="fr-FR"/>
          <w14:ligatures w14:val="none"/>
        </w:rPr>
        <w:t>Les entreprises sélectionnées pour cette étude occupent une place centrale dans l’industrie pharmaceutique mondiale et ont joué un rôle clé dans la lutte contre le COVID-19 :</w:t>
      </w:r>
    </w:p>
    <w:p w14:paraId="409F0462" w14:textId="77777777" w:rsidR="00993251" w:rsidRPr="00993251" w:rsidRDefault="00993251" w:rsidP="00993251">
      <w:pPr>
        <w:spacing w:before="100" w:beforeAutospacing="1" w:after="100" w:afterAutospacing="1"/>
        <w:jc w:val="both"/>
        <w:rPr>
          <w:rFonts w:eastAsia="Times New Roman" w:cs="Times New Roman"/>
          <w:color w:val="000000"/>
          <w:kern w:val="0"/>
          <w:lang w:eastAsia="fr-FR"/>
          <w14:ligatures w14:val="none"/>
        </w:rPr>
      </w:pPr>
      <w:r w:rsidRPr="00993251">
        <w:rPr>
          <w:rFonts w:eastAsia="Times New Roman" w:cs="Times New Roman"/>
          <w:b/>
          <w:bCs/>
          <w:color w:val="000000"/>
          <w:kern w:val="0"/>
          <w:lang w:eastAsia="fr-FR"/>
          <w14:ligatures w14:val="none"/>
        </w:rPr>
        <w:t>Moderna</w:t>
      </w:r>
      <w:r w:rsidRPr="00993251">
        <w:rPr>
          <w:rFonts w:eastAsia="Times New Roman" w:cs="Times New Roman"/>
          <w:color w:val="000000"/>
          <w:kern w:val="0"/>
          <w:lang w:eastAsia="fr-FR"/>
          <w14:ligatures w14:val="none"/>
        </w:rPr>
        <w:t> : Spécialisée dans les technologies à ARN messager, Moderna s'est imposée comme un acteur incontournable grâce à son vaccin </w:t>
      </w:r>
      <w:proofErr w:type="spellStart"/>
      <w:r w:rsidRPr="00993251">
        <w:rPr>
          <w:rFonts w:eastAsia="Times New Roman" w:cs="Times New Roman"/>
          <w:b/>
          <w:bCs/>
          <w:color w:val="000000"/>
          <w:kern w:val="0"/>
          <w:lang w:eastAsia="fr-FR"/>
          <w14:ligatures w14:val="none"/>
        </w:rPr>
        <w:t>Spikevax</w:t>
      </w:r>
      <w:proofErr w:type="spellEnd"/>
      <w:r w:rsidRPr="00993251">
        <w:rPr>
          <w:rFonts w:eastAsia="Times New Roman" w:cs="Times New Roman"/>
          <w:color w:val="000000"/>
          <w:kern w:val="0"/>
          <w:lang w:eastAsia="fr-FR"/>
          <w14:ligatures w14:val="none"/>
        </w:rPr>
        <w:t>. Son expansion rapide et sa percée technologique ont contribué à une </w:t>
      </w:r>
      <w:r w:rsidRPr="00993251">
        <w:rPr>
          <w:rFonts w:eastAsia="Times New Roman" w:cs="Times New Roman"/>
          <w:b/>
          <w:bCs/>
          <w:color w:val="000000"/>
          <w:kern w:val="0"/>
          <w:lang w:eastAsia="fr-FR"/>
          <w14:ligatures w14:val="none"/>
        </w:rPr>
        <w:t>croissance exponentielle</w:t>
      </w:r>
      <w:r w:rsidRPr="00993251">
        <w:rPr>
          <w:rFonts w:eastAsia="Times New Roman" w:cs="Times New Roman"/>
          <w:color w:val="000000"/>
          <w:kern w:val="0"/>
          <w:lang w:eastAsia="fr-FR"/>
          <w14:ligatures w14:val="none"/>
        </w:rPr>
        <w:t> durant la pandémie.</w:t>
      </w:r>
    </w:p>
    <w:p w14:paraId="2F780742" w14:textId="77777777" w:rsidR="00993251" w:rsidRPr="00993251" w:rsidRDefault="00993251" w:rsidP="00993251">
      <w:pPr>
        <w:spacing w:before="100" w:beforeAutospacing="1" w:after="100" w:afterAutospacing="1"/>
        <w:jc w:val="both"/>
        <w:rPr>
          <w:rFonts w:eastAsia="Times New Roman" w:cs="Times New Roman"/>
          <w:color w:val="000000"/>
          <w:kern w:val="0"/>
          <w:lang w:eastAsia="fr-FR"/>
          <w14:ligatures w14:val="none"/>
        </w:rPr>
      </w:pPr>
      <w:r w:rsidRPr="00993251">
        <w:rPr>
          <w:rFonts w:eastAsia="Times New Roman" w:cs="Times New Roman"/>
          <w:b/>
          <w:bCs/>
          <w:color w:val="000000"/>
          <w:kern w:val="0"/>
          <w:lang w:eastAsia="fr-FR"/>
          <w14:ligatures w14:val="none"/>
        </w:rPr>
        <w:t>Pfizer</w:t>
      </w:r>
      <w:r w:rsidRPr="00993251">
        <w:rPr>
          <w:rFonts w:eastAsia="Times New Roman" w:cs="Times New Roman"/>
          <w:color w:val="000000"/>
          <w:kern w:val="0"/>
          <w:lang w:eastAsia="fr-FR"/>
          <w14:ligatures w14:val="none"/>
        </w:rPr>
        <w:t> : Leader mondial de la pharmacie, Pfizer a collaboré avec </w:t>
      </w:r>
      <w:r w:rsidRPr="00993251">
        <w:rPr>
          <w:rFonts w:eastAsia="Times New Roman" w:cs="Times New Roman"/>
          <w:b/>
          <w:bCs/>
          <w:color w:val="000000"/>
          <w:kern w:val="0"/>
          <w:lang w:eastAsia="fr-FR"/>
          <w14:ligatures w14:val="none"/>
        </w:rPr>
        <w:t>BioNTech</w:t>
      </w:r>
      <w:r w:rsidRPr="00993251">
        <w:rPr>
          <w:rFonts w:eastAsia="Times New Roman" w:cs="Times New Roman"/>
          <w:color w:val="000000"/>
          <w:kern w:val="0"/>
          <w:lang w:eastAsia="fr-FR"/>
          <w14:ligatures w14:val="none"/>
        </w:rPr>
        <w:t> pour produire </w:t>
      </w:r>
      <w:proofErr w:type="spellStart"/>
      <w:r w:rsidRPr="00993251">
        <w:rPr>
          <w:rFonts w:eastAsia="Times New Roman" w:cs="Times New Roman"/>
          <w:b/>
          <w:bCs/>
          <w:color w:val="000000"/>
          <w:kern w:val="0"/>
          <w:lang w:eastAsia="fr-FR"/>
          <w14:ligatures w14:val="none"/>
        </w:rPr>
        <w:t>Comirnaty</w:t>
      </w:r>
      <w:proofErr w:type="spellEnd"/>
      <w:r w:rsidRPr="00993251">
        <w:rPr>
          <w:rFonts w:eastAsia="Times New Roman" w:cs="Times New Roman"/>
          <w:color w:val="000000"/>
          <w:kern w:val="0"/>
          <w:lang w:eastAsia="fr-FR"/>
          <w14:ligatures w14:val="none"/>
        </w:rPr>
        <w:t>, l'un des premiers vaccins approuvés contre le COVID-19. Cette réussite a généré des </w:t>
      </w:r>
      <w:r w:rsidRPr="00993251">
        <w:rPr>
          <w:rFonts w:eastAsia="Times New Roman" w:cs="Times New Roman"/>
          <w:b/>
          <w:bCs/>
          <w:color w:val="000000"/>
          <w:kern w:val="0"/>
          <w:lang w:eastAsia="fr-FR"/>
          <w14:ligatures w14:val="none"/>
        </w:rPr>
        <w:t>revenus records</w:t>
      </w:r>
      <w:r w:rsidRPr="00993251">
        <w:rPr>
          <w:rFonts w:eastAsia="Times New Roman" w:cs="Times New Roman"/>
          <w:color w:val="000000"/>
          <w:kern w:val="0"/>
          <w:lang w:eastAsia="fr-FR"/>
          <w14:ligatures w14:val="none"/>
        </w:rPr>
        <w:t>, renforçant la position dominante de Pfizer sur le marché.</w:t>
      </w:r>
    </w:p>
    <w:p w14:paraId="2ABB38C8" w14:textId="77777777" w:rsidR="00993251" w:rsidRDefault="00993251" w:rsidP="00993251">
      <w:pPr>
        <w:spacing w:before="100" w:beforeAutospacing="1" w:after="100" w:afterAutospacing="1"/>
        <w:jc w:val="both"/>
        <w:rPr>
          <w:rFonts w:eastAsia="Times New Roman" w:cs="Times New Roman"/>
          <w:color w:val="000000"/>
          <w:kern w:val="0"/>
          <w:lang w:eastAsia="fr-FR"/>
          <w14:ligatures w14:val="none"/>
        </w:rPr>
      </w:pPr>
      <w:r w:rsidRPr="00993251">
        <w:rPr>
          <w:rFonts w:eastAsia="Times New Roman" w:cs="Times New Roman"/>
          <w:b/>
          <w:bCs/>
          <w:color w:val="000000"/>
          <w:kern w:val="0"/>
          <w:lang w:eastAsia="fr-FR"/>
          <w14:ligatures w14:val="none"/>
        </w:rPr>
        <w:t>AstraZeneca</w:t>
      </w:r>
      <w:r w:rsidRPr="00993251">
        <w:rPr>
          <w:rFonts w:eastAsia="Times New Roman" w:cs="Times New Roman"/>
          <w:color w:val="000000"/>
          <w:kern w:val="0"/>
          <w:lang w:eastAsia="fr-FR"/>
          <w14:ligatures w14:val="none"/>
        </w:rPr>
        <w:t> : Cette entreprise britannique, en partenariat avec l'Université d'Oxford, a développé un vaccin basé sur un </w:t>
      </w:r>
      <w:r w:rsidRPr="00993251">
        <w:rPr>
          <w:rFonts w:eastAsia="Times New Roman" w:cs="Times New Roman"/>
          <w:b/>
          <w:bCs/>
          <w:color w:val="000000"/>
          <w:kern w:val="0"/>
          <w:lang w:eastAsia="fr-FR"/>
          <w14:ligatures w14:val="none"/>
        </w:rPr>
        <w:t>vecteur viral</w:t>
      </w:r>
      <w:r w:rsidRPr="00993251">
        <w:rPr>
          <w:rFonts w:eastAsia="Times New Roman" w:cs="Times New Roman"/>
          <w:color w:val="000000"/>
          <w:kern w:val="0"/>
          <w:lang w:eastAsia="fr-FR"/>
          <w14:ligatures w14:val="none"/>
        </w:rPr>
        <w:t>, privilégiant une stratégie à but non lucratif dans certaines régions. Malgré des défis liés à son image et à des controverses sur les effets secondaires, AstraZeneca a eu un impact significatif.</w:t>
      </w:r>
    </w:p>
    <w:p w14:paraId="3BA4B444" w14:textId="77777777" w:rsidR="00DE6732" w:rsidRPr="00993251" w:rsidRDefault="00DE6732" w:rsidP="00993251">
      <w:pPr>
        <w:spacing w:before="100" w:beforeAutospacing="1" w:after="100" w:afterAutospacing="1"/>
        <w:jc w:val="both"/>
        <w:rPr>
          <w:rFonts w:eastAsia="Times New Roman" w:cs="Times New Roman"/>
          <w:color w:val="000000"/>
          <w:kern w:val="0"/>
          <w:lang w:eastAsia="fr-FR"/>
          <w14:ligatures w14:val="none"/>
        </w:rPr>
      </w:pPr>
    </w:p>
    <w:p w14:paraId="6B7E2745" w14:textId="77777777" w:rsidR="00993251" w:rsidRPr="00993251" w:rsidRDefault="00993251" w:rsidP="00993251">
      <w:pPr>
        <w:spacing w:before="100" w:beforeAutospacing="1" w:after="100" w:afterAutospacing="1"/>
        <w:jc w:val="both"/>
        <w:rPr>
          <w:rFonts w:eastAsia="Times New Roman" w:cs="Times New Roman"/>
          <w:color w:val="000000"/>
          <w:kern w:val="0"/>
          <w:lang w:eastAsia="fr-FR"/>
          <w14:ligatures w14:val="none"/>
        </w:rPr>
      </w:pPr>
      <w:r w:rsidRPr="00993251">
        <w:rPr>
          <w:rFonts w:eastAsia="Times New Roman" w:cs="Times New Roman"/>
          <w:b/>
          <w:bCs/>
          <w:color w:val="000000"/>
          <w:kern w:val="0"/>
          <w:lang w:eastAsia="fr-FR"/>
          <w14:ligatures w14:val="none"/>
        </w:rPr>
        <w:lastRenderedPageBreak/>
        <w:t>BioNTech</w:t>
      </w:r>
      <w:r w:rsidRPr="00993251">
        <w:rPr>
          <w:rFonts w:eastAsia="Times New Roman" w:cs="Times New Roman"/>
          <w:color w:val="000000"/>
          <w:kern w:val="0"/>
          <w:lang w:eastAsia="fr-FR"/>
          <w14:ligatures w14:val="none"/>
        </w:rPr>
        <w:t> : Entreprise allemande pionnière de l'ARN messager, BioNTech a marqué l’histoire en s'associant avec Pfizer pour développer </w:t>
      </w:r>
      <w:proofErr w:type="spellStart"/>
      <w:r w:rsidRPr="00993251">
        <w:rPr>
          <w:rFonts w:eastAsia="Times New Roman" w:cs="Times New Roman"/>
          <w:b/>
          <w:bCs/>
          <w:color w:val="000000"/>
          <w:kern w:val="0"/>
          <w:lang w:eastAsia="fr-FR"/>
          <w14:ligatures w14:val="none"/>
        </w:rPr>
        <w:t>Comirnaty</w:t>
      </w:r>
      <w:proofErr w:type="spellEnd"/>
      <w:r w:rsidRPr="00993251">
        <w:rPr>
          <w:rFonts w:eastAsia="Times New Roman" w:cs="Times New Roman"/>
          <w:color w:val="000000"/>
          <w:kern w:val="0"/>
          <w:lang w:eastAsia="fr-FR"/>
          <w14:ligatures w14:val="none"/>
        </w:rPr>
        <w:t>. Son expertise scientifique et son agilité lui ont permis de devenir un acteur majeur du marché pharmaceutique.</w:t>
      </w:r>
    </w:p>
    <w:p w14:paraId="14A51987" w14:textId="1CD111D5" w:rsidR="00DE6732" w:rsidRPr="00993251" w:rsidRDefault="00993251" w:rsidP="00993251">
      <w:pPr>
        <w:spacing w:before="100" w:beforeAutospacing="1" w:after="100" w:afterAutospacing="1"/>
        <w:jc w:val="both"/>
        <w:rPr>
          <w:rFonts w:eastAsia="Times New Roman" w:cs="Times New Roman"/>
          <w:color w:val="000000"/>
          <w:kern w:val="0"/>
          <w:lang w:eastAsia="fr-FR"/>
          <w14:ligatures w14:val="none"/>
        </w:rPr>
      </w:pPr>
      <w:r w:rsidRPr="00993251">
        <w:rPr>
          <w:rFonts w:eastAsia="Times New Roman" w:cs="Times New Roman"/>
          <w:b/>
          <w:bCs/>
          <w:color w:val="000000"/>
          <w:kern w:val="0"/>
          <w:lang w:eastAsia="fr-FR"/>
          <w14:ligatures w14:val="none"/>
        </w:rPr>
        <w:t>Johnson &amp; Johnson</w:t>
      </w:r>
      <w:r w:rsidRPr="00993251">
        <w:rPr>
          <w:rFonts w:eastAsia="Times New Roman" w:cs="Times New Roman"/>
          <w:color w:val="000000"/>
          <w:kern w:val="0"/>
          <w:lang w:eastAsia="fr-FR"/>
          <w14:ligatures w14:val="none"/>
        </w:rPr>
        <w:t> : Multinationale renommée, Johnson &amp; Johnson a mis au point un vaccin </w:t>
      </w:r>
      <w:proofErr w:type="spellStart"/>
      <w:r w:rsidRPr="00993251">
        <w:rPr>
          <w:rFonts w:eastAsia="Times New Roman" w:cs="Times New Roman"/>
          <w:b/>
          <w:bCs/>
          <w:color w:val="000000"/>
          <w:kern w:val="0"/>
          <w:lang w:eastAsia="fr-FR"/>
          <w14:ligatures w14:val="none"/>
        </w:rPr>
        <w:t>monodose</w:t>
      </w:r>
      <w:proofErr w:type="spellEnd"/>
      <w:r w:rsidRPr="00993251">
        <w:rPr>
          <w:rFonts w:eastAsia="Times New Roman" w:cs="Times New Roman"/>
          <w:b/>
          <w:bCs/>
          <w:color w:val="000000"/>
          <w:kern w:val="0"/>
          <w:lang w:eastAsia="fr-FR"/>
          <w14:ligatures w14:val="none"/>
        </w:rPr>
        <w:t xml:space="preserve"> à vecteur viral</w:t>
      </w:r>
      <w:r w:rsidRPr="00993251">
        <w:rPr>
          <w:rFonts w:eastAsia="Times New Roman" w:cs="Times New Roman"/>
          <w:color w:val="000000"/>
          <w:kern w:val="0"/>
          <w:lang w:eastAsia="fr-FR"/>
          <w14:ligatures w14:val="none"/>
        </w:rPr>
        <w:t>, contribuant à l'effort mondial contre la pandémie tout en poursuivant ses autres activités dans les produits pharmaceutiques et dispositifs médicaux.</w:t>
      </w:r>
    </w:p>
    <w:p w14:paraId="6DB5AF3B" w14:textId="77777777" w:rsidR="00993251" w:rsidRPr="00993251" w:rsidRDefault="00993251" w:rsidP="00993251">
      <w:pPr>
        <w:spacing w:before="100" w:beforeAutospacing="1" w:after="100" w:afterAutospacing="1"/>
        <w:jc w:val="both"/>
        <w:rPr>
          <w:rFonts w:eastAsia="Times New Roman" w:cs="Times New Roman"/>
          <w:color w:val="000000"/>
          <w:kern w:val="0"/>
          <w:lang w:eastAsia="fr-FR"/>
          <w14:ligatures w14:val="none"/>
        </w:rPr>
      </w:pPr>
      <w:r w:rsidRPr="00993251">
        <w:rPr>
          <w:rFonts w:eastAsia="Times New Roman" w:cs="Times New Roman"/>
          <w:color w:val="000000"/>
          <w:kern w:val="0"/>
          <w:lang w:eastAsia="fr-FR"/>
          <w14:ligatures w14:val="none"/>
        </w:rPr>
        <w:t>Le choix de ces entreprises repose sur plusieurs critères essentiels :</w:t>
      </w:r>
    </w:p>
    <w:p w14:paraId="1CA0BDC9" w14:textId="77777777" w:rsidR="00993251" w:rsidRPr="009551E0" w:rsidRDefault="00993251" w:rsidP="00993251">
      <w:pPr>
        <w:pStyle w:val="Paragraphedeliste"/>
        <w:numPr>
          <w:ilvl w:val="0"/>
          <w:numId w:val="5"/>
        </w:numPr>
        <w:spacing w:before="100" w:beforeAutospacing="1" w:after="100" w:afterAutospacing="1"/>
        <w:jc w:val="both"/>
        <w:rPr>
          <w:rFonts w:eastAsia="Times New Roman" w:cs="Times New Roman"/>
          <w:color w:val="000000"/>
          <w:kern w:val="0"/>
          <w:lang w:eastAsia="fr-FR"/>
          <w14:ligatures w14:val="none"/>
        </w:rPr>
      </w:pPr>
      <w:r w:rsidRPr="009551E0">
        <w:rPr>
          <w:rFonts w:eastAsia="Times New Roman" w:cs="Times New Roman"/>
          <w:b/>
          <w:bCs/>
          <w:color w:val="000000"/>
          <w:kern w:val="0"/>
          <w:lang w:eastAsia="fr-FR"/>
          <w14:ligatures w14:val="none"/>
        </w:rPr>
        <w:t>Un impact financier mesurable</w:t>
      </w:r>
      <w:r w:rsidRPr="009551E0">
        <w:rPr>
          <w:rFonts w:eastAsia="Times New Roman" w:cs="Times New Roman"/>
          <w:color w:val="000000"/>
          <w:kern w:val="0"/>
          <w:lang w:eastAsia="fr-FR"/>
          <w14:ligatures w14:val="none"/>
        </w:rPr>
        <w:t> : La pandémie a profondément modifié l’industrie pharmaceutique. Ces entreprises ont connu des trajectoires financières </w:t>
      </w:r>
      <w:r w:rsidRPr="009551E0">
        <w:rPr>
          <w:rFonts w:eastAsia="Times New Roman" w:cs="Times New Roman"/>
          <w:b/>
          <w:bCs/>
          <w:color w:val="000000"/>
          <w:kern w:val="0"/>
          <w:lang w:eastAsia="fr-FR"/>
          <w14:ligatures w14:val="none"/>
        </w:rPr>
        <w:t>contrastées</w:t>
      </w:r>
      <w:r w:rsidRPr="009551E0">
        <w:rPr>
          <w:rFonts w:eastAsia="Times New Roman" w:cs="Times New Roman"/>
          <w:color w:val="000000"/>
          <w:kern w:val="0"/>
          <w:lang w:eastAsia="fr-FR"/>
          <w14:ligatures w14:val="none"/>
        </w:rPr>
        <w:t>, avec des hausses spectaculaires pour certaines et des défis économiques pour d'autres.</w:t>
      </w:r>
    </w:p>
    <w:p w14:paraId="1A0F1D6C" w14:textId="27183F15" w:rsidR="00993251" w:rsidRPr="00DE6732" w:rsidRDefault="00993251" w:rsidP="00DE6732">
      <w:pPr>
        <w:pStyle w:val="Paragraphedeliste"/>
        <w:numPr>
          <w:ilvl w:val="0"/>
          <w:numId w:val="5"/>
        </w:numPr>
        <w:spacing w:before="100" w:beforeAutospacing="1" w:after="100" w:afterAutospacing="1"/>
        <w:jc w:val="both"/>
        <w:rPr>
          <w:rFonts w:eastAsia="Times New Roman" w:cs="Times New Roman"/>
          <w:color w:val="000000"/>
          <w:kern w:val="0"/>
          <w:lang w:eastAsia="fr-FR"/>
          <w14:ligatures w14:val="none"/>
        </w:rPr>
      </w:pPr>
      <w:r w:rsidRPr="009551E0">
        <w:rPr>
          <w:rFonts w:eastAsia="Times New Roman" w:cs="Times New Roman"/>
          <w:b/>
          <w:bCs/>
          <w:color w:val="000000"/>
          <w:kern w:val="0"/>
          <w:lang w:eastAsia="fr-FR"/>
          <w14:ligatures w14:val="none"/>
        </w:rPr>
        <w:t>Un leadership en innovation</w:t>
      </w:r>
      <w:r w:rsidRPr="009551E0">
        <w:rPr>
          <w:rFonts w:eastAsia="Times New Roman" w:cs="Times New Roman"/>
          <w:color w:val="000000"/>
          <w:kern w:val="0"/>
          <w:lang w:eastAsia="fr-FR"/>
          <w14:ligatures w14:val="none"/>
        </w:rPr>
        <w:t> : Ces firmes figurent parmi les plus innovantes du secteur, avec des investissements massifs en </w:t>
      </w:r>
      <w:r w:rsidRPr="009551E0">
        <w:rPr>
          <w:rFonts w:eastAsia="Times New Roman" w:cs="Times New Roman"/>
          <w:b/>
          <w:bCs/>
          <w:color w:val="000000"/>
          <w:kern w:val="0"/>
          <w:lang w:eastAsia="fr-FR"/>
          <w14:ligatures w14:val="none"/>
        </w:rPr>
        <w:t>recherche et développement (R&amp;D)</w:t>
      </w:r>
      <w:r w:rsidRPr="009551E0">
        <w:rPr>
          <w:rFonts w:eastAsia="Times New Roman" w:cs="Times New Roman"/>
          <w:color w:val="000000"/>
          <w:kern w:val="0"/>
          <w:lang w:eastAsia="fr-FR"/>
          <w14:ligatures w14:val="none"/>
        </w:rPr>
        <w:t>. Moderna et BioNTech, notamment, ont révolutionné l’industrie avec l’</w:t>
      </w:r>
      <w:r w:rsidRPr="009551E0">
        <w:rPr>
          <w:rFonts w:eastAsia="Times New Roman" w:cs="Times New Roman"/>
          <w:b/>
          <w:bCs/>
          <w:color w:val="000000"/>
          <w:kern w:val="0"/>
          <w:lang w:eastAsia="fr-FR"/>
          <w14:ligatures w14:val="none"/>
        </w:rPr>
        <w:t>ARN messager (ARNm)</w:t>
      </w:r>
      <w:r w:rsidRPr="009551E0">
        <w:rPr>
          <w:rFonts w:eastAsia="Times New Roman" w:cs="Times New Roman"/>
          <w:color w:val="000000"/>
          <w:kern w:val="0"/>
          <w:lang w:eastAsia="fr-FR"/>
          <w14:ligatures w14:val="none"/>
        </w:rPr>
        <w:t>, permettant un développement accéléré des vaccins.</w:t>
      </w:r>
    </w:p>
    <w:p w14:paraId="5641BE65" w14:textId="134D5DAB" w:rsidR="00993251" w:rsidRPr="009551E0" w:rsidRDefault="00993251" w:rsidP="00F851BC">
      <w:pPr>
        <w:pStyle w:val="Paragraphedeliste"/>
        <w:numPr>
          <w:ilvl w:val="0"/>
          <w:numId w:val="5"/>
        </w:numPr>
        <w:spacing w:before="100" w:beforeAutospacing="1" w:after="100" w:afterAutospacing="1"/>
        <w:jc w:val="both"/>
        <w:rPr>
          <w:rFonts w:eastAsia="Times New Roman" w:cs="Times New Roman"/>
          <w:color w:val="000000"/>
          <w:kern w:val="0"/>
          <w:lang w:eastAsia="fr-FR"/>
          <w14:ligatures w14:val="none"/>
        </w:rPr>
      </w:pPr>
      <w:r w:rsidRPr="009551E0">
        <w:rPr>
          <w:rFonts w:eastAsia="Times New Roman" w:cs="Times New Roman"/>
          <w:b/>
          <w:bCs/>
          <w:color w:val="000000"/>
          <w:kern w:val="0"/>
          <w:lang w:eastAsia="fr-FR"/>
          <w14:ligatures w14:val="none"/>
        </w:rPr>
        <w:t>Un rôle clé dans la lutte contre le COVID-19</w:t>
      </w:r>
      <w:r w:rsidRPr="009551E0">
        <w:rPr>
          <w:rFonts w:eastAsia="Times New Roman" w:cs="Times New Roman"/>
          <w:color w:val="000000"/>
          <w:kern w:val="0"/>
          <w:lang w:eastAsia="fr-FR"/>
          <w14:ligatures w14:val="none"/>
        </w:rPr>
        <w:t> : Grâce à des avancées scientifiques majeures, ces entreprises ont </w:t>
      </w:r>
      <w:r w:rsidRPr="009551E0">
        <w:rPr>
          <w:rFonts w:eastAsia="Times New Roman" w:cs="Times New Roman"/>
          <w:b/>
          <w:bCs/>
          <w:color w:val="000000"/>
          <w:kern w:val="0"/>
          <w:lang w:eastAsia="fr-FR"/>
          <w14:ligatures w14:val="none"/>
        </w:rPr>
        <w:t>réduit la propagation du virus</w:t>
      </w:r>
      <w:r w:rsidRPr="009551E0">
        <w:rPr>
          <w:rFonts w:eastAsia="Times New Roman" w:cs="Times New Roman"/>
          <w:color w:val="000000"/>
          <w:kern w:val="0"/>
          <w:lang w:eastAsia="fr-FR"/>
          <w14:ligatures w14:val="none"/>
        </w:rPr>
        <w:t> à l’échelle mondiale et ont bénéficié d’une demande massive pour leurs vaccins, influençant directement leur performance financière.</w:t>
      </w:r>
    </w:p>
    <w:p w14:paraId="61621DA0" w14:textId="7F59701C" w:rsidR="00F851BC" w:rsidRPr="009551E0"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Afin d'évaluer la performance relative de ces entreprises, le </w:t>
      </w:r>
      <w:proofErr w:type="spellStart"/>
      <w:r w:rsidRPr="009551E0">
        <w:rPr>
          <w:rFonts w:eastAsia="Times New Roman" w:cs="Times New Roman"/>
          <w:b/>
          <w:bCs/>
          <w:color w:val="1F1F1F"/>
          <w:kern w:val="0"/>
          <w:lang w:eastAsia="fr-FR"/>
          <w14:ligatures w14:val="none"/>
        </w:rPr>
        <w:t>Health</w:t>
      </w:r>
      <w:proofErr w:type="spellEnd"/>
      <w:r w:rsidRPr="009551E0">
        <w:rPr>
          <w:rFonts w:eastAsia="Times New Roman" w:cs="Times New Roman"/>
          <w:b/>
          <w:bCs/>
          <w:color w:val="1F1F1F"/>
          <w:kern w:val="0"/>
          <w:lang w:eastAsia="fr-FR"/>
          <w14:ligatures w14:val="none"/>
        </w:rPr>
        <w:t xml:space="preserve"> Care Select </w:t>
      </w:r>
      <w:proofErr w:type="spellStart"/>
      <w:r w:rsidRPr="009551E0">
        <w:rPr>
          <w:rFonts w:eastAsia="Times New Roman" w:cs="Times New Roman"/>
          <w:b/>
          <w:bCs/>
          <w:color w:val="1F1F1F"/>
          <w:kern w:val="0"/>
          <w:lang w:eastAsia="fr-FR"/>
          <w14:ligatures w14:val="none"/>
        </w:rPr>
        <w:t>Sector</w:t>
      </w:r>
      <w:proofErr w:type="spellEnd"/>
      <w:r w:rsidRPr="009551E0">
        <w:rPr>
          <w:rFonts w:eastAsia="Times New Roman" w:cs="Times New Roman"/>
          <w:b/>
          <w:bCs/>
          <w:color w:val="1F1F1F"/>
          <w:kern w:val="0"/>
          <w:lang w:eastAsia="fr-FR"/>
          <w14:ligatures w14:val="none"/>
        </w:rPr>
        <w:t xml:space="preserve"> SPDR </w:t>
      </w:r>
      <w:proofErr w:type="spellStart"/>
      <w:r w:rsidRPr="009551E0">
        <w:rPr>
          <w:rFonts w:eastAsia="Times New Roman" w:cs="Times New Roman"/>
          <w:b/>
          <w:bCs/>
          <w:color w:val="1F1F1F"/>
          <w:kern w:val="0"/>
          <w:lang w:eastAsia="fr-FR"/>
          <w14:ligatures w14:val="none"/>
        </w:rPr>
        <w:t>Fund</w:t>
      </w:r>
      <w:proofErr w:type="spellEnd"/>
      <w:r w:rsidRPr="009551E0">
        <w:rPr>
          <w:rFonts w:eastAsia="Times New Roman" w:cs="Times New Roman"/>
          <w:color w:val="1F1F1F"/>
          <w:kern w:val="0"/>
          <w:lang w:eastAsia="fr-FR"/>
          <w14:ligatures w14:val="none"/>
        </w:rPr>
        <w:t xml:space="preserve"> (</w:t>
      </w:r>
      <w:proofErr w:type="spellStart"/>
      <w:r w:rsidRPr="009551E0">
        <w:rPr>
          <w:rFonts w:eastAsia="Times New Roman" w:cs="Times New Roman"/>
          <w:color w:val="1F1F1F"/>
          <w:kern w:val="0"/>
          <w:lang w:eastAsia="fr-FR"/>
          <w14:ligatures w14:val="none"/>
        </w:rPr>
        <w:t>ticker</w:t>
      </w:r>
      <w:proofErr w:type="spellEnd"/>
      <w:r w:rsidRPr="009551E0">
        <w:rPr>
          <w:rFonts w:eastAsia="Times New Roman" w:cs="Times New Roman"/>
          <w:color w:val="1F1F1F"/>
          <w:kern w:val="0"/>
          <w:lang w:eastAsia="fr-FR"/>
          <w14:ligatures w14:val="none"/>
        </w:rPr>
        <w:t xml:space="preserve"> : XLV) a été choisi comme </w:t>
      </w:r>
      <w:r w:rsidRPr="009551E0">
        <w:rPr>
          <w:rFonts w:eastAsia="Times New Roman" w:cs="Times New Roman"/>
          <w:b/>
          <w:bCs/>
          <w:color w:val="1F1F1F"/>
          <w:kern w:val="0"/>
          <w:lang w:eastAsia="fr-FR"/>
          <w14:ligatures w14:val="none"/>
        </w:rPr>
        <w:t>benchmark</w:t>
      </w:r>
      <w:r w:rsidRPr="009551E0">
        <w:rPr>
          <w:rFonts w:eastAsia="Times New Roman" w:cs="Times New Roman"/>
          <w:color w:val="1F1F1F"/>
          <w:kern w:val="0"/>
          <w:lang w:eastAsia="fr-FR"/>
          <w14:ligatures w14:val="none"/>
        </w:rPr>
        <w:t>. Ce fonds indiciel représente la performance globale du secteur de la santé au sein de l'indice S&amp;P 500 et offre un point de comparaison pertinent pour apprécier l'évolution des entreprises pharmaceutiques individuelles.</w:t>
      </w:r>
    </w:p>
    <w:p w14:paraId="0C177ED6" w14:textId="0266B977" w:rsidR="00F851BC" w:rsidRPr="009551E0" w:rsidRDefault="00F851BC" w:rsidP="00F851BC">
      <w:pPr>
        <w:rPr>
          <w:rFonts w:eastAsia="Times New Roman" w:cs="Times New Roman"/>
          <w:color w:val="1F1F1F"/>
          <w:kern w:val="0"/>
          <w:lang w:eastAsia="fr-FR"/>
          <w14:ligatures w14:val="none"/>
        </w:rPr>
      </w:pPr>
    </w:p>
    <w:p w14:paraId="0A94225A" w14:textId="77777777" w:rsidR="00993251" w:rsidRPr="009551E0"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La sélection de ces entreprises et de ce benchmark permet d'étudier comment différents acteurs majeurs du secteur pharmaceutique ont été affectés par la pandémie de COVID-19 et de comparer leur performance à celle de l'ensemble du secteur de la santé.</w:t>
      </w:r>
    </w:p>
    <w:p w14:paraId="61224004" w14:textId="77777777" w:rsidR="00993251" w:rsidRPr="009551E0" w:rsidRDefault="00993251" w:rsidP="00F851BC">
      <w:pPr>
        <w:jc w:val="both"/>
        <w:rPr>
          <w:rFonts w:eastAsia="Times New Roman" w:cs="Times New Roman"/>
          <w:color w:val="1F1F1F"/>
          <w:kern w:val="0"/>
          <w:lang w:eastAsia="fr-FR"/>
          <w14:ligatures w14:val="none"/>
        </w:rPr>
      </w:pPr>
    </w:p>
    <w:p w14:paraId="4A3BDE26" w14:textId="77777777" w:rsidR="00993251" w:rsidRPr="009551E0" w:rsidRDefault="00993251"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Ainsi, la première étape de cette analyse a consisté à importer les </w:t>
      </w:r>
      <w:r w:rsidRPr="009551E0">
        <w:rPr>
          <w:rFonts w:eastAsia="Times New Roman" w:cs="Times New Roman"/>
          <w:b/>
          <w:bCs/>
          <w:color w:val="1F1F1F"/>
          <w:kern w:val="0"/>
          <w:lang w:eastAsia="fr-FR"/>
          <w14:ligatures w14:val="none"/>
        </w:rPr>
        <w:t>librairies Python essentielles</w:t>
      </w:r>
      <w:r w:rsidRPr="009551E0">
        <w:rPr>
          <w:rFonts w:eastAsia="Times New Roman" w:cs="Times New Roman"/>
          <w:color w:val="1F1F1F"/>
          <w:kern w:val="0"/>
          <w:lang w:eastAsia="fr-FR"/>
          <w14:ligatures w14:val="none"/>
        </w:rPr>
        <w:t xml:space="preserve"> telles que </w:t>
      </w:r>
      <w:r w:rsidRPr="009551E0">
        <w:rPr>
          <w:rFonts w:eastAsia="Times New Roman" w:cs="Courier New"/>
          <w:color w:val="1F1F1F"/>
          <w:kern w:val="0"/>
          <w:lang w:eastAsia="fr-FR"/>
          <w14:ligatures w14:val="none"/>
        </w:rPr>
        <w:t>pandas</w:t>
      </w:r>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numpy</w:t>
      </w:r>
      <w:proofErr w:type="spellEnd"/>
      <w:r w:rsidRPr="009551E0">
        <w:rPr>
          <w:rFonts w:eastAsia="Times New Roman" w:cs="Times New Roman"/>
          <w:color w:val="1F1F1F"/>
          <w:kern w:val="0"/>
          <w:lang w:eastAsia="fr-FR"/>
          <w14:ligatures w14:val="none"/>
        </w:rPr>
        <w:t xml:space="preserve">, </w:t>
      </w:r>
      <w:proofErr w:type="spellStart"/>
      <w:proofErr w:type="gramStart"/>
      <w:r w:rsidRPr="009551E0">
        <w:rPr>
          <w:rFonts w:eastAsia="Times New Roman" w:cs="Courier New"/>
          <w:color w:val="1F1F1F"/>
          <w:kern w:val="0"/>
          <w:lang w:eastAsia="fr-FR"/>
          <w14:ligatures w14:val="none"/>
        </w:rPr>
        <w:t>matplotlib.pyplot</w:t>
      </w:r>
      <w:proofErr w:type="spellEnd"/>
      <w:proofErr w:type="gramEnd"/>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seaborn</w:t>
      </w:r>
      <w:proofErr w:type="spellEnd"/>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datetime</w:t>
      </w:r>
      <w:proofErr w:type="spellEnd"/>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yfinance</w:t>
      </w:r>
      <w:proofErr w:type="spellEnd"/>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plotly.express</w:t>
      </w:r>
      <w:proofErr w:type="spellEnd"/>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plotly.figure_factory</w:t>
      </w:r>
      <w:proofErr w:type="spellEnd"/>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scipy.stats</w:t>
      </w:r>
      <w:proofErr w:type="spellEnd"/>
      <w:r w:rsidRPr="009551E0">
        <w:rPr>
          <w:rFonts w:eastAsia="Times New Roman" w:cs="Times New Roman"/>
          <w:color w:val="1F1F1F"/>
          <w:kern w:val="0"/>
          <w:lang w:eastAsia="fr-FR"/>
          <w14:ligatures w14:val="none"/>
        </w:rPr>
        <w:t xml:space="preserve"> et </w:t>
      </w:r>
      <w:proofErr w:type="spellStart"/>
      <w:r w:rsidRPr="009551E0">
        <w:rPr>
          <w:rFonts w:eastAsia="Times New Roman" w:cs="Courier New"/>
          <w:color w:val="1F1F1F"/>
          <w:kern w:val="0"/>
          <w:lang w:eastAsia="fr-FR"/>
          <w14:ligatures w14:val="none"/>
        </w:rPr>
        <w:t>sklearn.metrics</w:t>
      </w:r>
      <w:proofErr w:type="spellEnd"/>
      <w:r w:rsidRPr="009551E0">
        <w:rPr>
          <w:rFonts w:eastAsia="Times New Roman" w:cs="Times New Roman"/>
          <w:color w:val="1F1F1F"/>
          <w:kern w:val="0"/>
          <w:lang w:eastAsia="fr-FR"/>
          <w14:ligatures w14:val="none"/>
        </w:rPr>
        <w:t xml:space="preserve">. Ces outils permettent respectivement la manipulation des </w:t>
      </w:r>
      <w:proofErr w:type="spellStart"/>
      <w:r w:rsidRPr="009551E0">
        <w:rPr>
          <w:rFonts w:eastAsia="Times New Roman" w:cs="Times New Roman"/>
          <w:color w:val="1F1F1F"/>
          <w:kern w:val="0"/>
          <w:lang w:eastAsia="fr-FR"/>
          <w14:ligatures w14:val="none"/>
        </w:rPr>
        <w:t>dataframes</w:t>
      </w:r>
      <w:proofErr w:type="spellEnd"/>
      <w:r w:rsidRPr="009551E0">
        <w:rPr>
          <w:rFonts w:eastAsia="Times New Roman" w:cs="Times New Roman"/>
          <w:color w:val="1F1F1F"/>
          <w:kern w:val="0"/>
          <w:lang w:eastAsia="fr-FR"/>
          <w14:ligatures w14:val="none"/>
        </w:rPr>
        <w:t>, l'analyse de données numériques, la création de graphiques statiques et interactifs, la manipulation de dates, le téléchargement de données financières et le calcul de métriques statistiques et d'évaluation.</w:t>
      </w:r>
    </w:p>
    <w:p w14:paraId="52091A7B" w14:textId="77777777" w:rsidR="00993251" w:rsidRDefault="00993251" w:rsidP="00F851BC">
      <w:pPr>
        <w:jc w:val="both"/>
        <w:rPr>
          <w:rFonts w:eastAsia="Times New Roman" w:cs="Times New Roman"/>
          <w:color w:val="1F1F1F"/>
          <w:kern w:val="0"/>
          <w:lang w:eastAsia="fr-FR"/>
          <w14:ligatures w14:val="none"/>
        </w:rPr>
      </w:pPr>
    </w:p>
    <w:p w14:paraId="68B3EE81" w14:textId="77777777" w:rsidR="00DE6732" w:rsidRDefault="00DE6732" w:rsidP="00F851BC">
      <w:pPr>
        <w:jc w:val="both"/>
        <w:rPr>
          <w:rFonts w:eastAsia="Times New Roman" w:cs="Times New Roman"/>
          <w:color w:val="1F1F1F"/>
          <w:kern w:val="0"/>
          <w:lang w:eastAsia="fr-FR"/>
          <w14:ligatures w14:val="none"/>
        </w:rPr>
      </w:pPr>
    </w:p>
    <w:p w14:paraId="606DDC96" w14:textId="77777777" w:rsidR="00DE6732" w:rsidRPr="009551E0" w:rsidRDefault="00DE6732" w:rsidP="00F851BC">
      <w:pPr>
        <w:jc w:val="both"/>
        <w:rPr>
          <w:rFonts w:eastAsia="Times New Roman" w:cs="Times New Roman"/>
          <w:color w:val="1F1F1F"/>
          <w:kern w:val="0"/>
          <w:lang w:eastAsia="fr-FR"/>
          <w14:ligatures w14:val="none"/>
        </w:rPr>
      </w:pPr>
    </w:p>
    <w:p w14:paraId="22D56A4A" w14:textId="1BA5DE4A" w:rsidR="00DE6732" w:rsidRPr="009551E0"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br/>
      </w:r>
    </w:p>
    <w:p w14:paraId="776ADC62" w14:textId="2D6ACE69" w:rsidR="00F851BC" w:rsidRPr="00DE6732" w:rsidRDefault="00F851BC" w:rsidP="00DE6732">
      <w:pPr>
        <w:pStyle w:val="Paragraphedeliste"/>
        <w:numPr>
          <w:ilvl w:val="0"/>
          <w:numId w:val="10"/>
        </w:numPr>
        <w:rPr>
          <w:rFonts w:eastAsia="Times New Roman" w:cs="Times New Roman"/>
          <w:color w:val="1F1F1F"/>
          <w:kern w:val="0"/>
          <w:lang w:eastAsia="fr-FR"/>
          <w14:ligatures w14:val="none"/>
        </w:rPr>
      </w:pPr>
      <w:r w:rsidRPr="00DE6732">
        <w:rPr>
          <w:rFonts w:eastAsia="Times New Roman" w:cs="Times New Roman"/>
          <w:b/>
          <w:bCs/>
          <w:color w:val="1F1F1F"/>
          <w:kern w:val="0"/>
          <w:lang w:eastAsia="fr-FR"/>
          <w14:ligatures w14:val="none"/>
        </w:rPr>
        <w:lastRenderedPageBreak/>
        <w:t xml:space="preserve">La sélection </w:t>
      </w:r>
      <w:r w:rsidR="00993251" w:rsidRPr="00DE6732">
        <w:rPr>
          <w:rFonts w:eastAsia="Times New Roman" w:cs="Times New Roman"/>
          <w:b/>
          <w:bCs/>
          <w:color w:val="1F1F1F"/>
          <w:kern w:val="0"/>
          <w:lang w:eastAsia="fr-FR"/>
          <w14:ligatures w14:val="none"/>
        </w:rPr>
        <w:t>et le traitement des données</w:t>
      </w:r>
    </w:p>
    <w:p w14:paraId="5995A026" w14:textId="28C22159" w:rsidR="00F851BC" w:rsidRPr="009551E0" w:rsidRDefault="00F851BC" w:rsidP="00F851BC">
      <w:pPr>
        <w:rPr>
          <w:rFonts w:eastAsia="Times New Roman" w:cs="Times New Roman"/>
          <w:color w:val="1F1F1F"/>
          <w:kern w:val="0"/>
          <w:lang w:eastAsia="fr-FR"/>
          <w14:ligatures w14:val="none"/>
        </w:rPr>
      </w:pPr>
    </w:p>
    <w:p w14:paraId="5C2DB815" w14:textId="77777777" w:rsidR="00F851BC" w:rsidRPr="009551E0"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Les données historiques des actions des entreprises et du benchmark sélectionnés ont été téléchargées à l'aide de la librairie </w:t>
      </w:r>
      <w:proofErr w:type="spellStart"/>
      <w:r w:rsidRPr="009551E0">
        <w:rPr>
          <w:rFonts w:eastAsia="Times New Roman" w:cs="Courier New"/>
          <w:color w:val="1F1F1F"/>
          <w:kern w:val="0"/>
          <w:lang w:eastAsia="fr-FR"/>
          <w14:ligatures w14:val="none"/>
        </w:rPr>
        <w:t>yfinance</w:t>
      </w:r>
      <w:proofErr w:type="spellEnd"/>
      <w:r w:rsidRPr="009551E0">
        <w:rPr>
          <w:rFonts w:eastAsia="Times New Roman" w:cs="Times New Roman"/>
          <w:color w:val="1F1F1F"/>
          <w:kern w:val="0"/>
          <w:lang w:eastAsia="fr-FR"/>
          <w14:ligatures w14:val="none"/>
        </w:rPr>
        <w:t xml:space="preserve">. La fonction </w:t>
      </w:r>
      <w:proofErr w:type="spellStart"/>
      <w:proofErr w:type="gramStart"/>
      <w:r w:rsidRPr="009551E0">
        <w:rPr>
          <w:rFonts w:eastAsia="Times New Roman" w:cs="Courier New"/>
          <w:color w:val="1F1F1F"/>
          <w:kern w:val="0"/>
          <w:lang w:eastAsia="fr-FR"/>
          <w14:ligatures w14:val="none"/>
        </w:rPr>
        <w:t>yf.download</w:t>
      </w:r>
      <w:proofErr w:type="spellEnd"/>
      <w:proofErr w:type="gramEnd"/>
      <w:r w:rsidRPr="009551E0">
        <w:rPr>
          <w:rFonts w:eastAsia="Times New Roman" w:cs="Courier New"/>
          <w:color w:val="1F1F1F"/>
          <w:kern w:val="0"/>
          <w:lang w:eastAsia="fr-FR"/>
          <w14:ligatures w14:val="none"/>
        </w:rPr>
        <w:t>()</w:t>
      </w:r>
      <w:r w:rsidRPr="009551E0">
        <w:rPr>
          <w:rFonts w:eastAsia="Times New Roman" w:cs="Times New Roman"/>
          <w:color w:val="1F1F1F"/>
          <w:kern w:val="0"/>
          <w:lang w:eastAsia="fr-FR"/>
          <w14:ligatures w14:val="none"/>
        </w:rPr>
        <w:t xml:space="preserve"> a été utilisée pour récupérer les informations boursières à partir de Yahoo Finance.</w:t>
      </w:r>
    </w:p>
    <w:p w14:paraId="60FBD525" w14:textId="3A861A71" w:rsidR="00F851BC" w:rsidRPr="009551E0" w:rsidRDefault="00F851BC" w:rsidP="00F851BC">
      <w:pPr>
        <w:rPr>
          <w:rFonts w:eastAsia="Times New Roman" w:cs="Times New Roman"/>
          <w:color w:val="1F1F1F"/>
          <w:kern w:val="0"/>
          <w:lang w:eastAsia="fr-FR"/>
          <w14:ligatures w14:val="none"/>
        </w:rPr>
      </w:pPr>
    </w:p>
    <w:p w14:paraId="382CCC47" w14:textId="29BA4F83" w:rsidR="00F851BC" w:rsidRPr="009551E0"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La période d'analyse s'étend du </w:t>
      </w:r>
      <w:r w:rsidRPr="009551E0">
        <w:rPr>
          <w:rFonts w:eastAsia="Times New Roman" w:cs="Times New Roman"/>
          <w:b/>
          <w:bCs/>
          <w:color w:val="1F1F1F"/>
          <w:kern w:val="0"/>
          <w:lang w:eastAsia="fr-FR"/>
          <w14:ligatures w14:val="none"/>
        </w:rPr>
        <w:t>1er janvier 2020 au 1er janvier 2025</w:t>
      </w:r>
      <w:r w:rsidRPr="009551E0">
        <w:rPr>
          <w:rFonts w:eastAsia="Times New Roman" w:cs="Times New Roman"/>
          <w:color w:val="1F1F1F"/>
          <w:kern w:val="0"/>
          <w:lang w:eastAsia="fr-FR"/>
          <w14:ligatures w14:val="none"/>
        </w:rPr>
        <w:t>. Cette plage de dates a été choisie pour inclure une période significative avant, pendant et après le début de la pandémie de COVID-19, permettant ainsi une analyse comparative robuste.</w:t>
      </w:r>
    </w:p>
    <w:p w14:paraId="29A57F7C" w14:textId="6B89164D" w:rsidR="00F851BC" w:rsidRPr="009551E0" w:rsidRDefault="00F851BC" w:rsidP="00F851BC">
      <w:pPr>
        <w:rPr>
          <w:rFonts w:eastAsia="Times New Roman" w:cs="Times New Roman"/>
          <w:color w:val="1F1F1F"/>
          <w:kern w:val="0"/>
          <w:lang w:eastAsia="fr-FR"/>
          <w14:ligatures w14:val="none"/>
        </w:rPr>
      </w:pPr>
    </w:p>
    <w:p w14:paraId="4D187AA8" w14:textId="77777777" w:rsidR="00F851BC" w:rsidRPr="009551E0"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Le paramètre </w:t>
      </w:r>
      <w:proofErr w:type="spellStart"/>
      <w:r w:rsidRPr="009551E0">
        <w:rPr>
          <w:rFonts w:eastAsia="Times New Roman" w:cs="Courier New"/>
          <w:color w:val="1F1F1F"/>
          <w:kern w:val="0"/>
          <w:lang w:eastAsia="fr-FR"/>
          <w14:ligatures w14:val="none"/>
        </w:rPr>
        <w:t>auto_adjust</w:t>
      </w:r>
      <w:proofErr w:type="spellEnd"/>
      <w:r w:rsidRPr="009551E0">
        <w:rPr>
          <w:rFonts w:eastAsia="Times New Roman" w:cs="Courier New"/>
          <w:color w:val="1F1F1F"/>
          <w:kern w:val="0"/>
          <w:lang w:eastAsia="fr-FR"/>
          <w14:ligatures w14:val="none"/>
        </w:rPr>
        <w:t>=False</w:t>
      </w:r>
      <w:r w:rsidRPr="009551E0">
        <w:rPr>
          <w:rFonts w:eastAsia="Times New Roman" w:cs="Times New Roman"/>
          <w:color w:val="1F1F1F"/>
          <w:kern w:val="0"/>
          <w:lang w:eastAsia="fr-FR"/>
          <w14:ligatures w14:val="none"/>
        </w:rPr>
        <w:t xml:space="preserve"> a été spécifié lors du téléchargement des données, indiquant que les </w:t>
      </w:r>
      <w:r w:rsidRPr="009551E0">
        <w:rPr>
          <w:rFonts w:eastAsia="Times New Roman" w:cs="Times New Roman"/>
          <w:b/>
          <w:bCs/>
          <w:color w:val="1F1F1F"/>
          <w:kern w:val="0"/>
          <w:lang w:eastAsia="fr-FR"/>
          <w14:ligatures w14:val="none"/>
        </w:rPr>
        <w:t>prix ne sont pas ajustés automatiquement</w:t>
      </w:r>
      <w:r w:rsidRPr="009551E0">
        <w:rPr>
          <w:rFonts w:eastAsia="Times New Roman" w:cs="Times New Roman"/>
          <w:color w:val="1F1F1F"/>
          <w:kern w:val="0"/>
          <w:lang w:eastAsia="fr-FR"/>
          <w14:ligatures w14:val="none"/>
        </w:rPr>
        <w:t xml:space="preserve"> pour les dividendes et les divisions d'actions.</w:t>
      </w:r>
    </w:p>
    <w:p w14:paraId="3F266B3A" w14:textId="05296D48" w:rsidR="00F851BC" w:rsidRPr="009551E0" w:rsidRDefault="00F851BC" w:rsidP="00F851BC">
      <w:pPr>
        <w:jc w:val="both"/>
        <w:rPr>
          <w:rFonts w:eastAsia="Times New Roman" w:cs="Times New Roman"/>
          <w:color w:val="1F1F1F"/>
          <w:kern w:val="0"/>
          <w:lang w:eastAsia="fr-FR"/>
          <w14:ligatures w14:val="none"/>
        </w:rPr>
      </w:pPr>
    </w:p>
    <w:p w14:paraId="7BB577AA" w14:textId="454D826B" w:rsidR="00993251" w:rsidRPr="009551E0"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Pour l'analyse, les </w:t>
      </w:r>
      <w:r w:rsidRPr="009551E0">
        <w:rPr>
          <w:rFonts w:eastAsia="Times New Roman" w:cs="Times New Roman"/>
          <w:b/>
          <w:bCs/>
          <w:color w:val="1F1F1F"/>
          <w:kern w:val="0"/>
          <w:lang w:eastAsia="fr-FR"/>
          <w14:ligatures w14:val="none"/>
        </w:rPr>
        <w:t>prix de clôture ajustés</w:t>
      </w:r>
      <w:r w:rsidRPr="009551E0">
        <w:rPr>
          <w:rFonts w:eastAsia="Times New Roman" w:cs="Times New Roman"/>
          <w:color w:val="1F1F1F"/>
          <w:kern w:val="0"/>
          <w:lang w:eastAsia="fr-FR"/>
          <w14:ligatures w14:val="none"/>
        </w:rPr>
        <w:t xml:space="preserve"> (</w:t>
      </w:r>
      <w:proofErr w:type="gramStart"/>
      <w:r w:rsidRPr="009551E0">
        <w:rPr>
          <w:rFonts w:eastAsia="Times New Roman" w:cs="Courier New"/>
          <w:color w:val="1F1F1F"/>
          <w:kern w:val="0"/>
          <w:lang w:eastAsia="fr-FR"/>
          <w14:ligatures w14:val="none"/>
        </w:rPr>
        <w:t>data[</w:t>
      </w:r>
      <w:proofErr w:type="gramEnd"/>
      <w:r w:rsidRPr="009551E0">
        <w:rPr>
          <w:rFonts w:eastAsia="Times New Roman" w:cs="Courier New"/>
          <w:color w:val="1F1F1F"/>
          <w:kern w:val="0"/>
          <w:lang w:eastAsia="fr-FR"/>
          <w14:ligatures w14:val="none"/>
        </w:rPr>
        <w:t>'Adj Close']</w:t>
      </w:r>
      <w:r w:rsidRPr="009551E0">
        <w:rPr>
          <w:rFonts w:eastAsia="Times New Roman" w:cs="Times New Roman"/>
          <w:color w:val="1F1F1F"/>
          <w:kern w:val="0"/>
          <w:lang w:eastAsia="fr-FR"/>
          <w14:ligatures w14:val="none"/>
        </w:rPr>
        <w:t>) ont été retenus. Les prix de clôture ajustés sont privilégiés dans l'analyse financière car ils reflètent le rendement total de l'action en tenant compte des événements corporatifs tels que les dividendes et les divisions.</w:t>
      </w:r>
    </w:p>
    <w:p w14:paraId="62CE3275" w14:textId="77777777" w:rsidR="00F851BC" w:rsidRDefault="00F851BC" w:rsidP="00F851BC">
      <w:pPr>
        <w:rPr>
          <w:rFonts w:eastAsia="Times New Roman" w:cs="Times New Roman"/>
          <w:color w:val="1F1F1F"/>
          <w:kern w:val="0"/>
          <w:lang w:eastAsia="fr-FR"/>
          <w14:ligatures w14:val="none"/>
        </w:rPr>
      </w:pPr>
    </w:p>
    <w:p w14:paraId="6A7230AB" w14:textId="77777777" w:rsidR="00DE6732" w:rsidRPr="009551E0" w:rsidRDefault="00DE6732" w:rsidP="00F851BC">
      <w:pPr>
        <w:rPr>
          <w:rFonts w:eastAsia="Times New Roman" w:cs="Times New Roman"/>
          <w:color w:val="1F1F1F"/>
          <w:kern w:val="0"/>
          <w:lang w:eastAsia="fr-FR"/>
          <w14:ligatures w14:val="none"/>
        </w:rPr>
      </w:pPr>
    </w:p>
    <w:p w14:paraId="6D514E2C" w14:textId="60AC235B" w:rsidR="00F851BC" w:rsidRPr="00DE6732" w:rsidRDefault="00DE6732" w:rsidP="00DE6732">
      <w:pPr>
        <w:pStyle w:val="Paragraphedeliste"/>
        <w:numPr>
          <w:ilvl w:val="0"/>
          <w:numId w:val="10"/>
        </w:numPr>
        <w:rPr>
          <w:rFonts w:eastAsia="Times New Roman" w:cs="Times New Roman"/>
          <w:color w:val="1F1F1F"/>
          <w:kern w:val="0"/>
          <w:lang w:eastAsia="fr-FR"/>
          <w14:ligatures w14:val="none"/>
        </w:rPr>
      </w:pPr>
      <w:r w:rsidRPr="00DE6732">
        <w:rPr>
          <w:rFonts w:eastAsia="Times New Roman" w:cs="Times New Roman"/>
          <w:b/>
          <w:bCs/>
          <w:color w:val="1F1F1F"/>
          <w:kern w:val="0"/>
          <w:lang w:eastAsia="fr-FR"/>
          <w14:ligatures w14:val="none"/>
        </w:rPr>
        <w:t>Analyse exploratoire</w:t>
      </w:r>
      <w:r w:rsidR="00F851BC" w:rsidRPr="00DE6732">
        <w:rPr>
          <w:rFonts w:eastAsia="Times New Roman" w:cs="Times New Roman"/>
          <w:b/>
          <w:bCs/>
          <w:color w:val="1F1F1F"/>
          <w:kern w:val="0"/>
          <w:lang w:eastAsia="fr-FR"/>
          <w14:ligatures w14:val="none"/>
        </w:rPr>
        <w:t xml:space="preserve"> des données</w:t>
      </w:r>
    </w:p>
    <w:p w14:paraId="6330F1A2" w14:textId="6CCD6D30" w:rsidR="00F851BC" w:rsidRPr="009551E0" w:rsidRDefault="00F851BC" w:rsidP="00F851BC">
      <w:pPr>
        <w:rPr>
          <w:rFonts w:eastAsia="Times New Roman" w:cs="Times New Roman"/>
          <w:color w:val="1F1F1F"/>
          <w:kern w:val="0"/>
          <w:lang w:eastAsia="fr-FR"/>
          <w14:ligatures w14:val="none"/>
        </w:rPr>
      </w:pPr>
    </w:p>
    <w:p w14:paraId="67B2B33C" w14:textId="77777777" w:rsidR="00F851BC" w:rsidRPr="009551E0" w:rsidRDefault="00F851BC" w:rsidP="00DE6732">
      <w:pPr>
        <w:ind w:firstLine="360"/>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L'analyse exploratoire a débuté par le </w:t>
      </w:r>
      <w:r w:rsidRPr="009551E0">
        <w:rPr>
          <w:rFonts w:eastAsia="Times New Roman" w:cs="Times New Roman"/>
          <w:b/>
          <w:bCs/>
          <w:color w:val="1F1F1F"/>
          <w:kern w:val="0"/>
          <w:lang w:eastAsia="fr-FR"/>
          <w14:ligatures w14:val="none"/>
        </w:rPr>
        <w:t>calcul des rendements quotidiens</w:t>
      </w:r>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DailyReturns</w:t>
      </w:r>
      <w:proofErr w:type="spellEnd"/>
      <w:r w:rsidRPr="009551E0">
        <w:rPr>
          <w:rFonts w:eastAsia="Times New Roman" w:cs="Times New Roman"/>
          <w:color w:val="1F1F1F"/>
          <w:kern w:val="0"/>
          <w:lang w:eastAsia="fr-FR"/>
          <w14:ligatures w14:val="none"/>
        </w:rPr>
        <w:t xml:space="preserve">) à partir des prix de clôture ajustés en utilisant la méthode </w:t>
      </w:r>
      <w:proofErr w:type="spellStart"/>
      <w:r w:rsidRPr="009551E0">
        <w:rPr>
          <w:rFonts w:eastAsia="Times New Roman" w:cs="Courier New"/>
          <w:color w:val="1F1F1F"/>
          <w:kern w:val="0"/>
          <w:lang w:eastAsia="fr-FR"/>
          <w14:ligatures w14:val="none"/>
        </w:rPr>
        <w:t>pct_</w:t>
      </w:r>
      <w:proofErr w:type="gramStart"/>
      <w:r w:rsidRPr="009551E0">
        <w:rPr>
          <w:rFonts w:eastAsia="Times New Roman" w:cs="Courier New"/>
          <w:color w:val="1F1F1F"/>
          <w:kern w:val="0"/>
          <w:lang w:eastAsia="fr-FR"/>
          <w14:ligatures w14:val="none"/>
        </w:rPr>
        <w:t>change</w:t>
      </w:r>
      <w:proofErr w:type="spellEnd"/>
      <w:r w:rsidRPr="009551E0">
        <w:rPr>
          <w:rFonts w:eastAsia="Times New Roman" w:cs="Courier New"/>
          <w:color w:val="1F1F1F"/>
          <w:kern w:val="0"/>
          <w:lang w:eastAsia="fr-FR"/>
          <w14:ligatures w14:val="none"/>
        </w:rPr>
        <w:t>(</w:t>
      </w:r>
      <w:proofErr w:type="gramEnd"/>
      <w:r w:rsidRPr="009551E0">
        <w:rPr>
          <w:rFonts w:eastAsia="Times New Roman" w:cs="Courier New"/>
          <w:color w:val="1F1F1F"/>
          <w:kern w:val="0"/>
          <w:lang w:eastAsia="fr-FR"/>
          <w14:ligatures w14:val="none"/>
        </w:rPr>
        <w:t>)</w:t>
      </w:r>
      <w:r w:rsidRPr="009551E0">
        <w:rPr>
          <w:rFonts w:eastAsia="Times New Roman" w:cs="Times New Roman"/>
          <w:color w:val="1F1F1F"/>
          <w:kern w:val="0"/>
          <w:lang w:eastAsia="fr-FR"/>
          <w14:ligatures w14:val="none"/>
        </w:rPr>
        <w:t xml:space="preserve"> de la librairie </w:t>
      </w:r>
      <w:r w:rsidRPr="009551E0">
        <w:rPr>
          <w:rFonts w:eastAsia="Times New Roman" w:cs="Courier New"/>
          <w:color w:val="1F1F1F"/>
          <w:kern w:val="0"/>
          <w:lang w:eastAsia="fr-FR"/>
          <w14:ligatures w14:val="none"/>
        </w:rPr>
        <w:t>pandas</w:t>
      </w:r>
      <w:r w:rsidRPr="009551E0">
        <w:rPr>
          <w:rFonts w:eastAsia="Times New Roman" w:cs="Times New Roman"/>
          <w:color w:val="1F1F1F"/>
          <w:kern w:val="0"/>
          <w:lang w:eastAsia="fr-FR"/>
          <w14:ligatures w14:val="none"/>
        </w:rPr>
        <w:t>. Les rendements quotidiens représentent le pourcentage de variation du prix d'une action sur une base quotidienne.</w:t>
      </w:r>
    </w:p>
    <w:p w14:paraId="17C435C2" w14:textId="61AECD42" w:rsidR="00F851BC" w:rsidRPr="009551E0" w:rsidRDefault="00F851BC" w:rsidP="00DE6732">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Le </w:t>
      </w:r>
      <w:r w:rsidRPr="009551E0">
        <w:rPr>
          <w:rFonts w:eastAsia="Times New Roman" w:cs="Times New Roman"/>
          <w:b/>
          <w:bCs/>
          <w:color w:val="1F1F1F"/>
          <w:kern w:val="0"/>
          <w:lang w:eastAsia="fr-FR"/>
          <w14:ligatures w14:val="none"/>
        </w:rPr>
        <w:t>rendement annuel moyen</w:t>
      </w:r>
      <w:r w:rsidRPr="009551E0">
        <w:rPr>
          <w:rFonts w:eastAsia="Times New Roman" w:cs="Times New Roman"/>
          <w:color w:val="1F1F1F"/>
          <w:kern w:val="0"/>
          <w:lang w:eastAsia="fr-FR"/>
          <w14:ligatures w14:val="none"/>
        </w:rPr>
        <w:t xml:space="preserve"> a ensuite été calculé en multipliant la moyenne des rendements quotidiens par 252, correspondant au nombre moyen de jours de bourse par an (</w:t>
      </w:r>
      <w:proofErr w:type="spellStart"/>
      <w:r w:rsidRPr="009551E0">
        <w:rPr>
          <w:rFonts w:eastAsia="Times New Roman" w:cs="Courier New"/>
          <w:color w:val="1F1F1F"/>
          <w:kern w:val="0"/>
          <w:lang w:eastAsia="fr-FR"/>
          <w14:ligatures w14:val="none"/>
        </w:rPr>
        <w:t>annual_returns</w:t>
      </w:r>
      <w:proofErr w:type="spellEnd"/>
      <w:r w:rsidRPr="009551E0">
        <w:rPr>
          <w:rFonts w:eastAsia="Times New Roman" w:cs="Courier New"/>
          <w:color w:val="1F1F1F"/>
          <w:kern w:val="0"/>
          <w:lang w:eastAsia="fr-FR"/>
          <w14:ligatures w14:val="none"/>
        </w:rPr>
        <w:t xml:space="preserve"> = </w:t>
      </w:r>
      <w:proofErr w:type="spellStart"/>
      <w:r w:rsidRPr="009551E0">
        <w:rPr>
          <w:rFonts w:eastAsia="Times New Roman" w:cs="Courier New"/>
          <w:color w:val="1F1F1F"/>
          <w:kern w:val="0"/>
          <w:lang w:eastAsia="fr-FR"/>
          <w14:ligatures w14:val="none"/>
        </w:rPr>
        <w:t>DailyReturns.mean</w:t>
      </w:r>
      <w:proofErr w:type="spellEnd"/>
      <w:r w:rsidRPr="009551E0">
        <w:rPr>
          <w:rFonts w:eastAsia="Times New Roman" w:cs="Courier New"/>
          <w:color w:val="1F1F1F"/>
          <w:kern w:val="0"/>
          <w:lang w:eastAsia="fr-FR"/>
          <w14:ligatures w14:val="none"/>
        </w:rPr>
        <w:t>() * 252</w:t>
      </w:r>
      <w:r w:rsidRPr="009551E0">
        <w:rPr>
          <w:rFonts w:eastAsia="Times New Roman" w:cs="Times New Roman"/>
          <w:color w:val="1F1F1F"/>
          <w:kern w:val="0"/>
          <w:lang w:eastAsia="fr-FR"/>
          <w14:ligatures w14:val="none"/>
        </w:rPr>
        <w:t>). L'annualisation permet de mieux appréhender la performance sur une période d'un an.</w:t>
      </w:r>
    </w:p>
    <w:p w14:paraId="3E349482" w14:textId="5E2327F6" w:rsidR="00F851BC" w:rsidRDefault="00F851BC" w:rsidP="00DE6732">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La </w:t>
      </w:r>
      <w:r w:rsidRPr="009551E0">
        <w:rPr>
          <w:rFonts w:eastAsia="Times New Roman" w:cs="Times New Roman"/>
          <w:b/>
          <w:bCs/>
          <w:color w:val="1F1F1F"/>
          <w:kern w:val="0"/>
          <w:lang w:eastAsia="fr-FR"/>
          <w14:ligatures w14:val="none"/>
        </w:rPr>
        <w:t>volatilité annuelle</w:t>
      </w:r>
      <w:r w:rsidRPr="009551E0">
        <w:rPr>
          <w:rFonts w:eastAsia="Times New Roman" w:cs="Times New Roman"/>
          <w:color w:val="1F1F1F"/>
          <w:kern w:val="0"/>
          <w:lang w:eastAsia="fr-FR"/>
          <w14:ligatures w14:val="none"/>
        </w:rPr>
        <w:t xml:space="preserve"> a été estimée en multipliant l'écart-type des rendements quotidiens par la racine carrée de 252 (</w:t>
      </w:r>
      <w:proofErr w:type="spellStart"/>
      <w:r w:rsidRPr="009551E0">
        <w:rPr>
          <w:rFonts w:eastAsia="Times New Roman" w:cs="Courier New"/>
          <w:color w:val="1F1F1F"/>
          <w:kern w:val="0"/>
          <w:lang w:eastAsia="fr-FR"/>
          <w14:ligatures w14:val="none"/>
        </w:rPr>
        <w:t>volatility</w:t>
      </w:r>
      <w:proofErr w:type="spellEnd"/>
      <w:r w:rsidRPr="009551E0">
        <w:rPr>
          <w:rFonts w:eastAsia="Times New Roman" w:cs="Courier New"/>
          <w:color w:val="1F1F1F"/>
          <w:kern w:val="0"/>
          <w:lang w:eastAsia="fr-FR"/>
          <w14:ligatures w14:val="none"/>
        </w:rPr>
        <w:t xml:space="preserve"> = </w:t>
      </w:r>
      <w:proofErr w:type="spellStart"/>
      <w:proofErr w:type="gramStart"/>
      <w:r w:rsidRPr="009551E0">
        <w:rPr>
          <w:rFonts w:eastAsia="Times New Roman" w:cs="Courier New"/>
          <w:color w:val="1F1F1F"/>
          <w:kern w:val="0"/>
          <w:lang w:eastAsia="fr-FR"/>
          <w14:ligatures w14:val="none"/>
        </w:rPr>
        <w:t>DailyReturns.std</w:t>
      </w:r>
      <w:proofErr w:type="spellEnd"/>
      <w:r w:rsidRPr="009551E0">
        <w:rPr>
          <w:rFonts w:eastAsia="Times New Roman" w:cs="Courier New"/>
          <w:color w:val="1F1F1F"/>
          <w:kern w:val="0"/>
          <w:lang w:eastAsia="fr-FR"/>
          <w14:ligatures w14:val="none"/>
        </w:rPr>
        <w:t>(</w:t>
      </w:r>
      <w:proofErr w:type="gramEnd"/>
      <w:r w:rsidRPr="009551E0">
        <w:rPr>
          <w:rFonts w:eastAsia="Times New Roman" w:cs="Courier New"/>
          <w:color w:val="1F1F1F"/>
          <w:kern w:val="0"/>
          <w:lang w:eastAsia="fr-FR"/>
          <w14:ligatures w14:val="none"/>
        </w:rPr>
        <w:t xml:space="preserve">) * </w:t>
      </w:r>
      <w:proofErr w:type="spellStart"/>
      <w:r w:rsidRPr="009551E0">
        <w:rPr>
          <w:rFonts w:eastAsia="Times New Roman" w:cs="Courier New"/>
          <w:color w:val="1F1F1F"/>
          <w:kern w:val="0"/>
          <w:lang w:eastAsia="fr-FR"/>
          <w14:ligatures w14:val="none"/>
        </w:rPr>
        <w:t>np.sqrt</w:t>
      </w:r>
      <w:proofErr w:type="spellEnd"/>
      <w:r w:rsidRPr="009551E0">
        <w:rPr>
          <w:rFonts w:eastAsia="Times New Roman" w:cs="Courier New"/>
          <w:color w:val="1F1F1F"/>
          <w:kern w:val="0"/>
          <w:lang w:eastAsia="fr-FR"/>
          <w14:ligatures w14:val="none"/>
        </w:rPr>
        <w:t>(252)</w:t>
      </w:r>
      <w:r w:rsidRPr="009551E0">
        <w:rPr>
          <w:rFonts w:eastAsia="Times New Roman" w:cs="Times New Roman"/>
          <w:color w:val="1F1F1F"/>
          <w:kern w:val="0"/>
          <w:lang w:eastAsia="fr-FR"/>
          <w14:ligatures w14:val="none"/>
        </w:rPr>
        <w:t>). La volatilité est une mesure de la dispersion des rendements autour de leur moyenne et est souvent interprétée comme une mesure du risque.</w:t>
      </w:r>
    </w:p>
    <w:p w14:paraId="6BDB68D4" w14:textId="77777777" w:rsidR="00DE6732" w:rsidRPr="009551E0" w:rsidRDefault="00DE6732" w:rsidP="00F851BC">
      <w:pPr>
        <w:jc w:val="both"/>
        <w:rPr>
          <w:rFonts w:eastAsia="Times New Roman" w:cs="Times New Roman"/>
          <w:color w:val="1F1F1F"/>
          <w:kern w:val="0"/>
          <w:lang w:eastAsia="fr-FR"/>
          <w14:ligatures w14:val="none"/>
        </w:rPr>
      </w:pPr>
    </w:p>
    <w:p w14:paraId="5FE0ED1D" w14:textId="52F54E12" w:rsidR="00DE6732" w:rsidRPr="009551E0" w:rsidRDefault="00DE6732" w:rsidP="00DE6732">
      <w:pPr>
        <w:jc w:val="center"/>
        <w:rPr>
          <w:rFonts w:eastAsia="Times New Roman" w:cs="Times New Roman"/>
          <w:color w:val="1F1F1F"/>
          <w:kern w:val="0"/>
          <w:lang w:eastAsia="fr-FR"/>
          <w14:ligatures w14:val="none"/>
        </w:rPr>
      </w:pPr>
      <w:r w:rsidRPr="009551E0">
        <w:rPr>
          <w:rFonts w:eastAsia="Times New Roman" w:cs="Courier New"/>
          <w:noProof/>
          <w:color w:val="000000"/>
          <w:kern w:val="0"/>
          <w:sz w:val="21"/>
          <w:szCs w:val="21"/>
          <w:lang w:eastAsia="fr-FR"/>
        </w:rPr>
        <w:drawing>
          <wp:inline distT="0" distB="0" distL="0" distR="0" wp14:anchorId="5E26D572" wp14:editId="7D15B54B">
            <wp:extent cx="1547152" cy="2219218"/>
            <wp:effectExtent l="0" t="0" r="2540" b="3810"/>
            <wp:docPr id="4476902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90206" name="Image 4476902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1661" cy="2240029"/>
                    </a:xfrm>
                    <a:prstGeom prst="rect">
                      <a:avLst/>
                    </a:prstGeom>
                  </pic:spPr>
                </pic:pic>
              </a:graphicData>
            </a:graphic>
          </wp:inline>
        </w:drawing>
      </w:r>
    </w:p>
    <w:p w14:paraId="58E83596" w14:textId="27C0FA5B" w:rsidR="00993251" w:rsidRPr="009551E0" w:rsidRDefault="00F851BC" w:rsidP="00DE6732">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lastRenderedPageBreak/>
        <w:t xml:space="preserve">Une étape de </w:t>
      </w:r>
      <w:r w:rsidRPr="009551E0">
        <w:rPr>
          <w:rFonts w:eastAsia="Times New Roman" w:cs="Times New Roman"/>
          <w:b/>
          <w:bCs/>
          <w:color w:val="1F1F1F"/>
          <w:kern w:val="0"/>
          <w:lang w:eastAsia="fr-FR"/>
          <w14:ligatures w14:val="none"/>
        </w:rPr>
        <w:t>nettoyage des données</w:t>
      </w:r>
      <w:r w:rsidRPr="009551E0">
        <w:rPr>
          <w:rFonts w:eastAsia="Times New Roman" w:cs="Times New Roman"/>
          <w:color w:val="1F1F1F"/>
          <w:kern w:val="0"/>
          <w:lang w:eastAsia="fr-FR"/>
          <w14:ligatures w14:val="none"/>
        </w:rPr>
        <w:t xml:space="preserve"> a été effectuée pour traiter les éventuelles valeurs manquantes. Le nombre de valeurs nulles a été vérifié avec </w:t>
      </w:r>
      <w:proofErr w:type="spellStart"/>
      <w:r w:rsidRPr="009551E0">
        <w:rPr>
          <w:rFonts w:eastAsia="Times New Roman" w:cs="Courier New"/>
          <w:color w:val="1F1F1F"/>
          <w:kern w:val="0"/>
          <w:lang w:eastAsia="fr-FR"/>
          <w14:ligatures w14:val="none"/>
        </w:rPr>
        <w:t>DailyReturns.isnull</w:t>
      </w:r>
      <w:proofErr w:type="spellEnd"/>
      <w:r w:rsidRPr="009551E0">
        <w:rPr>
          <w:rFonts w:eastAsia="Times New Roman" w:cs="Courier New"/>
          <w:color w:val="1F1F1F"/>
          <w:kern w:val="0"/>
          <w:lang w:eastAsia="fr-FR"/>
          <w14:ligatures w14:val="none"/>
        </w:rPr>
        <w:t>(</w:t>
      </w:r>
      <w:proofErr w:type="gramStart"/>
      <w:r w:rsidRPr="009551E0">
        <w:rPr>
          <w:rFonts w:eastAsia="Times New Roman" w:cs="Courier New"/>
          <w:color w:val="1F1F1F"/>
          <w:kern w:val="0"/>
          <w:lang w:eastAsia="fr-FR"/>
          <w14:ligatures w14:val="none"/>
        </w:rPr>
        <w:t>).</w:t>
      </w:r>
      <w:proofErr w:type="spellStart"/>
      <w:r w:rsidRPr="009551E0">
        <w:rPr>
          <w:rFonts w:eastAsia="Times New Roman" w:cs="Courier New"/>
          <w:color w:val="1F1F1F"/>
          <w:kern w:val="0"/>
          <w:lang w:eastAsia="fr-FR"/>
          <w14:ligatures w14:val="none"/>
        </w:rPr>
        <w:t>sum</w:t>
      </w:r>
      <w:proofErr w:type="spellEnd"/>
      <w:proofErr w:type="gramEnd"/>
      <w:r w:rsidRPr="009551E0">
        <w:rPr>
          <w:rFonts w:eastAsia="Times New Roman" w:cs="Courier New"/>
          <w:color w:val="1F1F1F"/>
          <w:kern w:val="0"/>
          <w:lang w:eastAsia="fr-FR"/>
          <w14:ligatures w14:val="none"/>
        </w:rPr>
        <w:t>()</w:t>
      </w:r>
      <w:r w:rsidRPr="009551E0">
        <w:rPr>
          <w:rFonts w:eastAsia="Times New Roman" w:cs="Times New Roman"/>
          <w:color w:val="1F1F1F"/>
          <w:kern w:val="0"/>
          <w:lang w:eastAsia="fr-FR"/>
          <w14:ligatures w14:val="none"/>
        </w:rPr>
        <w:t xml:space="preserve">, et les lignes contenant des données manquantes ont été supprimées à l'aide de </w:t>
      </w:r>
      <w:proofErr w:type="spellStart"/>
      <w:r w:rsidRPr="009551E0">
        <w:rPr>
          <w:rFonts w:eastAsia="Times New Roman" w:cs="Courier New"/>
          <w:color w:val="1F1F1F"/>
          <w:kern w:val="0"/>
          <w:lang w:eastAsia="fr-FR"/>
          <w14:ligatures w14:val="none"/>
        </w:rPr>
        <w:t>DailyReturns.dropna</w:t>
      </w:r>
      <w:proofErr w:type="spellEnd"/>
      <w:r w:rsidRPr="009551E0">
        <w:rPr>
          <w:rFonts w:eastAsia="Times New Roman" w:cs="Courier New"/>
          <w:color w:val="1F1F1F"/>
          <w:kern w:val="0"/>
          <w:lang w:eastAsia="fr-FR"/>
          <w14:ligatures w14:val="none"/>
        </w:rPr>
        <w:t>(</w:t>
      </w:r>
      <w:proofErr w:type="spellStart"/>
      <w:r w:rsidRPr="009551E0">
        <w:rPr>
          <w:rFonts w:eastAsia="Times New Roman" w:cs="Courier New"/>
          <w:color w:val="1F1F1F"/>
          <w:kern w:val="0"/>
          <w:lang w:eastAsia="fr-FR"/>
          <w14:ligatures w14:val="none"/>
        </w:rPr>
        <w:t>inplace</w:t>
      </w:r>
      <w:proofErr w:type="spellEnd"/>
      <w:r w:rsidRPr="009551E0">
        <w:rPr>
          <w:rFonts w:eastAsia="Times New Roman" w:cs="Courier New"/>
          <w:color w:val="1F1F1F"/>
          <w:kern w:val="0"/>
          <w:lang w:eastAsia="fr-FR"/>
          <w14:ligatures w14:val="none"/>
        </w:rPr>
        <w:t>=</w:t>
      </w:r>
      <w:proofErr w:type="spellStart"/>
      <w:r w:rsidRPr="009551E0">
        <w:rPr>
          <w:rFonts w:eastAsia="Times New Roman" w:cs="Courier New"/>
          <w:color w:val="1F1F1F"/>
          <w:kern w:val="0"/>
          <w:lang w:eastAsia="fr-FR"/>
          <w14:ligatures w14:val="none"/>
        </w:rPr>
        <w:t>True</w:t>
      </w:r>
      <w:proofErr w:type="spellEnd"/>
      <w:r w:rsidRPr="009551E0">
        <w:rPr>
          <w:rFonts w:eastAsia="Times New Roman" w:cs="Courier New"/>
          <w:color w:val="1F1F1F"/>
          <w:kern w:val="0"/>
          <w:lang w:eastAsia="fr-FR"/>
          <w14:ligatures w14:val="none"/>
        </w:rPr>
        <w:t>)</w:t>
      </w:r>
      <w:r w:rsidRPr="009551E0">
        <w:rPr>
          <w:rFonts w:eastAsia="Times New Roman" w:cs="Times New Roman"/>
          <w:color w:val="1F1F1F"/>
          <w:kern w:val="0"/>
          <w:lang w:eastAsia="fr-FR"/>
          <w14:ligatures w14:val="none"/>
        </w:rPr>
        <w:t xml:space="preserve"> afin d'assurer l'intégrité des analyses suivantes.</w:t>
      </w:r>
    </w:p>
    <w:p w14:paraId="7CCE5B93" w14:textId="77777777" w:rsidR="00993251" w:rsidRPr="009551E0" w:rsidRDefault="00993251" w:rsidP="00F851BC">
      <w:pPr>
        <w:rPr>
          <w:rFonts w:eastAsia="Times New Roman" w:cs="Times New Roman"/>
          <w:color w:val="1F1F1F"/>
          <w:kern w:val="0"/>
          <w:lang w:eastAsia="fr-FR"/>
          <w14:ligatures w14:val="none"/>
        </w:rPr>
      </w:pPr>
    </w:p>
    <w:p w14:paraId="65FC6B67" w14:textId="1FB12EC7" w:rsidR="00993251" w:rsidRPr="009551E0" w:rsidRDefault="00993251" w:rsidP="00F851BC">
      <w:pPr>
        <w:rPr>
          <w:rFonts w:eastAsia="Times New Roman" w:cs="Times New Roman"/>
          <w:color w:val="1F1F1F"/>
          <w:kern w:val="0"/>
          <w:lang w:eastAsia="fr-FR"/>
          <w14:ligatures w14:val="none"/>
        </w:rPr>
      </w:pPr>
      <w:r w:rsidRPr="009551E0">
        <w:rPr>
          <w:rFonts w:eastAsia="Times New Roman" w:cs="Courier New"/>
          <w:noProof/>
          <w:color w:val="000000"/>
          <w:kern w:val="0"/>
          <w:sz w:val="21"/>
          <w:szCs w:val="21"/>
          <w:lang w:eastAsia="fr-FR"/>
        </w:rPr>
        <w:drawing>
          <wp:inline distT="0" distB="0" distL="0" distR="0" wp14:anchorId="6B5C5265" wp14:editId="11C6929D">
            <wp:extent cx="5760720" cy="5791200"/>
            <wp:effectExtent l="0" t="0" r="5080" b="0"/>
            <wp:docPr id="158069198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91989" name="Image 1580691989"/>
                    <pic:cNvPicPr/>
                  </pic:nvPicPr>
                  <pic:blipFill>
                    <a:blip r:embed="rId6">
                      <a:extLst>
                        <a:ext uri="{28A0092B-C50C-407E-A947-70E740481C1C}">
                          <a14:useLocalDpi xmlns:a14="http://schemas.microsoft.com/office/drawing/2010/main" val="0"/>
                        </a:ext>
                      </a:extLst>
                    </a:blip>
                    <a:stretch>
                      <a:fillRect/>
                    </a:stretch>
                  </pic:blipFill>
                  <pic:spPr>
                    <a:xfrm>
                      <a:off x="0" y="0"/>
                      <a:ext cx="5760720" cy="5791200"/>
                    </a:xfrm>
                    <a:prstGeom prst="rect">
                      <a:avLst/>
                    </a:prstGeom>
                  </pic:spPr>
                </pic:pic>
              </a:graphicData>
            </a:graphic>
          </wp:inline>
        </w:drawing>
      </w:r>
    </w:p>
    <w:p w14:paraId="566F920D" w14:textId="77777777" w:rsidR="00993251" w:rsidRPr="009551E0" w:rsidRDefault="00993251" w:rsidP="00F851BC">
      <w:pPr>
        <w:rPr>
          <w:rFonts w:eastAsia="Times New Roman" w:cs="Times New Roman"/>
          <w:color w:val="1F1F1F"/>
          <w:kern w:val="0"/>
          <w:lang w:eastAsia="fr-FR"/>
          <w14:ligatures w14:val="none"/>
        </w:rPr>
      </w:pPr>
    </w:p>
    <w:p w14:paraId="6CD4CF94" w14:textId="31514B87" w:rsidR="00F851BC" w:rsidRPr="009551E0"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La </w:t>
      </w:r>
      <w:r w:rsidRPr="009551E0">
        <w:rPr>
          <w:rFonts w:eastAsia="Times New Roman" w:cs="Times New Roman"/>
          <w:b/>
          <w:bCs/>
          <w:color w:val="1F1F1F"/>
          <w:kern w:val="0"/>
          <w:lang w:eastAsia="fr-FR"/>
          <w14:ligatures w14:val="none"/>
        </w:rPr>
        <w:t>visualisation des données</w:t>
      </w:r>
      <w:r w:rsidRPr="009551E0">
        <w:rPr>
          <w:rFonts w:eastAsia="Times New Roman" w:cs="Times New Roman"/>
          <w:color w:val="1F1F1F"/>
          <w:kern w:val="0"/>
          <w:lang w:eastAsia="fr-FR"/>
          <w14:ligatures w14:val="none"/>
        </w:rPr>
        <w:t xml:space="preserve"> a permis d'illustrer les tendances et la volatilité des prix et des rendements. Des graphiques ont été générés à l'aide de </w:t>
      </w:r>
      <w:proofErr w:type="spellStart"/>
      <w:proofErr w:type="gramStart"/>
      <w:r w:rsidRPr="009551E0">
        <w:rPr>
          <w:rFonts w:eastAsia="Times New Roman" w:cs="Courier New"/>
          <w:color w:val="1F1F1F"/>
          <w:kern w:val="0"/>
          <w:lang w:eastAsia="fr-FR"/>
          <w14:ligatures w14:val="none"/>
        </w:rPr>
        <w:t>matplotlib.pyplot</w:t>
      </w:r>
      <w:proofErr w:type="spellEnd"/>
      <w:proofErr w:type="gramEnd"/>
      <w:r w:rsidRPr="009551E0">
        <w:rPr>
          <w:rFonts w:eastAsia="Times New Roman" w:cs="Times New Roman"/>
          <w:color w:val="1F1F1F"/>
          <w:kern w:val="0"/>
          <w:lang w:eastAsia="fr-FR"/>
          <w14:ligatures w14:val="none"/>
        </w:rPr>
        <w:t xml:space="preserve"> pour représenter :</w:t>
      </w:r>
    </w:p>
    <w:p w14:paraId="62E7A0A7" w14:textId="77777777" w:rsidR="00993251" w:rsidRPr="009551E0" w:rsidRDefault="00993251" w:rsidP="00F851BC">
      <w:pPr>
        <w:jc w:val="both"/>
        <w:rPr>
          <w:rFonts w:eastAsia="Times New Roman" w:cs="Times New Roman"/>
          <w:color w:val="1F1F1F"/>
          <w:kern w:val="0"/>
          <w:lang w:eastAsia="fr-FR"/>
          <w14:ligatures w14:val="none"/>
        </w:rPr>
      </w:pPr>
    </w:p>
    <w:p w14:paraId="39442B19" w14:textId="77777777" w:rsidR="00F851BC" w:rsidRPr="009551E0" w:rsidRDefault="00F851BC" w:rsidP="00F851BC">
      <w:pPr>
        <w:pStyle w:val="Paragraphedeliste"/>
        <w:numPr>
          <w:ilvl w:val="0"/>
          <w:numId w:val="1"/>
        </w:num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L'évolution des </w:t>
      </w:r>
      <w:r w:rsidRPr="009551E0">
        <w:rPr>
          <w:rFonts w:eastAsia="Times New Roman" w:cs="Times New Roman"/>
          <w:b/>
          <w:bCs/>
          <w:color w:val="1F1F1F"/>
          <w:kern w:val="0"/>
          <w:lang w:eastAsia="fr-FR"/>
          <w14:ligatures w14:val="none"/>
        </w:rPr>
        <w:t>prix de clôture ajustés</w:t>
      </w:r>
      <w:r w:rsidRPr="009551E0">
        <w:rPr>
          <w:rFonts w:eastAsia="Times New Roman" w:cs="Times New Roman"/>
          <w:color w:val="1F1F1F"/>
          <w:kern w:val="0"/>
          <w:lang w:eastAsia="fr-FR"/>
          <w14:ligatures w14:val="none"/>
        </w:rPr>
        <w:t xml:space="preserve"> des actions des entreprises pharmaceutiques au cours de la période étudiée.</w:t>
      </w:r>
    </w:p>
    <w:p w14:paraId="687EA69F" w14:textId="77777777" w:rsidR="00993251" w:rsidRDefault="00993251" w:rsidP="00993251">
      <w:pPr>
        <w:pStyle w:val="Paragraphedeliste"/>
        <w:jc w:val="both"/>
        <w:rPr>
          <w:rFonts w:eastAsia="Times New Roman" w:cs="Times New Roman"/>
          <w:color w:val="1F1F1F"/>
          <w:kern w:val="0"/>
          <w:lang w:eastAsia="fr-FR"/>
          <w14:ligatures w14:val="none"/>
        </w:rPr>
      </w:pPr>
    </w:p>
    <w:p w14:paraId="0D8F5CF9" w14:textId="77777777" w:rsidR="00DE6732" w:rsidRDefault="00DE6732" w:rsidP="00993251">
      <w:pPr>
        <w:pStyle w:val="Paragraphedeliste"/>
        <w:jc w:val="both"/>
        <w:rPr>
          <w:rFonts w:eastAsia="Times New Roman" w:cs="Times New Roman"/>
          <w:color w:val="1F1F1F"/>
          <w:kern w:val="0"/>
          <w:lang w:eastAsia="fr-FR"/>
          <w14:ligatures w14:val="none"/>
        </w:rPr>
      </w:pPr>
    </w:p>
    <w:p w14:paraId="07ED2526" w14:textId="77777777" w:rsidR="00DE6732" w:rsidRPr="009551E0" w:rsidRDefault="00DE6732" w:rsidP="00993251">
      <w:pPr>
        <w:pStyle w:val="Paragraphedeliste"/>
        <w:jc w:val="both"/>
        <w:rPr>
          <w:rFonts w:eastAsia="Times New Roman" w:cs="Times New Roman"/>
          <w:color w:val="1F1F1F"/>
          <w:kern w:val="0"/>
          <w:lang w:eastAsia="fr-FR"/>
          <w14:ligatures w14:val="none"/>
        </w:rPr>
      </w:pPr>
    </w:p>
    <w:p w14:paraId="0F99C05C" w14:textId="77777777" w:rsidR="00993251" w:rsidRPr="009551E0" w:rsidRDefault="00993251" w:rsidP="00993251">
      <w:pPr>
        <w:jc w:val="both"/>
        <w:rPr>
          <w:rFonts w:eastAsia="Times New Roman" w:cs="Times New Roman"/>
          <w:color w:val="1F1F1F"/>
          <w:kern w:val="0"/>
          <w:lang w:eastAsia="fr-FR"/>
          <w14:ligatures w14:val="none"/>
        </w:rPr>
      </w:pPr>
    </w:p>
    <w:p w14:paraId="08C21470" w14:textId="4904BB84" w:rsidR="00993251" w:rsidRDefault="00993251" w:rsidP="00DE6732">
      <w:pPr>
        <w:jc w:val="center"/>
        <w:rPr>
          <w:rFonts w:eastAsia="Times New Roman" w:cs="Times New Roman"/>
          <w:color w:val="1F1F1F"/>
          <w:kern w:val="0"/>
          <w:lang w:eastAsia="fr-FR"/>
          <w14:ligatures w14:val="none"/>
        </w:rPr>
      </w:pPr>
      <w:r w:rsidRPr="009551E0">
        <w:rPr>
          <w:noProof/>
        </w:rPr>
        <w:lastRenderedPageBreak/>
        <w:drawing>
          <wp:inline distT="0" distB="0" distL="0" distR="0" wp14:anchorId="559AA313" wp14:editId="6D309D76">
            <wp:extent cx="3883631" cy="2833099"/>
            <wp:effectExtent l="0" t="0" r="3175" b="0"/>
            <wp:docPr id="25567874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78747" name="Image 255678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6175" cy="2842250"/>
                    </a:xfrm>
                    <a:prstGeom prst="rect">
                      <a:avLst/>
                    </a:prstGeom>
                  </pic:spPr>
                </pic:pic>
              </a:graphicData>
            </a:graphic>
          </wp:inline>
        </w:drawing>
      </w:r>
    </w:p>
    <w:p w14:paraId="46477415" w14:textId="7F84EC36" w:rsidR="00DE6732" w:rsidRPr="00993251" w:rsidRDefault="00DE6732" w:rsidP="00DE6732">
      <w:pPr>
        <w:jc w:val="both"/>
        <w:rPr>
          <w:rFonts w:eastAsia="Times New Roman" w:cs="Times New Roman"/>
          <w:kern w:val="0"/>
          <w:lang w:eastAsia="fr-FR"/>
          <w14:ligatures w14:val="none"/>
        </w:rPr>
      </w:pPr>
      <w:r w:rsidRPr="00993251">
        <w:rPr>
          <w:rFonts w:eastAsia="Times New Roman" w:cs="Times New Roman"/>
          <w:kern w:val="0"/>
          <w:lang w:eastAsia="fr-FR"/>
          <w14:ligatures w14:val="none"/>
        </w:rPr>
        <w:t>Ce graphique illustre l'évolution des prix ajustés des actions entre 2020 et 2025.</w:t>
      </w:r>
      <w:r w:rsidRPr="009551E0">
        <w:rPr>
          <w:rFonts w:eastAsia="Times New Roman" w:cs="Times New Roman"/>
          <w:kern w:val="0"/>
          <w:lang w:eastAsia="fr-FR"/>
          <w14:ligatures w14:val="none"/>
        </w:rPr>
        <w:t xml:space="preserve"> Une </w:t>
      </w:r>
      <w:r w:rsidRPr="009551E0">
        <w:rPr>
          <w:rFonts w:eastAsia="Times New Roman" w:cs="Times New Roman"/>
          <w:b/>
          <w:bCs/>
          <w:kern w:val="0"/>
          <w:lang w:eastAsia="fr-FR"/>
          <w14:ligatures w14:val="none"/>
        </w:rPr>
        <w:t>h</w:t>
      </w:r>
      <w:r w:rsidRPr="00993251">
        <w:rPr>
          <w:rFonts w:eastAsia="Times New Roman" w:cs="Times New Roman"/>
          <w:b/>
          <w:bCs/>
          <w:kern w:val="0"/>
          <w:lang w:eastAsia="fr-FR"/>
          <w14:ligatures w14:val="none"/>
        </w:rPr>
        <w:t xml:space="preserve">ausse spectaculaire de MRNA et </w:t>
      </w:r>
      <w:r w:rsidR="00C108D9">
        <w:rPr>
          <w:rFonts w:eastAsia="Times New Roman" w:cs="Times New Roman"/>
          <w:b/>
          <w:bCs/>
          <w:kern w:val="0"/>
          <w:lang w:eastAsia="fr-FR"/>
          <w14:ligatures w14:val="none"/>
        </w:rPr>
        <w:t xml:space="preserve">AZN </w:t>
      </w:r>
      <w:r w:rsidRPr="009551E0">
        <w:rPr>
          <w:rFonts w:eastAsia="Times New Roman" w:cs="Times New Roman"/>
          <w:b/>
          <w:bCs/>
          <w:kern w:val="0"/>
          <w:lang w:eastAsia="fr-FR"/>
          <w14:ligatures w14:val="none"/>
        </w:rPr>
        <w:t xml:space="preserve">est visible en </w:t>
      </w:r>
      <w:r w:rsidRPr="00993251">
        <w:rPr>
          <w:rFonts w:eastAsia="Times New Roman" w:cs="Times New Roman"/>
          <w:b/>
          <w:bCs/>
          <w:kern w:val="0"/>
          <w:lang w:eastAsia="fr-FR"/>
          <w14:ligatures w14:val="none"/>
        </w:rPr>
        <w:t>2021-2022</w:t>
      </w:r>
      <w:r w:rsidRPr="009551E0">
        <w:rPr>
          <w:rFonts w:eastAsia="Times New Roman" w:cs="Times New Roman"/>
          <w:kern w:val="0"/>
          <w:lang w:eastAsia="fr-FR"/>
          <w14:ligatures w14:val="none"/>
        </w:rPr>
        <w:t xml:space="preserve">. </w:t>
      </w:r>
      <w:r w:rsidRPr="00993251">
        <w:rPr>
          <w:rFonts w:eastAsia="Times New Roman" w:cs="Times New Roman"/>
          <w:kern w:val="0"/>
          <w:lang w:eastAsia="fr-FR"/>
          <w14:ligatures w14:val="none"/>
        </w:rPr>
        <w:t>Cela coïncide avec le </w:t>
      </w:r>
      <w:r w:rsidRPr="00993251">
        <w:rPr>
          <w:rFonts w:eastAsia="Times New Roman" w:cs="Times New Roman"/>
          <w:b/>
          <w:bCs/>
          <w:kern w:val="0"/>
          <w:lang w:eastAsia="fr-FR"/>
          <w14:ligatures w14:val="none"/>
        </w:rPr>
        <w:t>pic des ventes de vaccins COVID-19</w:t>
      </w:r>
      <w:r w:rsidRPr="00993251">
        <w:rPr>
          <w:rFonts w:eastAsia="Times New Roman" w:cs="Times New Roman"/>
          <w:kern w:val="0"/>
          <w:lang w:eastAsia="fr-FR"/>
          <w14:ligatures w14:val="none"/>
        </w:rPr>
        <w:t>, montrant une forte croissance des revenus et de la confiance des investisseurs.</w:t>
      </w:r>
      <w:r w:rsidRPr="009551E0">
        <w:rPr>
          <w:rFonts w:eastAsia="Times New Roman" w:cs="Times New Roman"/>
          <w:kern w:val="0"/>
          <w:lang w:eastAsia="fr-FR"/>
          <w14:ligatures w14:val="none"/>
        </w:rPr>
        <w:t xml:space="preserve"> Puis vient une </w:t>
      </w:r>
      <w:r w:rsidRPr="009551E0">
        <w:rPr>
          <w:rFonts w:eastAsia="Times New Roman" w:cs="Times New Roman"/>
          <w:b/>
          <w:bCs/>
          <w:kern w:val="0"/>
          <w:lang w:eastAsia="fr-FR"/>
          <w14:ligatures w14:val="none"/>
        </w:rPr>
        <w:t>c</w:t>
      </w:r>
      <w:r w:rsidRPr="00993251">
        <w:rPr>
          <w:rFonts w:eastAsia="Times New Roman" w:cs="Times New Roman"/>
          <w:b/>
          <w:bCs/>
          <w:kern w:val="0"/>
          <w:lang w:eastAsia="fr-FR"/>
          <w14:ligatures w14:val="none"/>
        </w:rPr>
        <w:t>hute post-2022</w:t>
      </w:r>
      <w:r w:rsidRPr="00993251">
        <w:rPr>
          <w:rFonts w:eastAsia="Times New Roman" w:cs="Times New Roman"/>
          <w:kern w:val="0"/>
          <w:lang w:eastAsia="fr-FR"/>
          <w14:ligatures w14:val="none"/>
        </w:rPr>
        <w:t xml:space="preserve"> : </w:t>
      </w:r>
      <w:r w:rsidRPr="009551E0">
        <w:rPr>
          <w:rFonts w:eastAsia="Times New Roman" w:cs="Times New Roman"/>
          <w:kern w:val="0"/>
          <w:lang w:eastAsia="fr-FR"/>
          <w14:ligatures w14:val="none"/>
        </w:rPr>
        <w:t>a</w:t>
      </w:r>
      <w:r w:rsidRPr="00993251">
        <w:rPr>
          <w:rFonts w:eastAsia="Times New Roman" w:cs="Times New Roman"/>
          <w:kern w:val="0"/>
          <w:lang w:eastAsia="fr-FR"/>
          <w14:ligatures w14:val="none"/>
        </w:rPr>
        <w:t>près la vaccination massive et la baisse de la demande en vaccins, les actions de </w:t>
      </w:r>
      <w:r w:rsidRPr="00993251">
        <w:rPr>
          <w:rFonts w:eastAsia="Times New Roman" w:cs="Times New Roman"/>
          <w:b/>
          <w:bCs/>
          <w:kern w:val="0"/>
          <w:lang w:eastAsia="fr-FR"/>
          <w14:ligatures w14:val="none"/>
        </w:rPr>
        <w:t xml:space="preserve">Moderna et </w:t>
      </w:r>
      <w:r w:rsidR="00C108D9">
        <w:rPr>
          <w:rFonts w:eastAsia="Times New Roman" w:cs="Times New Roman"/>
          <w:b/>
          <w:bCs/>
          <w:kern w:val="0"/>
          <w:lang w:eastAsia="fr-FR"/>
          <w14:ligatures w14:val="none"/>
        </w:rPr>
        <w:t>AstraZeneca (AZN)</w:t>
      </w:r>
      <w:r w:rsidRPr="00993251">
        <w:rPr>
          <w:rFonts w:eastAsia="Times New Roman" w:cs="Times New Roman"/>
          <w:kern w:val="0"/>
          <w:lang w:eastAsia="fr-FR"/>
          <w14:ligatures w14:val="none"/>
        </w:rPr>
        <w:t> ont fortement chuté, indiquant une correction du marché.</w:t>
      </w:r>
      <w:r w:rsidRPr="009551E0">
        <w:rPr>
          <w:rFonts w:eastAsia="Times New Roman" w:cs="Times New Roman"/>
          <w:kern w:val="0"/>
          <w:lang w:eastAsia="fr-FR"/>
          <w14:ligatures w14:val="none"/>
        </w:rPr>
        <w:t xml:space="preserve"> </w:t>
      </w:r>
      <w:r w:rsidRPr="009551E0">
        <w:rPr>
          <w:rFonts w:eastAsia="Times New Roman" w:cs="Times New Roman"/>
          <w:b/>
          <w:bCs/>
          <w:kern w:val="0"/>
          <w:lang w:eastAsia="fr-FR"/>
          <w14:ligatures w14:val="none"/>
        </w:rPr>
        <w:t xml:space="preserve">Toutefois, </w:t>
      </w:r>
      <w:r w:rsidR="00C108D9" w:rsidRPr="00993251">
        <w:rPr>
          <w:rFonts w:eastAsia="Times New Roman" w:cs="Times New Roman"/>
          <w:b/>
          <w:bCs/>
          <w:color w:val="000000"/>
          <w:kern w:val="0"/>
          <w:lang w:eastAsia="fr-FR"/>
          <w14:ligatures w14:val="none"/>
        </w:rPr>
        <w:t>BioNTech</w:t>
      </w:r>
      <w:r w:rsidR="00C108D9" w:rsidRPr="00993251">
        <w:rPr>
          <w:rFonts w:eastAsia="Times New Roman" w:cs="Times New Roman"/>
          <w:b/>
          <w:bCs/>
          <w:kern w:val="0"/>
          <w:lang w:eastAsia="fr-FR"/>
          <w14:ligatures w14:val="none"/>
        </w:rPr>
        <w:t xml:space="preserve"> </w:t>
      </w:r>
      <w:r w:rsidRPr="00993251">
        <w:rPr>
          <w:rFonts w:eastAsia="Times New Roman" w:cs="Times New Roman"/>
          <w:b/>
          <w:bCs/>
          <w:kern w:val="0"/>
          <w:lang w:eastAsia="fr-FR"/>
          <w14:ligatures w14:val="none"/>
        </w:rPr>
        <w:t>(</w:t>
      </w:r>
      <w:r w:rsidR="00C108D9">
        <w:rPr>
          <w:rFonts w:eastAsia="Times New Roman" w:cs="Times New Roman"/>
          <w:b/>
          <w:bCs/>
          <w:kern w:val="0"/>
          <w:lang w:eastAsia="fr-FR"/>
          <w14:ligatures w14:val="none"/>
        </w:rPr>
        <w:t>BNTX</w:t>
      </w:r>
      <w:r w:rsidRPr="00993251">
        <w:rPr>
          <w:rFonts w:eastAsia="Times New Roman" w:cs="Times New Roman"/>
          <w:b/>
          <w:bCs/>
          <w:kern w:val="0"/>
          <w:lang w:eastAsia="fr-FR"/>
          <w14:ligatures w14:val="none"/>
        </w:rPr>
        <w:t>) et Pfizer (PFE) affichent une croissance plus modérée</w:t>
      </w:r>
      <w:r w:rsidRPr="00993251">
        <w:rPr>
          <w:rFonts w:eastAsia="Times New Roman" w:cs="Times New Roman"/>
          <w:kern w:val="0"/>
          <w:lang w:eastAsia="fr-FR"/>
          <w14:ligatures w14:val="none"/>
        </w:rPr>
        <w:t> et restent relativement stables, ce qui suggère qu'elles ont moins dépendu du vaccin pour leur rentabilité.</w:t>
      </w:r>
      <w:r w:rsidRPr="009551E0">
        <w:rPr>
          <w:rFonts w:eastAsia="Times New Roman" w:cs="Times New Roman"/>
          <w:kern w:val="0"/>
          <w:lang w:eastAsia="fr-FR"/>
          <w14:ligatures w14:val="none"/>
        </w:rPr>
        <w:t xml:space="preserve"> On peut ajouter que </w:t>
      </w:r>
      <w:r w:rsidRPr="00993251">
        <w:rPr>
          <w:rFonts w:eastAsia="Times New Roman" w:cs="Times New Roman"/>
          <w:b/>
          <w:bCs/>
          <w:kern w:val="0"/>
          <w:lang w:eastAsia="fr-FR"/>
          <w14:ligatures w14:val="none"/>
        </w:rPr>
        <w:t>Johnson &amp; Johnson (JNJ) et XLV restent plus stables</w:t>
      </w:r>
      <w:r w:rsidRPr="00993251">
        <w:rPr>
          <w:rFonts w:eastAsia="Times New Roman" w:cs="Times New Roman"/>
          <w:kern w:val="0"/>
          <w:lang w:eastAsia="fr-FR"/>
          <w14:ligatures w14:val="none"/>
        </w:rPr>
        <w:t> : JNJ, étant diversifiée, n’a pas connu d’explosion ni de chute drastique.</w:t>
      </w:r>
      <w:r w:rsidRPr="009551E0">
        <w:rPr>
          <w:rFonts w:eastAsia="Times New Roman" w:cs="Times New Roman"/>
          <w:kern w:val="0"/>
          <w:lang w:eastAsia="fr-FR"/>
          <w14:ligatures w14:val="none"/>
        </w:rPr>
        <w:t xml:space="preserve"> Enfin, </w:t>
      </w:r>
      <w:r w:rsidRPr="009551E0">
        <w:rPr>
          <w:rFonts w:eastAsia="Times New Roman" w:cs="Times New Roman"/>
          <w:b/>
          <w:bCs/>
          <w:kern w:val="0"/>
          <w:lang w:eastAsia="fr-FR"/>
          <w14:ligatures w14:val="none"/>
        </w:rPr>
        <w:t>l</w:t>
      </w:r>
      <w:r w:rsidRPr="00993251">
        <w:rPr>
          <w:rFonts w:eastAsia="Times New Roman" w:cs="Times New Roman"/>
          <w:b/>
          <w:bCs/>
          <w:kern w:val="0"/>
          <w:lang w:eastAsia="fr-FR"/>
          <w14:ligatures w14:val="none"/>
        </w:rPr>
        <w:t>e benchmark (XLV) suit une tendance plus lisse</w:t>
      </w:r>
      <w:r w:rsidRPr="00993251">
        <w:rPr>
          <w:rFonts w:eastAsia="Times New Roman" w:cs="Times New Roman"/>
          <w:kern w:val="0"/>
          <w:lang w:eastAsia="fr-FR"/>
          <w14:ligatures w14:val="none"/>
        </w:rPr>
        <w:t>, ce qui est normal pour un indice regroupant plusieurs entreprises et limitant l’effet de variations extrêmes d’une seule entreprise.</w:t>
      </w:r>
    </w:p>
    <w:p w14:paraId="68EF8D18" w14:textId="77777777" w:rsidR="00993251" w:rsidRPr="009551E0" w:rsidRDefault="00993251" w:rsidP="00993251">
      <w:pPr>
        <w:jc w:val="both"/>
        <w:rPr>
          <w:rFonts w:eastAsia="Times New Roman" w:cs="Times New Roman"/>
          <w:color w:val="1F1F1F"/>
          <w:kern w:val="0"/>
          <w:lang w:eastAsia="fr-FR"/>
          <w14:ligatures w14:val="none"/>
        </w:rPr>
      </w:pPr>
    </w:p>
    <w:p w14:paraId="45A4AF10" w14:textId="770BC7BB" w:rsidR="00F851BC" w:rsidRPr="00DE6732" w:rsidRDefault="00F851BC" w:rsidP="00F851BC">
      <w:pPr>
        <w:pStyle w:val="Paragraphedeliste"/>
        <w:numPr>
          <w:ilvl w:val="0"/>
          <w:numId w:val="1"/>
        </w:num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Les </w:t>
      </w:r>
      <w:r w:rsidRPr="009551E0">
        <w:rPr>
          <w:rFonts w:eastAsia="Times New Roman" w:cs="Times New Roman"/>
          <w:b/>
          <w:bCs/>
          <w:color w:val="1F1F1F"/>
          <w:kern w:val="0"/>
          <w:lang w:eastAsia="fr-FR"/>
          <w14:ligatures w14:val="none"/>
        </w:rPr>
        <w:t>rendements quotidiens</w:t>
      </w:r>
      <w:r w:rsidRPr="009551E0">
        <w:rPr>
          <w:rFonts w:eastAsia="Times New Roman" w:cs="Times New Roman"/>
          <w:color w:val="1F1F1F"/>
          <w:kern w:val="0"/>
          <w:lang w:eastAsia="fr-FR"/>
          <w14:ligatures w14:val="none"/>
        </w:rPr>
        <w:t xml:space="preserve"> des actions, mettant en évidence les fluctuations journalières.</w:t>
      </w:r>
    </w:p>
    <w:p w14:paraId="18B4C2DB" w14:textId="77777777" w:rsidR="00F851BC" w:rsidRPr="009551E0" w:rsidRDefault="00F851BC" w:rsidP="00F851BC">
      <w:pPr>
        <w:rPr>
          <w:rFonts w:eastAsia="Times New Roman" w:cs="Times New Roman"/>
          <w:color w:val="1F1F1F"/>
          <w:kern w:val="0"/>
          <w:lang w:eastAsia="fr-FR"/>
          <w14:ligatures w14:val="none"/>
        </w:rPr>
      </w:pPr>
    </w:p>
    <w:p w14:paraId="530E92DB" w14:textId="6BEAFBF7" w:rsidR="00F851BC" w:rsidRDefault="00993251" w:rsidP="00DE6732">
      <w:pPr>
        <w:jc w:val="center"/>
        <w:rPr>
          <w:rFonts w:eastAsia="Times New Roman" w:cs="Times New Roman"/>
          <w:color w:val="1F1F1F"/>
          <w:kern w:val="0"/>
          <w:lang w:eastAsia="fr-FR"/>
          <w14:ligatures w14:val="none"/>
        </w:rPr>
      </w:pPr>
      <w:r w:rsidRPr="009551E0">
        <w:rPr>
          <w:noProof/>
        </w:rPr>
        <w:drawing>
          <wp:inline distT="0" distB="0" distL="0" distR="0" wp14:anchorId="30D11D5B" wp14:editId="2F871B57">
            <wp:extent cx="3719245" cy="2832481"/>
            <wp:effectExtent l="0" t="0" r="1905" b="0"/>
            <wp:docPr id="181641353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13538" name="Image 18164135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211" cy="2864441"/>
                    </a:xfrm>
                    <a:prstGeom prst="rect">
                      <a:avLst/>
                    </a:prstGeom>
                  </pic:spPr>
                </pic:pic>
              </a:graphicData>
            </a:graphic>
          </wp:inline>
        </w:drawing>
      </w:r>
    </w:p>
    <w:p w14:paraId="3097B99A" w14:textId="77777777" w:rsidR="00DE6732" w:rsidRDefault="00DE6732" w:rsidP="00DE6732">
      <w:pPr>
        <w:jc w:val="center"/>
        <w:rPr>
          <w:rFonts w:eastAsia="Times New Roman" w:cs="Times New Roman"/>
          <w:color w:val="1F1F1F"/>
          <w:kern w:val="0"/>
          <w:lang w:eastAsia="fr-FR"/>
          <w14:ligatures w14:val="none"/>
        </w:rPr>
      </w:pPr>
    </w:p>
    <w:p w14:paraId="7277B29A" w14:textId="77777777" w:rsidR="00DE6732" w:rsidRPr="00414509" w:rsidRDefault="00DE6732" w:rsidP="00DE6732">
      <w:pPr>
        <w:jc w:val="both"/>
        <w:rPr>
          <w:rFonts w:eastAsia="Times New Roman" w:cs="Times New Roman"/>
          <w:kern w:val="0"/>
          <w:lang w:eastAsia="fr-FR"/>
          <w14:ligatures w14:val="none"/>
        </w:rPr>
      </w:pPr>
      <w:r w:rsidRPr="00414509">
        <w:rPr>
          <w:rFonts w:eastAsia="Times New Roman" w:cs="Times New Roman"/>
          <w:kern w:val="0"/>
          <w:lang w:eastAsia="fr-FR"/>
          <w14:ligatures w14:val="none"/>
        </w:rPr>
        <w:lastRenderedPageBreak/>
        <w:t>Ce graphique représente les rendements quotidiens des actions des entreprises pharmaceutiques sélectionnées (PFE, MRNA, JNJ, AZN, BNTX) ainsi que du benchmark XLV.</w:t>
      </w:r>
      <w:r w:rsidRPr="009551E0">
        <w:rPr>
          <w:rFonts w:eastAsia="Times New Roman" w:cs="Times New Roman"/>
          <w:kern w:val="0"/>
          <w:lang w:eastAsia="fr-FR"/>
          <w14:ligatures w14:val="none"/>
        </w:rPr>
        <w:t xml:space="preserve"> </w:t>
      </w:r>
      <w:r w:rsidRPr="00414509">
        <w:rPr>
          <w:rFonts w:eastAsia="Times New Roman" w:cs="Times New Roman"/>
          <w:kern w:val="0"/>
          <w:lang w:eastAsia="fr-FR"/>
          <w14:ligatures w14:val="none"/>
        </w:rPr>
        <w:t>On observe une </w:t>
      </w:r>
      <w:r w:rsidRPr="00414509">
        <w:rPr>
          <w:rFonts w:eastAsia="Times New Roman" w:cs="Times New Roman"/>
          <w:b/>
          <w:bCs/>
          <w:kern w:val="0"/>
          <w:lang w:eastAsia="fr-FR"/>
          <w14:ligatures w14:val="none"/>
        </w:rPr>
        <w:t>forte volatilité des rendements</w:t>
      </w:r>
      <w:r w:rsidRPr="00414509">
        <w:rPr>
          <w:rFonts w:eastAsia="Times New Roman" w:cs="Times New Roman"/>
          <w:kern w:val="0"/>
          <w:lang w:eastAsia="fr-FR"/>
          <w14:ligatures w14:val="none"/>
        </w:rPr>
        <w:t> en 2020, au début de la pandémie, en particulier pour </w:t>
      </w:r>
      <w:r w:rsidRPr="00414509">
        <w:rPr>
          <w:rFonts w:eastAsia="Times New Roman" w:cs="Times New Roman"/>
          <w:b/>
          <w:bCs/>
          <w:kern w:val="0"/>
          <w:lang w:eastAsia="fr-FR"/>
          <w14:ligatures w14:val="none"/>
        </w:rPr>
        <w:t>Moderna (MRNA)</w:t>
      </w:r>
      <w:r w:rsidRPr="00414509">
        <w:rPr>
          <w:rFonts w:eastAsia="Times New Roman" w:cs="Times New Roman"/>
          <w:kern w:val="0"/>
          <w:lang w:eastAsia="fr-FR"/>
          <w14:ligatures w14:val="none"/>
        </w:rPr>
        <w:t> et </w:t>
      </w:r>
      <w:r w:rsidRPr="00414509">
        <w:rPr>
          <w:rFonts w:eastAsia="Times New Roman" w:cs="Times New Roman"/>
          <w:b/>
          <w:bCs/>
          <w:kern w:val="0"/>
          <w:lang w:eastAsia="fr-FR"/>
          <w14:ligatures w14:val="none"/>
        </w:rPr>
        <w:t>BioNTech (BNTX)</w:t>
      </w:r>
      <w:r w:rsidRPr="00414509">
        <w:rPr>
          <w:rFonts w:eastAsia="Times New Roman" w:cs="Times New Roman"/>
          <w:kern w:val="0"/>
          <w:lang w:eastAsia="fr-FR"/>
          <w14:ligatures w14:val="none"/>
        </w:rPr>
        <w:t>, probablement liée aux annonces sur le développement des vaccins.</w:t>
      </w:r>
      <w:r w:rsidRPr="009551E0">
        <w:rPr>
          <w:rFonts w:eastAsia="Times New Roman" w:cs="Times New Roman"/>
          <w:kern w:val="0"/>
          <w:lang w:eastAsia="fr-FR"/>
          <w14:ligatures w14:val="none"/>
        </w:rPr>
        <w:t xml:space="preserve"> </w:t>
      </w:r>
      <w:r w:rsidRPr="00414509">
        <w:rPr>
          <w:rFonts w:eastAsia="Times New Roman" w:cs="Times New Roman"/>
          <w:kern w:val="0"/>
          <w:lang w:eastAsia="fr-FR"/>
          <w14:ligatures w14:val="none"/>
        </w:rPr>
        <w:t>Après 2021, la </w:t>
      </w:r>
      <w:r w:rsidRPr="00414509">
        <w:rPr>
          <w:rFonts w:eastAsia="Times New Roman" w:cs="Times New Roman"/>
          <w:b/>
          <w:bCs/>
          <w:kern w:val="0"/>
          <w:lang w:eastAsia="fr-FR"/>
          <w14:ligatures w14:val="none"/>
        </w:rPr>
        <w:t>volatilité diminue</w:t>
      </w:r>
      <w:r w:rsidRPr="00414509">
        <w:rPr>
          <w:rFonts w:eastAsia="Times New Roman" w:cs="Times New Roman"/>
          <w:kern w:val="0"/>
          <w:lang w:eastAsia="fr-FR"/>
          <w14:ligatures w14:val="none"/>
        </w:rPr>
        <w:t>, bien que certaines hausses et baisses soudaines restent visibles, indiquant des réactions du marché à des événements spécifiques (approbations, résultats financiers, etc.).</w:t>
      </w:r>
      <w:r w:rsidRPr="009551E0">
        <w:rPr>
          <w:rFonts w:eastAsia="Times New Roman" w:cs="Times New Roman"/>
          <w:kern w:val="0"/>
          <w:lang w:eastAsia="fr-FR"/>
          <w14:ligatures w14:val="none"/>
        </w:rPr>
        <w:t xml:space="preserve"> </w:t>
      </w:r>
      <w:r w:rsidRPr="00414509">
        <w:rPr>
          <w:rFonts w:eastAsia="Times New Roman" w:cs="Times New Roman"/>
          <w:b/>
          <w:bCs/>
          <w:kern w:val="0"/>
          <w:lang w:eastAsia="fr-FR"/>
          <w14:ligatures w14:val="none"/>
        </w:rPr>
        <w:t>Le benchmark (XLV)</w:t>
      </w:r>
      <w:r w:rsidRPr="00414509">
        <w:rPr>
          <w:rFonts w:eastAsia="Times New Roman" w:cs="Times New Roman"/>
          <w:kern w:val="0"/>
          <w:lang w:eastAsia="fr-FR"/>
          <w14:ligatures w14:val="none"/>
        </w:rPr>
        <w:t>, représentant le secteur de la santé, est </w:t>
      </w:r>
      <w:r w:rsidRPr="00414509">
        <w:rPr>
          <w:rFonts w:eastAsia="Times New Roman" w:cs="Times New Roman"/>
          <w:b/>
          <w:bCs/>
          <w:kern w:val="0"/>
          <w:lang w:eastAsia="fr-FR"/>
          <w14:ligatures w14:val="none"/>
        </w:rPr>
        <w:t>moins volatil</w:t>
      </w:r>
      <w:r w:rsidRPr="00414509">
        <w:rPr>
          <w:rFonts w:eastAsia="Times New Roman" w:cs="Times New Roman"/>
          <w:kern w:val="0"/>
          <w:lang w:eastAsia="fr-FR"/>
          <w14:ligatures w14:val="none"/>
        </w:rPr>
        <w:t> que les actions individuelles, confirmant que l’ensemble du secteur a été plus stable que certaines entreprises particulièrement exposées à la pandémie.</w:t>
      </w:r>
    </w:p>
    <w:p w14:paraId="5FE003C6" w14:textId="77777777" w:rsidR="00F851BC" w:rsidRPr="009551E0" w:rsidRDefault="00F851BC" w:rsidP="00F851BC">
      <w:pPr>
        <w:rPr>
          <w:rFonts w:eastAsia="Times New Roman" w:cs="Times New Roman"/>
          <w:color w:val="1F1F1F"/>
          <w:kern w:val="0"/>
          <w:lang w:eastAsia="fr-FR"/>
          <w14:ligatures w14:val="none"/>
        </w:rPr>
      </w:pPr>
    </w:p>
    <w:p w14:paraId="78F6E9F3" w14:textId="77777777" w:rsidR="00414509" w:rsidRPr="009551E0" w:rsidRDefault="00414509" w:rsidP="00F851BC">
      <w:pPr>
        <w:rPr>
          <w:rFonts w:eastAsia="Times New Roman" w:cs="Times New Roman"/>
          <w:color w:val="1F1F1F"/>
          <w:kern w:val="0"/>
          <w:lang w:eastAsia="fr-FR"/>
          <w14:ligatures w14:val="none"/>
        </w:rPr>
      </w:pPr>
    </w:p>
    <w:p w14:paraId="4DD5914B" w14:textId="5C41ED4A" w:rsidR="00F851BC" w:rsidRPr="00DE6732" w:rsidRDefault="00F851BC" w:rsidP="00DE6732">
      <w:pPr>
        <w:pStyle w:val="Paragraphedeliste"/>
        <w:numPr>
          <w:ilvl w:val="0"/>
          <w:numId w:val="10"/>
        </w:numPr>
        <w:rPr>
          <w:rFonts w:eastAsia="Times New Roman" w:cs="Times New Roman"/>
          <w:color w:val="1F1F1F"/>
          <w:kern w:val="0"/>
          <w:lang w:eastAsia="fr-FR"/>
          <w14:ligatures w14:val="none"/>
        </w:rPr>
      </w:pPr>
      <w:r w:rsidRPr="00DE6732">
        <w:rPr>
          <w:rFonts w:eastAsia="Times New Roman" w:cs="Times New Roman"/>
          <w:b/>
          <w:bCs/>
          <w:color w:val="1F1F1F"/>
          <w:kern w:val="0"/>
          <w:lang w:eastAsia="fr-FR"/>
          <w14:ligatures w14:val="none"/>
        </w:rPr>
        <w:t>Métriques de performances et comparaisons</w:t>
      </w:r>
    </w:p>
    <w:p w14:paraId="1533CBA8" w14:textId="2ADB92E8" w:rsidR="00F851BC" w:rsidRPr="009551E0" w:rsidRDefault="00F851BC" w:rsidP="00F851BC">
      <w:pPr>
        <w:rPr>
          <w:rFonts w:eastAsia="Times New Roman" w:cs="Times New Roman"/>
          <w:color w:val="1F1F1F"/>
          <w:kern w:val="0"/>
          <w:lang w:eastAsia="fr-FR"/>
          <w14:ligatures w14:val="none"/>
        </w:rPr>
      </w:pPr>
    </w:p>
    <w:p w14:paraId="249EE4A9" w14:textId="6BB97E8D" w:rsidR="00F851BC" w:rsidRPr="009551E0"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Afin d'évaluer l'impact spécifique de la pandémie, une </w:t>
      </w:r>
      <w:r w:rsidRPr="009551E0">
        <w:rPr>
          <w:rFonts w:eastAsia="Times New Roman" w:cs="Times New Roman"/>
          <w:b/>
          <w:bCs/>
          <w:color w:val="1F1F1F"/>
          <w:kern w:val="0"/>
          <w:lang w:eastAsia="fr-FR"/>
          <w14:ligatures w14:val="none"/>
        </w:rPr>
        <w:t>date de coupure</w:t>
      </w:r>
      <w:r w:rsidRPr="009551E0">
        <w:rPr>
          <w:rFonts w:eastAsia="Times New Roman" w:cs="Times New Roman"/>
          <w:color w:val="1F1F1F"/>
          <w:kern w:val="0"/>
          <w:lang w:eastAsia="fr-FR"/>
          <w14:ligatures w14:val="none"/>
        </w:rPr>
        <w:t xml:space="preserve"> a été définie au </w:t>
      </w:r>
      <w:r w:rsidRPr="009551E0">
        <w:rPr>
          <w:rFonts w:eastAsia="Times New Roman" w:cs="Times New Roman"/>
          <w:b/>
          <w:bCs/>
          <w:color w:val="1F1F1F"/>
          <w:kern w:val="0"/>
          <w:lang w:eastAsia="fr-FR"/>
          <w14:ligatures w14:val="none"/>
        </w:rPr>
        <w:t>1er mars 2020</w:t>
      </w:r>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start_pandemic</w:t>
      </w:r>
      <w:proofErr w:type="spellEnd"/>
      <w:r w:rsidRPr="009551E0">
        <w:rPr>
          <w:rFonts w:eastAsia="Times New Roman" w:cs="Courier New"/>
          <w:color w:val="1F1F1F"/>
          <w:kern w:val="0"/>
          <w:lang w:eastAsia="fr-FR"/>
          <w14:ligatures w14:val="none"/>
        </w:rPr>
        <w:t xml:space="preserve"> = '2020-03-01'</w:t>
      </w:r>
      <w:r w:rsidRPr="009551E0">
        <w:rPr>
          <w:rFonts w:eastAsia="Times New Roman" w:cs="Times New Roman"/>
          <w:color w:val="1F1F1F"/>
          <w:kern w:val="0"/>
          <w:lang w:eastAsia="fr-FR"/>
          <w14:ligatures w14:val="none"/>
        </w:rPr>
        <w:t>).</w:t>
      </w:r>
      <w:r w:rsidR="00414509" w:rsidRPr="009551E0">
        <w:rPr>
          <w:rFonts w:eastAsia="Times New Roman" w:cs="Times New Roman"/>
          <w:color w:val="1F1F1F"/>
          <w:kern w:val="0"/>
          <w:lang w:eastAsia="fr-FR"/>
          <w14:ligatures w14:val="none"/>
        </w:rPr>
        <w:t xml:space="preserve"> </w:t>
      </w:r>
      <w:r w:rsidRPr="009551E0">
        <w:rPr>
          <w:rFonts w:eastAsia="Times New Roman" w:cs="Times New Roman"/>
          <w:color w:val="1F1F1F"/>
          <w:kern w:val="0"/>
          <w:lang w:eastAsia="fr-FR"/>
          <w14:ligatures w14:val="none"/>
        </w:rPr>
        <w:t xml:space="preserve">Les données ont été </w:t>
      </w:r>
      <w:r w:rsidRPr="009551E0">
        <w:rPr>
          <w:rFonts w:eastAsia="Times New Roman" w:cs="Times New Roman"/>
          <w:b/>
          <w:bCs/>
          <w:color w:val="1F1F1F"/>
          <w:kern w:val="0"/>
          <w:lang w:eastAsia="fr-FR"/>
          <w14:ligatures w14:val="none"/>
        </w:rPr>
        <w:t>divisées en deux périodes</w:t>
      </w:r>
      <w:r w:rsidRPr="009551E0">
        <w:rPr>
          <w:rFonts w:eastAsia="Times New Roman" w:cs="Times New Roman"/>
          <w:color w:val="1F1F1F"/>
          <w:kern w:val="0"/>
          <w:lang w:eastAsia="fr-FR"/>
          <w14:ligatures w14:val="none"/>
        </w:rPr>
        <w:t xml:space="preserve"> : une période avant la pandémie (avant le 1er mars 2020) et une période après le début de la pandémie (à partir du 1er mars 2020) (</w:t>
      </w:r>
      <w:proofErr w:type="spellStart"/>
      <w:r w:rsidRPr="009551E0">
        <w:rPr>
          <w:rFonts w:eastAsia="Times New Roman" w:cs="Courier New"/>
          <w:color w:val="1F1F1F"/>
          <w:kern w:val="0"/>
          <w:lang w:eastAsia="fr-FR"/>
          <w14:ligatures w14:val="none"/>
        </w:rPr>
        <w:t>data_before</w:t>
      </w:r>
      <w:proofErr w:type="spellEnd"/>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data_after</w:t>
      </w:r>
      <w:proofErr w:type="spellEnd"/>
      <w:r w:rsidRPr="009551E0">
        <w:rPr>
          <w:rFonts w:eastAsia="Times New Roman" w:cs="Times New Roman"/>
          <w:color w:val="1F1F1F"/>
          <w:kern w:val="0"/>
          <w:lang w:eastAsia="fr-FR"/>
          <w14:ligatures w14:val="none"/>
        </w:rPr>
        <w:t>).</w:t>
      </w:r>
    </w:p>
    <w:p w14:paraId="7EB6F6BD" w14:textId="2FFDA7DC" w:rsidR="00F851BC" w:rsidRPr="009551E0" w:rsidRDefault="00F851BC" w:rsidP="00F851BC">
      <w:pPr>
        <w:jc w:val="both"/>
        <w:rPr>
          <w:rFonts w:eastAsia="Times New Roman" w:cs="Times New Roman"/>
          <w:color w:val="1F1F1F"/>
          <w:kern w:val="0"/>
          <w:lang w:eastAsia="fr-FR"/>
          <w14:ligatures w14:val="none"/>
        </w:rPr>
      </w:pPr>
    </w:p>
    <w:p w14:paraId="0CAC1975" w14:textId="1D9AFB4B" w:rsidR="00414509" w:rsidRPr="009551E0"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Les </w:t>
      </w:r>
      <w:r w:rsidRPr="009551E0">
        <w:rPr>
          <w:rFonts w:eastAsia="Times New Roman" w:cs="Times New Roman"/>
          <w:b/>
          <w:bCs/>
          <w:color w:val="1F1F1F"/>
          <w:kern w:val="0"/>
          <w:lang w:eastAsia="fr-FR"/>
          <w14:ligatures w14:val="none"/>
        </w:rPr>
        <w:t>rendements quotidiens</w:t>
      </w:r>
      <w:r w:rsidRPr="009551E0">
        <w:rPr>
          <w:rFonts w:eastAsia="Times New Roman" w:cs="Times New Roman"/>
          <w:color w:val="1F1F1F"/>
          <w:kern w:val="0"/>
          <w:lang w:eastAsia="fr-FR"/>
          <w14:ligatures w14:val="none"/>
        </w:rPr>
        <w:t xml:space="preserve"> ont été recalculés pour chacune de ces périodes (</w:t>
      </w:r>
      <w:proofErr w:type="spellStart"/>
      <w:r w:rsidRPr="009551E0">
        <w:rPr>
          <w:rFonts w:eastAsia="Times New Roman" w:cs="Courier New"/>
          <w:color w:val="1F1F1F"/>
          <w:kern w:val="0"/>
          <w:lang w:eastAsia="fr-FR"/>
          <w14:ligatures w14:val="none"/>
        </w:rPr>
        <w:t>returns_before</w:t>
      </w:r>
      <w:proofErr w:type="spellEnd"/>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returns_after</w:t>
      </w:r>
      <w:proofErr w:type="spellEnd"/>
      <w:r w:rsidRPr="009551E0">
        <w:rPr>
          <w:rFonts w:eastAsia="Times New Roman" w:cs="Times New Roman"/>
          <w:color w:val="1F1F1F"/>
          <w:kern w:val="0"/>
          <w:lang w:eastAsia="fr-FR"/>
          <w14:ligatures w14:val="none"/>
        </w:rPr>
        <w:t>), après avoir éliminé la première valeur NaN résultant du calcul du pourcentage de changement</w:t>
      </w:r>
    </w:p>
    <w:p w14:paraId="38AFE871" w14:textId="311D7019" w:rsidR="00F851BC" w:rsidRPr="009551E0" w:rsidRDefault="00F851BC" w:rsidP="00F851BC">
      <w:pPr>
        <w:jc w:val="both"/>
        <w:rPr>
          <w:rFonts w:eastAsia="Times New Roman" w:cs="Times New Roman"/>
          <w:color w:val="1F1F1F"/>
          <w:kern w:val="0"/>
          <w:lang w:eastAsia="fr-FR"/>
          <w14:ligatures w14:val="none"/>
        </w:rPr>
      </w:pPr>
    </w:p>
    <w:p w14:paraId="4F750520" w14:textId="77777777" w:rsidR="00F851BC"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Les </w:t>
      </w:r>
      <w:r w:rsidRPr="009551E0">
        <w:rPr>
          <w:rFonts w:eastAsia="Times New Roman" w:cs="Times New Roman"/>
          <w:b/>
          <w:bCs/>
          <w:color w:val="1F1F1F"/>
          <w:kern w:val="0"/>
          <w:lang w:eastAsia="fr-FR"/>
          <w14:ligatures w14:val="none"/>
        </w:rPr>
        <w:t>rendements annuels moyens</w:t>
      </w:r>
      <w:r w:rsidRPr="009551E0">
        <w:rPr>
          <w:rFonts w:eastAsia="Times New Roman" w:cs="Times New Roman"/>
          <w:color w:val="1F1F1F"/>
          <w:kern w:val="0"/>
          <w:lang w:eastAsia="fr-FR"/>
          <w14:ligatures w14:val="none"/>
        </w:rPr>
        <w:t xml:space="preserve"> ont été calculés séparément pour les deux périodes (</w:t>
      </w:r>
      <w:proofErr w:type="spellStart"/>
      <w:r w:rsidRPr="009551E0">
        <w:rPr>
          <w:rFonts w:eastAsia="Times New Roman" w:cs="Courier New"/>
          <w:color w:val="1F1F1F"/>
          <w:kern w:val="0"/>
          <w:lang w:eastAsia="fr-FR"/>
          <w14:ligatures w14:val="none"/>
        </w:rPr>
        <w:t>avg_return_before</w:t>
      </w:r>
      <w:proofErr w:type="spellEnd"/>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avg_return_after</w:t>
      </w:r>
      <w:proofErr w:type="spellEnd"/>
      <w:r w:rsidRPr="009551E0">
        <w:rPr>
          <w:rFonts w:eastAsia="Times New Roman" w:cs="Times New Roman"/>
          <w:color w:val="1F1F1F"/>
          <w:kern w:val="0"/>
          <w:lang w:eastAsia="fr-FR"/>
          <w14:ligatures w14:val="none"/>
        </w:rPr>
        <w:t>). Les résultats obtenus montrent des différences de performance significatives pour les entreprises et le benchmark avant et après la pandémie.</w:t>
      </w:r>
    </w:p>
    <w:p w14:paraId="700FEC9B" w14:textId="77777777" w:rsidR="00DE6732" w:rsidRPr="009551E0" w:rsidRDefault="00DE6732" w:rsidP="00F851BC">
      <w:pPr>
        <w:jc w:val="both"/>
        <w:rPr>
          <w:rFonts w:eastAsia="Times New Roman" w:cs="Times New Roman"/>
          <w:color w:val="1F1F1F"/>
          <w:kern w:val="0"/>
          <w:lang w:eastAsia="fr-FR"/>
          <w14:ligatures w14:val="none"/>
        </w:rPr>
      </w:pPr>
    </w:p>
    <w:p w14:paraId="720B1043" w14:textId="77777777" w:rsidR="00414509" w:rsidRPr="009551E0" w:rsidRDefault="00414509" w:rsidP="00F851BC">
      <w:pPr>
        <w:jc w:val="both"/>
        <w:rPr>
          <w:rFonts w:eastAsia="Times New Roman" w:cs="Times New Roman"/>
          <w:color w:val="1F1F1F"/>
          <w:kern w:val="0"/>
          <w:lang w:eastAsia="fr-FR"/>
          <w14:ligatures w14:val="none"/>
        </w:rPr>
      </w:pPr>
    </w:p>
    <w:p w14:paraId="44EF4F4D" w14:textId="4349418A"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DE6732">
        <w:rPr>
          <w:rFonts w:eastAsia="Times New Roman" w:cs="Courier New"/>
          <w:b/>
          <w:bCs/>
          <w:color w:val="1F1F1F"/>
          <w:kern w:val="0"/>
          <w:sz w:val="21"/>
          <w:szCs w:val="21"/>
          <w:shd w:val="clear" w:color="auto" w:fill="FFFFFF"/>
          <w:lang w:eastAsia="fr-FR"/>
          <w14:ligatures w14:val="none"/>
        </w:rPr>
        <w:t>Rendement annuel moyen avant la pandémie</w:t>
      </w:r>
      <w:r w:rsidRPr="009551E0">
        <w:rPr>
          <w:rFonts w:eastAsia="Times New Roman" w:cs="Courier New"/>
          <w:color w:val="1F1F1F"/>
          <w:kern w:val="0"/>
          <w:sz w:val="21"/>
          <w:szCs w:val="21"/>
          <w:shd w:val="clear" w:color="auto" w:fill="FFFFFF"/>
          <w:lang w:eastAsia="fr-FR"/>
          <w14:ligatures w14:val="none"/>
        </w:rPr>
        <w:t xml:space="preserve"> :</w:t>
      </w:r>
      <w:r w:rsidR="00DE6732">
        <w:rPr>
          <w:rFonts w:eastAsia="Times New Roman" w:cs="Courier New"/>
          <w:color w:val="1F1F1F"/>
          <w:kern w:val="0"/>
          <w:sz w:val="21"/>
          <w:szCs w:val="21"/>
          <w:shd w:val="clear" w:color="auto" w:fill="FFFFFF"/>
          <w:lang w:eastAsia="fr-FR"/>
          <w14:ligatures w14:val="none"/>
        </w:rPr>
        <w:t xml:space="preserve"> </w:t>
      </w:r>
      <w:proofErr w:type="spellStart"/>
      <w:r w:rsidRPr="009551E0">
        <w:rPr>
          <w:rFonts w:eastAsia="Times New Roman" w:cs="Courier New"/>
          <w:color w:val="1F1F1F"/>
          <w:kern w:val="0"/>
          <w:sz w:val="21"/>
          <w:szCs w:val="21"/>
          <w:shd w:val="clear" w:color="auto" w:fill="FFFFFF"/>
          <w:lang w:eastAsia="fr-FR"/>
          <w14:ligatures w14:val="none"/>
        </w:rPr>
        <w:t>Ticker</w:t>
      </w:r>
      <w:proofErr w:type="spellEnd"/>
    </w:p>
    <w:p w14:paraId="2BC20761"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AZN    -0.744206</w:t>
      </w:r>
    </w:p>
    <w:p w14:paraId="4DA1D5E0"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BNTX   -0.166244</w:t>
      </w:r>
    </w:p>
    <w:p w14:paraId="5496D0B5"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JNJ    -0.475446</w:t>
      </w:r>
    </w:p>
    <w:p w14:paraId="38D1A3E5"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MRNA    2.582441</w:t>
      </w:r>
    </w:p>
    <w:p w14:paraId="5D89507F"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PFE    -0.928358</w:t>
      </w:r>
    </w:p>
    <w:p w14:paraId="77E1FCD6"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XLV    -0.614583</w:t>
      </w:r>
    </w:p>
    <w:p w14:paraId="33ADA2BE" w14:textId="77777777" w:rsidR="00414509" w:rsidRDefault="00414509" w:rsidP="00DE6732">
      <w:pPr>
        <w:jc w:val="center"/>
        <w:rPr>
          <w:rFonts w:eastAsia="Times New Roman" w:cs="Courier New"/>
          <w:color w:val="1F1F1F"/>
          <w:kern w:val="0"/>
          <w:sz w:val="21"/>
          <w:szCs w:val="21"/>
          <w:shd w:val="clear" w:color="auto" w:fill="FFFFFF"/>
          <w:lang w:eastAsia="fr-FR"/>
          <w14:ligatures w14:val="none"/>
        </w:rPr>
      </w:pPr>
      <w:proofErr w:type="spellStart"/>
      <w:proofErr w:type="gramStart"/>
      <w:r w:rsidRPr="009551E0">
        <w:rPr>
          <w:rFonts w:eastAsia="Times New Roman" w:cs="Courier New"/>
          <w:color w:val="1F1F1F"/>
          <w:kern w:val="0"/>
          <w:sz w:val="21"/>
          <w:szCs w:val="21"/>
          <w:shd w:val="clear" w:color="auto" w:fill="FFFFFF"/>
          <w:lang w:eastAsia="fr-FR"/>
          <w14:ligatures w14:val="none"/>
        </w:rPr>
        <w:t>dtype</w:t>
      </w:r>
      <w:proofErr w:type="spellEnd"/>
      <w:r w:rsidRPr="009551E0">
        <w:rPr>
          <w:rFonts w:eastAsia="Times New Roman" w:cs="Courier New"/>
          <w:color w:val="1F1F1F"/>
          <w:kern w:val="0"/>
          <w:sz w:val="21"/>
          <w:szCs w:val="21"/>
          <w:shd w:val="clear" w:color="auto" w:fill="FFFFFF"/>
          <w:lang w:eastAsia="fr-FR"/>
          <w14:ligatures w14:val="none"/>
        </w:rPr>
        <w:t>:</w:t>
      </w:r>
      <w:proofErr w:type="gramEnd"/>
      <w:r w:rsidRPr="009551E0">
        <w:rPr>
          <w:rFonts w:eastAsia="Times New Roman" w:cs="Courier New"/>
          <w:color w:val="1F1F1F"/>
          <w:kern w:val="0"/>
          <w:sz w:val="21"/>
          <w:szCs w:val="21"/>
          <w:shd w:val="clear" w:color="auto" w:fill="FFFFFF"/>
          <w:lang w:eastAsia="fr-FR"/>
          <w14:ligatures w14:val="none"/>
        </w:rPr>
        <w:t xml:space="preserve"> float64</w:t>
      </w:r>
    </w:p>
    <w:p w14:paraId="25212546" w14:textId="77777777" w:rsidR="00DE6732" w:rsidRPr="009551E0" w:rsidRDefault="00DE6732" w:rsidP="00DE6732">
      <w:pPr>
        <w:jc w:val="center"/>
        <w:rPr>
          <w:rFonts w:eastAsia="Times New Roman" w:cs="Courier New"/>
          <w:color w:val="1F1F1F"/>
          <w:kern w:val="0"/>
          <w:sz w:val="21"/>
          <w:szCs w:val="21"/>
          <w:shd w:val="clear" w:color="auto" w:fill="FFFFFF"/>
          <w:lang w:eastAsia="fr-FR"/>
          <w14:ligatures w14:val="none"/>
        </w:rPr>
      </w:pPr>
    </w:p>
    <w:p w14:paraId="39EC92C1" w14:textId="208896A2"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DE6732">
        <w:rPr>
          <w:rFonts w:eastAsia="Times New Roman" w:cs="Courier New"/>
          <w:b/>
          <w:bCs/>
          <w:color w:val="1F1F1F"/>
          <w:kern w:val="0"/>
          <w:sz w:val="21"/>
          <w:szCs w:val="21"/>
          <w:shd w:val="clear" w:color="auto" w:fill="FFFFFF"/>
          <w:lang w:eastAsia="fr-FR"/>
          <w14:ligatures w14:val="none"/>
        </w:rPr>
        <w:t>Rendement annuel moyen après la pandémie</w:t>
      </w:r>
      <w:r w:rsidRPr="009551E0">
        <w:rPr>
          <w:rFonts w:eastAsia="Times New Roman" w:cs="Courier New"/>
          <w:color w:val="1F1F1F"/>
          <w:kern w:val="0"/>
          <w:sz w:val="21"/>
          <w:szCs w:val="21"/>
          <w:shd w:val="clear" w:color="auto" w:fill="FFFFFF"/>
          <w:lang w:eastAsia="fr-FR"/>
          <w14:ligatures w14:val="none"/>
        </w:rPr>
        <w:t xml:space="preserve"> :</w:t>
      </w:r>
      <w:r w:rsidR="00DE6732">
        <w:rPr>
          <w:rFonts w:eastAsia="Times New Roman" w:cs="Courier New"/>
          <w:color w:val="1F1F1F"/>
          <w:kern w:val="0"/>
          <w:sz w:val="21"/>
          <w:szCs w:val="21"/>
          <w:shd w:val="clear" w:color="auto" w:fill="FFFFFF"/>
          <w:lang w:eastAsia="fr-FR"/>
          <w14:ligatures w14:val="none"/>
        </w:rPr>
        <w:t xml:space="preserve"> </w:t>
      </w:r>
      <w:proofErr w:type="spellStart"/>
      <w:r w:rsidRPr="009551E0">
        <w:rPr>
          <w:rFonts w:eastAsia="Times New Roman" w:cs="Courier New"/>
          <w:color w:val="1F1F1F"/>
          <w:kern w:val="0"/>
          <w:sz w:val="21"/>
          <w:szCs w:val="21"/>
          <w:shd w:val="clear" w:color="auto" w:fill="FFFFFF"/>
          <w:lang w:eastAsia="fr-FR"/>
          <w14:ligatures w14:val="none"/>
        </w:rPr>
        <w:t>Ticker</w:t>
      </w:r>
      <w:proofErr w:type="spellEnd"/>
    </w:p>
    <w:p w14:paraId="43C6D832"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AZN     0.129272</w:t>
      </w:r>
    </w:p>
    <w:p w14:paraId="3E60C716"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BNTX    0.534800</w:t>
      </w:r>
    </w:p>
    <w:p w14:paraId="21C2776D"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JNJ     0.053385</w:t>
      </w:r>
    </w:p>
    <w:p w14:paraId="3C6C61AC"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MRNA    0.329348</w:t>
      </w:r>
    </w:p>
    <w:p w14:paraId="24EBCB7E"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PFE     0.034219</w:t>
      </w:r>
    </w:p>
    <w:p w14:paraId="04EA699C"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XLV     0.105555</w:t>
      </w:r>
    </w:p>
    <w:p w14:paraId="7FF820CB" w14:textId="0BFC1B16"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proofErr w:type="spellStart"/>
      <w:proofErr w:type="gramStart"/>
      <w:r w:rsidRPr="009551E0">
        <w:rPr>
          <w:rFonts w:eastAsia="Times New Roman" w:cs="Courier New"/>
          <w:color w:val="1F1F1F"/>
          <w:kern w:val="0"/>
          <w:sz w:val="21"/>
          <w:szCs w:val="21"/>
          <w:shd w:val="clear" w:color="auto" w:fill="FFFFFF"/>
          <w:lang w:eastAsia="fr-FR"/>
          <w14:ligatures w14:val="none"/>
        </w:rPr>
        <w:t>dtype</w:t>
      </w:r>
      <w:proofErr w:type="spellEnd"/>
      <w:r w:rsidRPr="009551E0">
        <w:rPr>
          <w:rFonts w:eastAsia="Times New Roman" w:cs="Courier New"/>
          <w:color w:val="1F1F1F"/>
          <w:kern w:val="0"/>
          <w:sz w:val="21"/>
          <w:szCs w:val="21"/>
          <w:shd w:val="clear" w:color="auto" w:fill="FFFFFF"/>
          <w:lang w:eastAsia="fr-FR"/>
          <w14:ligatures w14:val="none"/>
        </w:rPr>
        <w:t>:</w:t>
      </w:r>
      <w:proofErr w:type="gramEnd"/>
      <w:r w:rsidRPr="009551E0">
        <w:rPr>
          <w:rFonts w:eastAsia="Times New Roman" w:cs="Courier New"/>
          <w:color w:val="1F1F1F"/>
          <w:kern w:val="0"/>
          <w:sz w:val="21"/>
          <w:szCs w:val="21"/>
          <w:shd w:val="clear" w:color="auto" w:fill="FFFFFF"/>
          <w:lang w:eastAsia="fr-FR"/>
          <w14:ligatures w14:val="none"/>
        </w:rPr>
        <w:t xml:space="preserve"> float64</w:t>
      </w:r>
    </w:p>
    <w:p w14:paraId="575280CE" w14:textId="51624C5E" w:rsidR="00F851BC" w:rsidRDefault="00F851BC" w:rsidP="00F851BC">
      <w:pPr>
        <w:jc w:val="both"/>
        <w:rPr>
          <w:rFonts w:eastAsia="Times New Roman" w:cs="Times New Roman"/>
          <w:color w:val="1F1F1F"/>
          <w:kern w:val="0"/>
          <w:lang w:eastAsia="fr-FR"/>
          <w14:ligatures w14:val="none"/>
        </w:rPr>
      </w:pPr>
    </w:p>
    <w:p w14:paraId="5636754C" w14:textId="77777777" w:rsidR="00DE6732" w:rsidRDefault="00DE6732" w:rsidP="00F851BC">
      <w:pPr>
        <w:jc w:val="both"/>
        <w:rPr>
          <w:rFonts w:eastAsia="Times New Roman" w:cs="Times New Roman"/>
          <w:color w:val="1F1F1F"/>
          <w:kern w:val="0"/>
          <w:lang w:eastAsia="fr-FR"/>
          <w14:ligatures w14:val="none"/>
        </w:rPr>
      </w:pPr>
    </w:p>
    <w:p w14:paraId="1324330F" w14:textId="77777777" w:rsidR="00F851BC" w:rsidRPr="009551E0"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lastRenderedPageBreak/>
        <w:t xml:space="preserve">Le </w:t>
      </w:r>
      <w:r w:rsidRPr="009551E0">
        <w:rPr>
          <w:rFonts w:eastAsia="Times New Roman" w:cs="Times New Roman"/>
          <w:b/>
          <w:bCs/>
          <w:color w:val="1F1F1F"/>
          <w:kern w:val="0"/>
          <w:lang w:eastAsia="fr-FR"/>
          <w14:ligatures w14:val="none"/>
        </w:rPr>
        <w:t>ratio de Sharpe</w:t>
      </w:r>
      <w:r w:rsidRPr="009551E0">
        <w:rPr>
          <w:rFonts w:eastAsia="Times New Roman" w:cs="Times New Roman"/>
          <w:color w:val="1F1F1F"/>
          <w:kern w:val="0"/>
          <w:lang w:eastAsia="fr-FR"/>
          <w14:ligatures w14:val="none"/>
        </w:rPr>
        <w:t xml:space="preserve"> a été calculé pour chaque période afin de mesurer le rendement excédentaire par unité de risque. Un </w:t>
      </w:r>
      <w:r w:rsidRPr="009551E0">
        <w:rPr>
          <w:rFonts w:eastAsia="Times New Roman" w:cs="Times New Roman"/>
          <w:b/>
          <w:bCs/>
          <w:color w:val="1F1F1F"/>
          <w:kern w:val="0"/>
          <w:lang w:eastAsia="fr-FR"/>
          <w14:ligatures w14:val="none"/>
        </w:rPr>
        <w:t>taux sans risque de 2%</w:t>
      </w:r>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risk_free_rate</w:t>
      </w:r>
      <w:proofErr w:type="spellEnd"/>
      <w:r w:rsidRPr="009551E0">
        <w:rPr>
          <w:rFonts w:eastAsia="Times New Roman" w:cs="Courier New"/>
          <w:color w:val="1F1F1F"/>
          <w:kern w:val="0"/>
          <w:lang w:eastAsia="fr-FR"/>
          <w14:ligatures w14:val="none"/>
        </w:rPr>
        <w:t xml:space="preserve"> = 0.02</w:t>
      </w:r>
      <w:r w:rsidRPr="009551E0">
        <w:rPr>
          <w:rFonts w:eastAsia="Times New Roman" w:cs="Times New Roman"/>
          <w:color w:val="1F1F1F"/>
          <w:kern w:val="0"/>
          <w:lang w:eastAsia="fr-FR"/>
          <w14:ligatures w14:val="none"/>
        </w:rPr>
        <w:t>) a été supposé pour cette analyse. Les ratios de Sharpe avant et après la pandémie (</w:t>
      </w:r>
      <w:proofErr w:type="spellStart"/>
      <w:r w:rsidRPr="009551E0">
        <w:rPr>
          <w:rFonts w:eastAsia="Times New Roman" w:cs="Courier New"/>
          <w:color w:val="1F1F1F"/>
          <w:kern w:val="0"/>
          <w:lang w:eastAsia="fr-FR"/>
          <w14:ligatures w14:val="none"/>
        </w:rPr>
        <w:t>sharpe_before</w:t>
      </w:r>
      <w:proofErr w:type="spellEnd"/>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sharpe_after</w:t>
      </w:r>
      <w:proofErr w:type="spellEnd"/>
      <w:r w:rsidRPr="009551E0">
        <w:rPr>
          <w:rFonts w:eastAsia="Times New Roman" w:cs="Times New Roman"/>
          <w:color w:val="1F1F1F"/>
          <w:kern w:val="0"/>
          <w:lang w:eastAsia="fr-FR"/>
          <w14:ligatures w14:val="none"/>
        </w:rPr>
        <w:t>) ont été calculés et affichés.</w:t>
      </w:r>
    </w:p>
    <w:p w14:paraId="6EC78037" w14:textId="43189175" w:rsidR="00F851BC" w:rsidRPr="009551E0" w:rsidRDefault="00F851BC" w:rsidP="00F851BC">
      <w:pPr>
        <w:jc w:val="both"/>
        <w:rPr>
          <w:rFonts w:eastAsia="Times New Roman" w:cs="Times New Roman"/>
          <w:color w:val="1F1F1F"/>
          <w:kern w:val="0"/>
          <w:lang w:eastAsia="fr-FR"/>
          <w14:ligatures w14:val="none"/>
        </w:rPr>
      </w:pPr>
    </w:p>
    <w:p w14:paraId="4A6BBC3C" w14:textId="023EB9CF"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DE6732">
        <w:rPr>
          <w:rFonts w:eastAsia="Times New Roman" w:cs="Courier New"/>
          <w:b/>
          <w:bCs/>
          <w:color w:val="1F1F1F"/>
          <w:kern w:val="0"/>
          <w:sz w:val="21"/>
          <w:szCs w:val="21"/>
          <w:shd w:val="clear" w:color="auto" w:fill="FFFFFF"/>
          <w:lang w:eastAsia="fr-FR"/>
          <w14:ligatures w14:val="none"/>
        </w:rPr>
        <w:t>Ratio de Sharpe avant la pandémie</w:t>
      </w:r>
      <w:r w:rsidR="00DE6732">
        <w:rPr>
          <w:rFonts w:eastAsia="Times New Roman" w:cs="Courier New"/>
          <w:b/>
          <w:bCs/>
          <w:color w:val="1F1F1F"/>
          <w:kern w:val="0"/>
          <w:sz w:val="21"/>
          <w:szCs w:val="21"/>
          <w:shd w:val="clear" w:color="auto" w:fill="FFFFFF"/>
          <w:lang w:eastAsia="fr-FR"/>
          <w14:ligatures w14:val="none"/>
        </w:rPr>
        <w:t xml:space="preserve"> </w:t>
      </w:r>
      <w:r w:rsidRPr="009551E0">
        <w:rPr>
          <w:rFonts w:eastAsia="Times New Roman" w:cs="Courier New"/>
          <w:color w:val="1F1F1F"/>
          <w:kern w:val="0"/>
          <w:sz w:val="21"/>
          <w:szCs w:val="21"/>
          <w:shd w:val="clear" w:color="auto" w:fill="FFFFFF"/>
          <w:lang w:eastAsia="fr-FR"/>
          <w14:ligatures w14:val="none"/>
        </w:rPr>
        <w:t xml:space="preserve">: </w:t>
      </w:r>
      <w:proofErr w:type="spellStart"/>
      <w:r w:rsidRPr="009551E0">
        <w:rPr>
          <w:rFonts w:eastAsia="Times New Roman" w:cs="Courier New"/>
          <w:color w:val="1F1F1F"/>
          <w:kern w:val="0"/>
          <w:sz w:val="21"/>
          <w:szCs w:val="21"/>
          <w:shd w:val="clear" w:color="auto" w:fill="FFFFFF"/>
          <w:lang w:eastAsia="fr-FR"/>
          <w14:ligatures w14:val="none"/>
        </w:rPr>
        <w:t>Ticker</w:t>
      </w:r>
      <w:proofErr w:type="spellEnd"/>
    </w:p>
    <w:p w14:paraId="222125BC"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AZN    -3.101319</w:t>
      </w:r>
    </w:p>
    <w:p w14:paraId="6CB17243"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BNTX   -0.197381</w:t>
      </w:r>
    </w:p>
    <w:p w14:paraId="6E7973CA"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JNJ    -3.078466</w:t>
      </w:r>
    </w:p>
    <w:p w14:paraId="445C0B89"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MRNA    2.138500</w:t>
      </w:r>
    </w:p>
    <w:p w14:paraId="1A336A0D"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PFE    -4.208831</w:t>
      </w:r>
    </w:p>
    <w:p w14:paraId="4178420D"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XLV    -3.427171</w:t>
      </w:r>
    </w:p>
    <w:p w14:paraId="3D8AB195" w14:textId="77777777" w:rsidR="00414509" w:rsidRDefault="00414509" w:rsidP="00DE6732">
      <w:pPr>
        <w:jc w:val="center"/>
        <w:rPr>
          <w:rFonts w:eastAsia="Times New Roman" w:cs="Courier New"/>
          <w:color w:val="1F1F1F"/>
          <w:kern w:val="0"/>
          <w:sz w:val="21"/>
          <w:szCs w:val="21"/>
          <w:shd w:val="clear" w:color="auto" w:fill="FFFFFF"/>
          <w:lang w:eastAsia="fr-FR"/>
          <w14:ligatures w14:val="none"/>
        </w:rPr>
      </w:pPr>
      <w:proofErr w:type="spellStart"/>
      <w:proofErr w:type="gramStart"/>
      <w:r w:rsidRPr="009551E0">
        <w:rPr>
          <w:rFonts w:eastAsia="Times New Roman" w:cs="Courier New"/>
          <w:color w:val="1F1F1F"/>
          <w:kern w:val="0"/>
          <w:sz w:val="21"/>
          <w:szCs w:val="21"/>
          <w:shd w:val="clear" w:color="auto" w:fill="FFFFFF"/>
          <w:lang w:eastAsia="fr-FR"/>
          <w14:ligatures w14:val="none"/>
        </w:rPr>
        <w:t>dtype</w:t>
      </w:r>
      <w:proofErr w:type="spellEnd"/>
      <w:r w:rsidRPr="009551E0">
        <w:rPr>
          <w:rFonts w:eastAsia="Times New Roman" w:cs="Courier New"/>
          <w:color w:val="1F1F1F"/>
          <w:kern w:val="0"/>
          <w:sz w:val="21"/>
          <w:szCs w:val="21"/>
          <w:shd w:val="clear" w:color="auto" w:fill="FFFFFF"/>
          <w:lang w:eastAsia="fr-FR"/>
          <w14:ligatures w14:val="none"/>
        </w:rPr>
        <w:t>:</w:t>
      </w:r>
      <w:proofErr w:type="gramEnd"/>
      <w:r w:rsidRPr="009551E0">
        <w:rPr>
          <w:rFonts w:eastAsia="Times New Roman" w:cs="Courier New"/>
          <w:color w:val="1F1F1F"/>
          <w:kern w:val="0"/>
          <w:sz w:val="21"/>
          <w:szCs w:val="21"/>
          <w:shd w:val="clear" w:color="auto" w:fill="FFFFFF"/>
          <w:lang w:eastAsia="fr-FR"/>
          <w14:ligatures w14:val="none"/>
        </w:rPr>
        <w:t xml:space="preserve"> float64</w:t>
      </w:r>
    </w:p>
    <w:p w14:paraId="767E7646" w14:textId="77777777" w:rsidR="00DE6732" w:rsidRPr="009551E0" w:rsidRDefault="00DE6732" w:rsidP="00DE6732">
      <w:pPr>
        <w:jc w:val="center"/>
        <w:rPr>
          <w:rFonts w:eastAsia="Times New Roman" w:cs="Courier New"/>
          <w:color w:val="1F1F1F"/>
          <w:kern w:val="0"/>
          <w:sz w:val="21"/>
          <w:szCs w:val="21"/>
          <w:shd w:val="clear" w:color="auto" w:fill="FFFFFF"/>
          <w:lang w:eastAsia="fr-FR"/>
          <w14:ligatures w14:val="none"/>
        </w:rPr>
      </w:pPr>
    </w:p>
    <w:p w14:paraId="0CCB7833" w14:textId="3B6ADB78"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DE6732">
        <w:rPr>
          <w:rFonts w:eastAsia="Times New Roman" w:cs="Courier New"/>
          <w:b/>
          <w:bCs/>
          <w:color w:val="1F1F1F"/>
          <w:kern w:val="0"/>
          <w:sz w:val="21"/>
          <w:szCs w:val="21"/>
          <w:shd w:val="clear" w:color="auto" w:fill="FFFFFF"/>
          <w:lang w:eastAsia="fr-FR"/>
          <w14:ligatures w14:val="none"/>
        </w:rPr>
        <w:t>Ratio de Sharpe après la pandémie</w:t>
      </w:r>
      <w:r w:rsidR="00DE6732">
        <w:rPr>
          <w:rFonts w:eastAsia="Times New Roman" w:cs="Courier New"/>
          <w:b/>
          <w:bCs/>
          <w:color w:val="1F1F1F"/>
          <w:kern w:val="0"/>
          <w:sz w:val="21"/>
          <w:szCs w:val="21"/>
          <w:shd w:val="clear" w:color="auto" w:fill="FFFFFF"/>
          <w:lang w:eastAsia="fr-FR"/>
          <w14:ligatures w14:val="none"/>
        </w:rPr>
        <w:t xml:space="preserve"> </w:t>
      </w:r>
      <w:r w:rsidRPr="009551E0">
        <w:rPr>
          <w:rFonts w:eastAsia="Times New Roman" w:cs="Courier New"/>
          <w:color w:val="1F1F1F"/>
          <w:kern w:val="0"/>
          <w:sz w:val="21"/>
          <w:szCs w:val="21"/>
          <w:shd w:val="clear" w:color="auto" w:fill="FFFFFF"/>
          <w:lang w:eastAsia="fr-FR"/>
          <w14:ligatures w14:val="none"/>
        </w:rPr>
        <w:t xml:space="preserve">: </w:t>
      </w:r>
      <w:proofErr w:type="spellStart"/>
      <w:r w:rsidRPr="009551E0">
        <w:rPr>
          <w:rFonts w:eastAsia="Times New Roman" w:cs="Courier New"/>
          <w:color w:val="1F1F1F"/>
          <w:kern w:val="0"/>
          <w:sz w:val="21"/>
          <w:szCs w:val="21"/>
          <w:shd w:val="clear" w:color="auto" w:fill="FFFFFF"/>
          <w:lang w:eastAsia="fr-FR"/>
          <w14:ligatures w14:val="none"/>
        </w:rPr>
        <w:t>Ticker</w:t>
      </w:r>
      <w:proofErr w:type="spellEnd"/>
    </w:p>
    <w:p w14:paraId="74CEF28C"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AZN     0.416405</w:t>
      </w:r>
    </w:p>
    <w:p w14:paraId="423BE3A3"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BNTX    0.652768</w:t>
      </w:r>
    </w:p>
    <w:p w14:paraId="0E98CAF2"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JNJ     0.169668</w:t>
      </w:r>
    </w:p>
    <w:p w14:paraId="16AE5A84"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MRNA    0.426296</w:t>
      </w:r>
    </w:p>
    <w:p w14:paraId="39D34110"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PFE     0.051624</w:t>
      </w:r>
    </w:p>
    <w:p w14:paraId="7873C4BF"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XLV     0.469838</w:t>
      </w:r>
    </w:p>
    <w:p w14:paraId="7D6F25D9" w14:textId="4ED0B3F6"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proofErr w:type="spellStart"/>
      <w:proofErr w:type="gramStart"/>
      <w:r w:rsidRPr="009551E0">
        <w:rPr>
          <w:rFonts w:eastAsia="Times New Roman" w:cs="Courier New"/>
          <w:color w:val="1F1F1F"/>
          <w:kern w:val="0"/>
          <w:sz w:val="21"/>
          <w:szCs w:val="21"/>
          <w:shd w:val="clear" w:color="auto" w:fill="FFFFFF"/>
          <w:lang w:eastAsia="fr-FR"/>
          <w14:ligatures w14:val="none"/>
        </w:rPr>
        <w:t>dtype</w:t>
      </w:r>
      <w:proofErr w:type="spellEnd"/>
      <w:r w:rsidRPr="009551E0">
        <w:rPr>
          <w:rFonts w:eastAsia="Times New Roman" w:cs="Courier New"/>
          <w:color w:val="1F1F1F"/>
          <w:kern w:val="0"/>
          <w:sz w:val="21"/>
          <w:szCs w:val="21"/>
          <w:shd w:val="clear" w:color="auto" w:fill="FFFFFF"/>
          <w:lang w:eastAsia="fr-FR"/>
          <w14:ligatures w14:val="none"/>
        </w:rPr>
        <w:t>:</w:t>
      </w:r>
      <w:proofErr w:type="gramEnd"/>
      <w:r w:rsidRPr="009551E0">
        <w:rPr>
          <w:rFonts w:eastAsia="Times New Roman" w:cs="Courier New"/>
          <w:color w:val="1F1F1F"/>
          <w:kern w:val="0"/>
          <w:sz w:val="21"/>
          <w:szCs w:val="21"/>
          <w:shd w:val="clear" w:color="auto" w:fill="FFFFFF"/>
          <w:lang w:eastAsia="fr-FR"/>
          <w14:ligatures w14:val="none"/>
        </w:rPr>
        <w:t xml:space="preserve"> float64</w:t>
      </w:r>
    </w:p>
    <w:p w14:paraId="62B3BFF6" w14:textId="77777777" w:rsidR="00414509" w:rsidRPr="009551E0" w:rsidRDefault="00414509" w:rsidP="00F851BC">
      <w:pPr>
        <w:jc w:val="both"/>
        <w:rPr>
          <w:rFonts w:eastAsia="Times New Roman" w:cs="Times New Roman"/>
          <w:color w:val="1F1F1F"/>
          <w:kern w:val="0"/>
          <w:lang w:eastAsia="fr-FR"/>
          <w14:ligatures w14:val="none"/>
        </w:rPr>
      </w:pPr>
    </w:p>
    <w:p w14:paraId="768EBFE7" w14:textId="77777777" w:rsidR="00F851BC" w:rsidRPr="009551E0"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t xml:space="preserve">Le </w:t>
      </w:r>
      <w:proofErr w:type="spellStart"/>
      <w:r w:rsidRPr="009551E0">
        <w:rPr>
          <w:rFonts w:eastAsia="Times New Roman" w:cs="Times New Roman"/>
          <w:b/>
          <w:bCs/>
          <w:color w:val="1F1F1F"/>
          <w:kern w:val="0"/>
          <w:lang w:eastAsia="fr-FR"/>
          <w14:ligatures w14:val="none"/>
        </w:rPr>
        <w:t>drawdown</w:t>
      </w:r>
      <w:proofErr w:type="spellEnd"/>
      <w:r w:rsidRPr="009551E0">
        <w:rPr>
          <w:rFonts w:eastAsia="Times New Roman" w:cs="Times New Roman"/>
          <w:b/>
          <w:bCs/>
          <w:color w:val="1F1F1F"/>
          <w:kern w:val="0"/>
          <w:lang w:eastAsia="fr-FR"/>
          <w14:ligatures w14:val="none"/>
        </w:rPr>
        <w:t xml:space="preserve"> maximum</w:t>
      </w:r>
      <w:r w:rsidRPr="009551E0">
        <w:rPr>
          <w:rFonts w:eastAsia="Times New Roman" w:cs="Times New Roman"/>
          <w:color w:val="1F1F1F"/>
          <w:kern w:val="0"/>
          <w:lang w:eastAsia="fr-FR"/>
          <w14:ligatures w14:val="none"/>
        </w:rPr>
        <w:t xml:space="preserve"> a également été calculé pour chaque période (</w:t>
      </w:r>
      <w:proofErr w:type="spellStart"/>
      <w:r w:rsidRPr="009551E0">
        <w:rPr>
          <w:rFonts w:eastAsia="Times New Roman" w:cs="Courier New"/>
          <w:color w:val="1F1F1F"/>
          <w:kern w:val="0"/>
          <w:lang w:eastAsia="fr-FR"/>
          <w14:ligatures w14:val="none"/>
        </w:rPr>
        <w:t>max_drawdown_before</w:t>
      </w:r>
      <w:proofErr w:type="spellEnd"/>
      <w:r w:rsidRPr="009551E0">
        <w:rPr>
          <w:rFonts w:eastAsia="Times New Roman" w:cs="Times New Roman"/>
          <w:color w:val="1F1F1F"/>
          <w:kern w:val="0"/>
          <w:lang w:eastAsia="fr-FR"/>
          <w14:ligatures w14:val="none"/>
        </w:rPr>
        <w:t xml:space="preserve">, </w:t>
      </w:r>
      <w:proofErr w:type="spellStart"/>
      <w:r w:rsidRPr="009551E0">
        <w:rPr>
          <w:rFonts w:eastAsia="Times New Roman" w:cs="Courier New"/>
          <w:color w:val="1F1F1F"/>
          <w:kern w:val="0"/>
          <w:lang w:eastAsia="fr-FR"/>
          <w14:ligatures w14:val="none"/>
        </w:rPr>
        <w:t>max_drawdown_after</w:t>
      </w:r>
      <w:proofErr w:type="spellEnd"/>
      <w:r w:rsidRPr="009551E0">
        <w:rPr>
          <w:rFonts w:eastAsia="Times New Roman" w:cs="Times New Roman"/>
          <w:color w:val="1F1F1F"/>
          <w:kern w:val="0"/>
          <w:lang w:eastAsia="fr-FR"/>
          <w14:ligatures w14:val="none"/>
        </w:rPr>
        <w:t xml:space="preserve">). Le </w:t>
      </w:r>
      <w:proofErr w:type="spellStart"/>
      <w:r w:rsidRPr="009551E0">
        <w:rPr>
          <w:rFonts w:eastAsia="Times New Roman" w:cs="Times New Roman"/>
          <w:color w:val="1F1F1F"/>
          <w:kern w:val="0"/>
          <w:lang w:eastAsia="fr-FR"/>
          <w14:ligatures w14:val="none"/>
        </w:rPr>
        <w:t>drawdown</w:t>
      </w:r>
      <w:proofErr w:type="spellEnd"/>
      <w:r w:rsidRPr="009551E0">
        <w:rPr>
          <w:rFonts w:eastAsia="Times New Roman" w:cs="Times New Roman"/>
          <w:color w:val="1F1F1F"/>
          <w:kern w:val="0"/>
          <w:lang w:eastAsia="fr-FR"/>
          <w14:ligatures w14:val="none"/>
        </w:rPr>
        <w:t xml:space="preserve"> maximal représente la perte cumulée maximale depuis un pic jusqu'à un creux. Les résultats des </w:t>
      </w:r>
      <w:proofErr w:type="spellStart"/>
      <w:r w:rsidRPr="009551E0">
        <w:rPr>
          <w:rFonts w:eastAsia="Times New Roman" w:cs="Times New Roman"/>
          <w:color w:val="1F1F1F"/>
          <w:kern w:val="0"/>
          <w:lang w:eastAsia="fr-FR"/>
          <w14:ligatures w14:val="none"/>
        </w:rPr>
        <w:t>drawdowns</w:t>
      </w:r>
      <w:proofErr w:type="spellEnd"/>
      <w:r w:rsidRPr="009551E0">
        <w:rPr>
          <w:rFonts w:eastAsia="Times New Roman" w:cs="Times New Roman"/>
          <w:color w:val="1F1F1F"/>
          <w:kern w:val="0"/>
          <w:lang w:eastAsia="fr-FR"/>
          <w14:ligatures w14:val="none"/>
        </w:rPr>
        <w:t xml:space="preserve"> maximaux avant et après la pandémie sont présentés.</w:t>
      </w:r>
    </w:p>
    <w:p w14:paraId="3FBCE663" w14:textId="77777777" w:rsidR="00414509" w:rsidRPr="009551E0" w:rsidRDefault="00414509" w:rsidP="00F851BC">
      <w:pPr>
        <w:jc w:val="both"/>
        <w:rPr>
          <w:rFonts w:eastAsia="Times New Roman" w:cs="Times New Roman"/>
          <w:color w:val="1F1F1F"/>
          <w:kern w:val="0"/>
          <w:lang w:eastAsia="fr-FR"/>
          <w14:ligatures w14:val="none"/>
        </w:rPr>
      </w:pPr>
    </w:p>
    <w:p w14:paraId="18A879EA"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proofErr w:type="spellStart"/>
      <w:r w:rsidRPr="00DE6732">
        <w:rPr>
          <w:rFonts w:eastAsia="Times New Roman" w:cs="Courier New"/>
          <w:b/>
          <w:bCs/>
          <w:color w:val="1F1F1F"/>
          <w:kern w:val="0"/>
          <w:sz w:val="21"/>
          <w:szCs w:val="21"/>
          <w:shd w:val="clear" w:color="auto" w:fill="FFFFFF"/>
          <w:lang w:eastAsia="fr-FR"/>
          <w14:ligatures w14:val="none"/>
        </w:rPr>
        <w:t>Drawdown</w:t>
      </w:r>
      <w:proofErr w:type="spellEnd"/>
      <w:r w:rsidRPr="00DE6732">
        <w:rPr>
          <w:rFonts w:eastAsia="Times New Roman" w:cs="Courier New"/>
          <w:b/>
          <w:bCs/>
          <w:color w:val="1F1F1F"/>
          <w:kern w:val="0"/>
          <w:sz w:val="21"/>
          <w:szCs w:val="21"/>
          <w:shd w:val="clear" w:color="auto" w:fill="FFFFFF"/>
          <w:lang w:eastAsia="fr-FR"/>
          <w14:ligatures w14:val="none"/>
        </w:rPr>
        <w:t xml:space="preserve"> maximal avant la pandémie</w:t>
      </w:r>
      <w:r w:rsidRPr="009551E0">
        <w:rPr>
          <w:rFonts w:eastAsia="Times New Roman" w:cs="Courier New"/>
          <w:color w:val="1F1F1F"/>
          <w:kern w:val="0"/>
          <w:sz w:val="21"/>
          <w:szCs w:val="21"/>
          <w:shd w:val="clear" w:color="auto" w:fill="FFFFFF"/>
          <w:lang w:eastAsia="fr-FR"/>
          <w14:ligatures w14:val="none"/>
        </w:rPr>
        <w:t xml:space="preserve"> : </w:t>
      </w:r>
      <w:proofErr w:type="spellStart"/>
      <w:r w:rsidRPr="009551E0">
        <w:rPr>
          <w:rFonts w:eastAsia="Times New Roman" w:cs="Courier New"/>
          <w:color w:val="1F1F1F"/>
          <w:kern w:val="0"/>
          <w:sz w:val="21"/>
          <w:szCs w:val="21"/>
          <w:shd w:val="clear" w:color="auto" w:fill="FFFFFF"/>
          <w:lang w:eastAsia="fr-FR"/>
          <w14:ligatures w14:val="none"/>
        </w:rPr>
        <w:t>Ticker</w:t>
      </w:r>
      <w:proofErr w:type="spellEnd"/>
    </w:p>
    <w:p w14:paraId="1259CC5E"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AZN    -0.129310</w:t>
      </w:r>
    </w:p>
    <w:p w14:paraId="1A01FB22"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BNTX   -0.352328</w:t>
      </w:r>
    </w:p>
    <w:p w14:paraId="590BF7AE"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JNJ    -0.121128</w:t>
      </w:r>
    </w:p>
    <w:p w14:paraId="3B29AE1F"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MRNA   -0.229175</w:t>
      </w:r>
    </w:p>
    <w:p w14:paraId="4909A1EB"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PFE    -0.170686</w:t>
      </w:r>
    </w:p>
    <w:p w14:paraId="1195993A"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XLV    -0.115726</w:t>
      </w:r>
    </w:p>
    <w:p w14:paraId="33240C47" w14:textId="77777777" w:rsidR="00414509" w:rsidRDefault="00414509" w:rsidP="00DE6732">
      <w:pPr>
        <w:jc w:val="center"/>
        <w:rPr>
          <w:rFonts w:eastAsia="Times New Roman" w:cs="Courier New"/>
          <w:color w:val="1F1F1F"/>
          <w:kern w:val="0"/>
          <w:sz w:val="21"/>
          <w:szCs w:val="21"/>
          <w:shd w:val="clear" w:color="auto" w:fill="FFFFFF"/>
          <w:lang w:eastAsia="fr-FR"/>
          <w14:ligatures w14:val="none"/>
        </w:rPr>
      </w:pPr>
      <w:proofErr w:type="spellStart"/>
      <w:proofErr w:type="gramStart"/>
      <w:r w:rsidRPr="009551E0">
        <w:rPr>
          <w:rFonts w:eastAsia="Times New Roman" w:cs="Courier New"/>
          <w:color w:val="1F1F1F"/>
          <w:kern w:val="0"/>
          <w:sz w:val="21"/>
          <w:szCs w:val="21"/>
          <w:shd w:val="clear" w:color="auto" w:fill="FFFFFF"/>
          <w:lang w:eastAsia="fr-FR"/>
          <w14:ligatures w14:val="none"/>
        </w:rPr>
        <w:t>dtype</w:t>
      </w:r>
      <w:proofErr w:type="spellEnd"/>
      <w:r w:rsidRPr="009551E0">
        <w:rPr>
          <w:rFonts w:eastAsia="Times New Roman" w:cs="Courier New"/>
          <w:color w:val="1F1F1F"/>
          <w:kern w:val="0"/>
          <w:sz w:val="21"/>
          <w:szCs w:val="21"/>
          <w:shd w:val="clear" w:color="auto" w:fill="FFFFFF"/>
          <w:lang w:eastAsia="fr-FR"/>
          <w14:ligatures w14:val="none"/>
        </w:rPr>
        <w:t>:</w:t>
      </w:r>
      <w:proofErr w:type="gramEnd"/>
      <w:r w:rsidRPr="009551E0">
        <w:rPr>
          <w:rFonts w:eastAsia="Times New Roman" w:cs="Courier New"/>
          <w:color w:val="1F1F1F"/>
          <w:kern w:val="0"/>
          <w:sz w:val="21"/>
          <w:szCs w:val="21"/>
          <w:shd w:val="clear" w:color="auto" w:fill="FFFFFF"/>
          <w:lang w:eastAsia="fr-FR"/>
          <w14:ligatures w14:val="none"/>
        </w:rPr>
        <w:t xml:space="preserve"> float64</w:t>
      </w:r>
    </w:p>
    <w:p w14:paraId="4F748EC2" w14:textId="77777777" w:rsidR="00DE6732" w:rsidRPr="009551E0" w:rsidRDefault="00DE6732" w:rsidP="00DE6732">
      <w:pPr>
        <w:jc w:val="center"/>
        <w:rPr>
          <w:rFonts w:eastAsia="Times New Roman" w:cs="Courier New"/>
          <w:color w:val="1F1F1F"/>
          <w:kern w:val="0"/>
          <w:sz w:val="21"/>
          <w:szCs w:val="21"/>
          <w:shd w:val="clear" w:color="auto" w:fill="FFFFFF"/>
          <w:lang w:eastAsia="fr-FR"/>
          <w14:ligatures w14:val="none"/>
        </w:rPr>
      </w:pPr>
    </w:p>
    <w:p w14:paraId="08F7E134"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proofErr w:type="spellStart"/>
      <w:r w:rsidRPr="00DE6732">
        <w:rPr>
          <w:rFonts w:eastAsia="Times New Roman" w:cs="Courier New"/>
          <w:b/>
          <w:bCs/>
          <w:color w:val="1F1F1F"/>
          <w:kern w:val="0"/>
          <w:sz w:val="21"/>
          <w:szCs w:val="21"/>
          <w:shd w:val="clear" w:color="auto" w:fill="FFFFFF"/>
          <w:lang w:eastAsia="fr-FR"/>
          <w14:ligatures w14:val="none"/>
        </w:rPr>
        <w:t>Drawdown</w:t>
      </w:r>
      <w:proofErr w:type="spellEnd"/>
      <w:r w:rsidRPr="00DE6732">
        <w:rPr>
          <w:rFonts w:eastAsia="Times New Roman" w:cs="Courier New"/>
          <w:b/>
          <w:bCs/>
          <w:color w:val="1F1F1F"/>
          <w:kern w:val="0"/>
          <w:sz w:val="21"/>
          <w:szCs w:val="21"/>
          <w:shd w:val="clear" w:color="auto" w:fill="FFFFFF"/>
          <w:lang w:eastAsia="fr-FR"/>
          <w14:ligatures w14:val="none"/>
        </w:rPr>
        <w:t xml:space="preserve"> maximal après la pandémie </w:t>
      </w:r>
      <w:r w:rsidRPr="009551E0">
        <w:rPr>
          <w:rFonts w:eastAsia="Times New Roman" w:cs="Courier New"/>
          <w:color w:val="1F1F1F"/>
          <w:kern w:val="0"/>
          <w:sz w:val="21"/>
          <w:szCs w:val="21"/>
          <w:shd w:val="clear" w:color="auto" w:fill="FFFFFF"/>
          <w:lang w:eastAsia="fr-FR"/>
          <w14:ligatures w14:val="none"/>
        </w:rPr>
        <w:t xml:space="preserve">: </w:t>
      </w:r>
      <w:proofErr w:type="spellStart"/>
      <w:r w:rsidRPr="009551E0">
        <w:rPr>
          <w:rFonts w:eastAsia="Times New Roman" w:cs="Courier New"/>
          <w:color w:val="1F1F1F"/>
          <w:kern w:val="0"/>
          <w:sz w:val="21"/>
          <w:szCs w:val="21"/>
          <w:shd w:val="clear" w:color="auto" w:fill="FFFFFF"/>
          <w:lang w:eastAsia="fr-FR"/>
          <w14:ligatures w14:val="none"/>
        </w:rPr>
        <w:t>Ticker</w:t>
      </w:r>
      <w:proofErr w:type="spellEnd"/>
    </w:p>
    <w:p w14:paraId="28874077"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AZN    -0.278704</w:t>
      </w:r>
    </w:p>
    <w:p w14:paraId="67C0CE06"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BNTX   -0.822467</w:t>
      </w:r>
    </w:p>
    <w:p w14:paraId="6AACB03E"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JNJ    -0.225397</w:t>
      </w:r>
    </w:p>
    <w:p w14:paraId="7DF22239"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MRNA   -0.923938</w:t>
      </w:r>
    </w:p>
    <w:p w14:paraId="4D17CD88"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PFE    -0.548180</w:t>
      </w:r>
    </w:p>
    <w:p w14:paraId="2534B8BE" w14:textId="77777777" w:rsidR="00414509" w:rsidRPr="009551E0" w:rsidRDefault="00414509" w:rsidP="00DE6732">
      <w:pPr>
        <w:jc w:val="center"/>
        <w:rPr>
          <w:rFonts w:eastAsia="Times New Roman" w:cs="Courier New"/>
          <w:color w:val="1F1F1F"/>
          <w:kern w:val="0"/>
          <w:sz w:val="21"/>
          <w:szCs w:val="21"/>
          <w:shd w:val="clear" w:color="auto" w:fill="FFFFFF"/>
          <w:lang w:eastAsia="fr-FR"/>
          <w14:ligatures w14:val="none"/>
        </w:rPr>
      </w:pPr>
      <w:r w:rsidRPr="009551E0">
        <w:rPr>
          <w:rFonts w:eastAsia="Times New Roman" w:cs="Courier New"/>
          <w:color w:val="1F1F1F"/>
          <w:kern w:val="0"/>
          <w:sz w:val="21"/>
          <w:szCs w:val="21"/>
          <w:shd w:val="clear" w:color="auto" w:fill="FFFFFF"/>
          <w:lang w:eastAsia="fr-FR"/>
          <w14:ligatures w14:val="none"/>
        </w:rPr>
        <w:t>XLV    -0.250104</w:t>
      </w:r>
    </w:p>
    <w:p w14:paraId="5D64FFEC" w14:textId="34C5C4CD" w:rsidR="00F851BC" w:rsidRDefault="00414509" w:rsidP="00DE6732">
      <w:pPr>
        <w:jc w:val="center"/>
        <w:rPr>
          <w:rFonts w:eastAsia="Times New Roman" w:cs="Courier New"/>
          <w:color w:val="1F1F1F"/>
          <w:kern w:val="0"/>
          <w:sz w:val="21"/>
          <w:szCs w:val="21"/>
          <w:shd w:val="clear" w:color="auto" w:fill="FFFFFF"/>
          <w:lang w:eastAsia="fr-FR"/>
          <w14:ligatures w14:val="none"/>
        </w:rPr>
      </w:pPr>
      <w:proofErr w:type="spellStart"/>
      <w:proofErr w:type="gramStart"/>
      <w:r w:rsidRPr="009551E0">
        <w:rPr>
          <w:rFonts w:eastAsia="Times New Roman" w:cs="Courier New"/>
          <w:color w:val="1F1F1F"/>
          <w:kern w:val="0"/>
          <w:sz w:val="21"/>
          <w:szCs w:val="21"/>
          <w:shd w:val="clear" w:color="auto" w:fill="FFFFFF"/>
          <w:lang w:eastAsia="fr-FR"/>
          <w14:ligatures w14:val="none"/>
        </w:rPr>
        <w:t>dtype</w:t>
      </w:r>
      <w:proofErr w:type="spellEnd"/>
      <w:r w:rsidRPr="009551E0">
        <w:rPr>
          <w:rFonts w:eastAsia="Times New Roman" w:cs="Courier New"/>
          <w:color w:val="1F1F1F"/>
          <w:kern w:val="0"/>
          <w:sz w:val="21"/>
          <w:szCs w:val="21"/>
          <w:shd w:val="clear" w:color="auto" w:fill="FFFFFF"/>
          <w:lang w:eastAsia="fr-FR"/>
          <w14:ligatures w14:val="none"/>
        </w:rPr>
        <w:t>:</w:t>
      </w:r>
      <w:proofErr w:type="gramEnd"/>
      <w:r w:rsidRPr="009551E0">
        <w:rPr>
          <w:rFonts w:eastAsia="Times New Roman" w:cs="Courier New"/>
          <w:color w:val="1F1F1F"/>
          <w:kern w:val="0"/>
          <w:sz w:val="21"/>
          <w:szCs w:val="21"/>
          <w:shd w:val="clear" w:color="auto" w:fill="FFFFFF"/>
          <w:lang w:eastAsia="fr-FR"/>
          <w14:ligatures w14:val="none"/>
        </w:rPr>
        <w:t xml:space="preserve"> float64</w:t>
      </w:r>
    </w:p>
    <w:p w14:paraId="602581B4" w14:textId="77777777" w:rsidR="00DE6732" w:rsidRPr="009551E0" w:rsidRDefault="00DE6732" w:rsidP="00F851BC">
      <w:pPr>
        <w:rPr>
          <w:rFonts w:eastAsia="Times New Roman" w:cs="Courier New"/>
          <w:color w:val="1F1F1F"/>
          <w:kern w:val="0"/>
          <w:sz w:val="21"/>
          <w:szCs w:val="21"/>
          <w:shd w:val="clear" w:color="auto" w:fill="FFFFFF"/>
          <w:lang w:eastAsia="fr-FR"/>
          <w14:ligatures w14:val="none"/>
        </w:rPr>
      </w:pPr>
    </w:p>
    <w:p w14:paraId="0F02AAC3" w14:textId="77777777" w:rsidR="00DE6732" w:rsidRDefault="00DE6732" w:rsidP="00F851BC">
      <w:pPr>
        <w:jc w:val="both"/>
        <w:rPr>
          <w:rFonts w:eastAsia="Times New Roman" w:cs="Times New Roman"/>
          <w:color w:val="1F1F1F"/>
          <w:kern w:val="0"/>
          <w:lang w:eastAsia="fr-FR"/>
          <w14:ligatures w14:val="none"/>
        </w:rPr>
      </w:pPr>
    </w:p>
    <w:p w14:paraId="4BE92916" w14:textId="77777777" w:rsidR="00DE6732" w:rsidRDefault="00DE6732" w:rsidP="00F851BC">
      <w:pPr>
        <w:jc w:val="both"/>
        <w:rPr>
          <w:rFonts w:eastAsia="Times New Roman" w:cs="Times New Roman"/>
          <w:color w:val="1F1F1F"/>
          <w:kern w:val="0"/>
          <w:lang w:eastAsia="fr-FR"/>
          <w14:ligatures w14:val="none"/>
        </w:rPr>
      </w:pPr>
    </w:p>
    <w:p w14:paraId="285D3062" w14:textId="77777777" w:rsidR="00DE6732" w:rsidRDefault="00DE6732" w:rsidP="00F851BC">
      <w:pPr>
        <w:jc w:val="both"/>
        <w:rPr>
          <w:rFonts w:eastAsia="Times New Roman" w:cs="Times New Roman"/>
          <w:color w:val="1F1F1F"/>
          <w:kern w:val="0"/>
          <w:lang w:eastAsia="fr-FR"/>
          <w14:ligatures w14:val="none"/>
        </w:rPr>
      </w:pPr>
    </w:p>
    <w:p w14:paraId="5482DE97" w14:textId="77777777" w:rsidR="00DE6732" w:rsidRDefault="00DE6732" w:rsidP="00F851BC">
      <w:pPr>
        <w:jc w:val="both"/>
        <w:rPr>
          <w:rFonts w:eastAsia="Times New Roman" w:cs="Times New Roman"/>
          <w:color w:val="1F1F1F"/>
          <w:kern w:val="0"/>
          <w:lang w:eastAsia="fr-FR"/>
          <w14:ligatures w14:val="none"/>
        </w:rPr>
      </w:pPr>
    </w:p>
    <w:p w14:paraId="556B62BB" w14:textId="77777777" w:rsidR="00DE6732" w:rsidRDefault="00DE6732" w:rsidP="00F851BC">
      <w:pPr>
        <w:jc w:val="both"/>
        <w:rPr>
          <w:rFonts w:eastAsia="Times New Roman" w:cs="Times New Roman"/>
          <w:color w:val="1F1F1F"/>
          <w:kern w:val="0"/>
          <w:lang w:eastAsia="fr-FR"/>
          <w14:ligatures w14:val="none"/>
        </w:rPr>
      </w:pPr>
    </w:p>
    <w:p w14:paraId="1E727F90" w14:textId="3BA21E26" w:rsidR="00414509" w:rsidRDefault="00F851BC" w:rsidP="00F851BC">
      <w:pPr>
        <w:jc w:val="both"/>
        <w:rPr>
          <w:rFonts w:eastAsia="Times New Roman" w:cs="Times New Roman"/>
          <w:color w:val="1F1F1F"/>
          <w:kern w:val="0"/>
          <w:lang w:eastAsia="fr-FR"/>
          <w14:ligatures w14:val="none"/>
        </w:rPr>
      </w:pPr>
      <w:r w:rsidRPr="009551E0">
        <w:rPr>
          <w:rFonts w:eastAsia="Times New Roman" w:cs="Times New Roman"/>
          <w:color w:val="1F1F1F"/>
          <w:kern w:val="0"/>
          <w:lang w:eastAsia="fr-FR"/>
          <w14:ligatures w14:val="none"/>
        </w:rPr>
        <w:lastRenderedPageBreak/>
        <w:t xml:space="preserve">Enfin, un </w:t>
      </w:r>
      <w:proofErr w:type="spellStart"/>
      <w:r w:rsidRPr="009551E0">
        <w:rPr>
          <w:rFonts w:eastAsia="Times New Roman" w:cs="Times New Roman"/>
          <w:b/>
          <w:bCs/>
          <w:color w:val="1F1F1F"/>
          <w:kern w:val="0"/>
          <w:lang w:eastAsia="fr-FR"/>
          <w14:ligatures w14:val="none"/>
        </w:rPr>
        <w:t>DataFrame</w:t>
      </w:r>
      <w:proofErr w:type="spellEnd"/>
      <w:r w:rsidRPr="009551E0">
        <w:rPr>
          <w:rFonts w:eastAsia="Times New Roman" w:cs="Times New Roman"/>
          <w:b/>
          <w:bCs/>
          <w:color w:val="1F1F1F"/>
          <w:kern w:val="0"/>
          <w:lang w:eastAsia="fr-FR"/>
          <w14:ligatures w14:val="none"/>
        </w:rPr>
        <w:t xml:space="preserve"> récapitulatif</w:t>
      </w:r>
      <w:r w:rsidRPr="009551E0">
        <w:rPr>
          <w:rFonts w:eastAsia="Times New Roman" w:cs="Times New Roman"/>
          <w:color w:val="1F1F1F"/>
          <w:kern w:val="0"/>
          <w:lang w:eastAsia="fr-FR"/>
          <w14:ligatures w14:val="none"/>
        </w:rPr>
        <w:t xml:space="preserve"> (</w:t>
      </w:r>
      <w:r w:rsidRPr="009551E0">
        <w:rPr>
          <w:rFonts w:eastAsia="Times New Roman" w:cs="Courier New"/>
          <w:color w:val="1F1F1F"/>
          <w:kern w:val="0"/>
          <w:lang w:eastAsia="fr-FR"/>
          <w14:ligatures w14:val="none"/>
        </w:rPr>
        <w:t>performance</w:t>
      </w:r>
      <w:r w:rsidRPr="009551E0">
        <w:rPr>
          <w:rFonts w:eastAsia="Times New Roman" w:cs="Times New Roman"/>
          <w:color w:val="1F1F1F"/>
          <w:kern w:val="0"/>
          <w:lang w:eastAsia="fr-FR"/>
          <w14:ligatures w14:val="none"/>
        </w:rPr>
        <w:t xml:space="preserve">) a été créé pour synthétiser les principales </w:t>
      </w:r>
      <w:r w:rsidRPr="009551E0">
        <w:rPr>
          <w:rFonts w:eastAsia="Times New Roman" w:cs="Times New Roman"/>
          <w:b/>
          <w:bCs/>
          <w:color w:val="1F1F1F"/>
          <w:kern w:val="0"/>
          <w:lang w:eastAsia="fr-FR"/>
          <w14:ligatures w14:val="none"/>
        </w:rPr>
        <w:t>métriques de performance</w:t>
      </w:r>
      <w:r w:rsidRPr="009551E0">
        <w:rPr>
          <w:rFonts w:eastAsia="Times New Roman" w:cs="Times New Roman"/>
          <w:color w:val="1F1F1F"/>
          <w:kern w:val="0"/>
          <w:lang w:eastAsia="fr-FR"/>
          <w14:ligatures w14:val="none"/>
        </w:rPr>
        <w:t xml:space="preserve"> (rendement annuel moyen, volatilité annuelle, ratio de Sharpe et </w:t>
      </w:r>
      <w:proofErr w:type="spellStart"/>
      <w:r w:rsidRPr="009551E0">
        <w:rPr>
          <w:rFonts w:eastAsia="Times New Roman" w:cs="Times New Roman"/>
          <w:color w:val="1F1F1F"/>
          <w:kern w:val="0"/>
          <w:lang w:eastAsia="fr-FR"/>
          <w14:ligatures w14:val="none"/>
        </w:rPr>
        <w:t>drawdown</w:t>
      </w:r>
      <w:proofErr w:type="spellEnd"/>
      <w:r w:rsidRPr="009551E0">
        <w:rPr>
          <w:rFonts w:eastAsia="Times New Roman" w:cs="Times New Roman"/>
          <w:color w:val="1F1F1F"/>
          <w:kern w:val="0"/>
          <w:lang w:eastAsia="fr-FR"/>
          <w14:ligatures w14:val="none"/>
        </w:rPr>
        <w:t xml:space="preserve"> maximum) pour les deux périodes (avant et après le COVID-19) pour chaque action et le benchmark. Ce tableau permet une </w:t>
      </w:r>
      <w:r w:rsidRPr="009551E0">
        <w:rPr>
          <w:rFonts w:eastAsia="Times New Roman" w:cs="Times New Roman"/>
          <w:b/>
          <w:bCs/>
          <w:color w:val="1F1F1F"/>
          <w:kern w:val="0"/>
          <w:lang w:eastAsia="fr-FR"/>
          <w14:ligatures w14:val="none"/>
        </w:rPr>
        <w:t>comparaison directe</w:t>
      </w:r>
      <w:r w:rsidRPr="009551E0">
        <w:rPr>
          <w:rFonts w:eastAsia="Times New Roman" w:cs="Times New Roman"/>
          <w:color w:val="1F1F1F"/>
          <w:kern w:val="0"/>
          <w:lang w:eastAsia="fr-FR"/>
          <w14:ligatures w14:val="none"/>
        </w:rPr>
        <w:t xml:space="preserve"> de l'impact de la pandémie sur la performance financière des entreprises pharmaceutiques étudiées par rapport au secteur de la santé dans son ensemble.</w:t>
      </w:r>
    </w:p>
    <w:p w14:paraId="04764830" w14:textId="77777777" w:rsidR="00DE6732" w:rsidRPr="009551E0" w:rsidRDefault="00DE6732" w:rsidP="00F851BC">
      <w:pPr>
        <w:jc w:val="both"/>
        <w:rPr>
          <w:rFonts w:eastAsia="Times New Roman" w:cs="Times New Roman"/>
          <w:color w:val="1F1F1F"/>
          <w:kern w:val="0"/>
          <w:lang w:eastAsia="fr-FR"/>
          <w14:ligatures w14:val="none"/>
        </w:rPr>
      </w:pPr>
    </w:p>
    <w:p w14:paraId="4B75C81D" w14:textId="77777777" w:rsidR="00414509" w:rsidRPr="009551E0" w:rsidRDefault="00414509" w:rsidP="00F851BC">
      <w:pPr>
        <w:jc w:val="both"/>
        <w:rPr>
          <w:rFonts w:eastAsia="Times New Roman" w:cs="Times New Roman"/>
          <w:color w:val="1F1F1F"/>
          <w:kern w:val="0"/>
          <w:lang w:eastAsia="fr-FR"/>
          <w14:ligatures w14:val="none"/>
        </w:rPr>
      </w:pPr>
    </w:p>
    <w:p w14:paraId="22FF6B92" w14:textId="1581DCB4" w:rsidR="00F851BC" w:rsidRPr="009551E0" w:rsidRDefault="00414509" w:rsidP="00414509">
      <w:pPr>
        <w:ind w:left="-1134"/>
        <w:rPr>
          <w:rFonts w:eastAsia="Times New Roman" w:cs="Times New Roman"/>
          <w:kern w:val="0"/>
          <w:lang w:eastAsia="fr-FR"/>
          <w14:ligatures w14:val="none"/>
        </w:rPr>
      </w:pPr>
      <w:r w:rsidRPr="009551E0">
        <w:rPr>
          <w:noProof/>
        </w:rPr>
        <w:drawing>
          <wp:inline distT="0" distB="0" distL="0" distR="0" wp14:anchorId="31FCAEE5" wp14:editId="2966D911">
            <wp:extent cx="7150735" cy="1442704"/>
            <wp:effectExtent l="0" t="0" r="0" b="5715"/>
            <wp:docPr id="2001394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942" name="Image 200139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66910" cy="1466143"/>
                    </a:xfrm>
                    <a:prstGeom prst="rect">
                      <a:avLst/>
                    </a:prstGeom>
                  </pic:spPr>
                </pic:pic>
              </a:graphicData>
            </a:graphic>
          </wp:inline>
        </w:drawing>
      </w:r>
    </w:p>
    <w:p w14:paraId="226F399A" w14:textId="77777777" w:rsidR="008C57B6" w:rsidRPr="009551E0" w:rsidRDefault="008C57B6"/>
    <w:p w14:paraId="072C9D8D" w14:textId="77777777" w:rsidR="00414509" w:rsidRPr="009551E0" w:rsidRDefault="00414509"/>
    <w:p w14:paraId="066F2AA9" w14:textId="77777777" w:rsidR="00414509" w:rsidRPr="00416755" w:rsidRDefault="00414509" w:rsidP="00414509">
      <w:pPr>
        <w:spacing w:before="100" w:beforeAutospacing="1" w:after="100" w:afterAutospacing="1"/>
        <w:outlineLvl w:val="2"/>
        <w:rPr>
          <w:rFonts w:eastAsia="Times New Roman" w:cs="Times New Roman"/>
          <w:b/>
          <w:bCs/>
          <w:color w:val="000000"/>
          <w:kern w:val="0"/>
          <w:sz w:val="27"/>
          <w:szCs w:val="27"/>
          <w:lang w:eastAsia="fr-FR"/>
          <w14:ligatures w14:val="none"/>
        </w:rPr>
      </w:pPr>
      <w:r w:rsidRPr="00416755">
        <w:rPr>
          <w:rFonts w:eastAsia="Times New Roman" w:cs="Times New Roman"/>
          <w:b/>
          <w:bCs/>
          <w:color w:val="000000"/>
          <w:kern w:val="0"/>
          <w:sz w:val="27"/>
          <w:szCs w:val="27"/>
          <w:lang w:eastAsia="fr-FR"/>
          <w14:ligatures w14:val="none"/>
        </w:rPr>
        <w:t>5) Interprétation des résultats et conclusions</w:t>
      </w:r>
    </w:p>
    <w:p w14:paraId="26B2240C" w14:textId="77777777" w:rsidR="00414509" w:rsidRPr="009551E0" w:rsidRDefault="00414509" w:rsidP="00414509">
      <w:pPr>
        <w:pStyle w:val="NormalWeb"/>
        <w:jc w:val="both"/>
        <w:rPr>
          <w:rFonts w:asciiTheme="minorHAnsi" w:hAnsiTheme="minorHAnsi"/>
          <w:color w:val="000000"/>
        </w:rPr>
      </w:pPr>
      <w:r w:rsidRPr="009551E0">
        <w:rPr>
          <w:rFonts w:asciiTheme="minorHAnsi" w:hAnsiTheme="minorHAnsi"/>
          <w:color w:val="000000"/>
        </w:rPr>
        <w:t>L’impact du COVID-19 sur le secteur pharmaceutique a été profond et structurant, modifiant durablement la dynamique des entreprises du secteur. L’analyse des performances boursières montre que les entreprises spécialisées dans le développement de vaccins, notamment Moderna et BioNTech, ont connu une croissance spectaculaire après la pandémie. Toutefois, cette forte expansion s’est accompagnée d’une volatilité accrue, rendant ces investissements plus instables. En revanche, les entreprises pharmaceutiques plus établies, comme Pfizer et Johnson &amp; Johnson, ont enregistré une reprise plus modérée, mais leur stabilité leur a permis d’absorber plus efficacement les chocs du marché. Par ailleurs, le benchmark XLV a démontré une résilience significative grâce à la diversification de ses actifs, affichant ainsi une performance relativement stable malgré la crise.</w:t>
      </w:r>
    </w:p>
    <w:p w14:paraId="1B1D9916" w14:textId="77777777" w:rsidR="00414509" w:rsidRPr="009551E0" w:rsidRDefault="00414509" w:rsidP="00414509">
      <w:pPr>
        <w:pStyle w:val="NormalWeb"/>
        <w:jc w:val="both"/>
        <w:rPr>
          <w:rFonts w:asciiTheme="minorHAnsi" w:hAnsiTheme="minorHAnsi"/>
          <w:color w:val="000000"/>
        </w:rPr>
      </w:pPr>
      <w:r w:rsidRPr="009551E0">
        <w:rPr>
          <w:rFonts w:asciiTheme="minorHAnsi" w:hAnsiTheme="minorHAnsi"/>
          <w:color w:val="000000"/>
        </w:rPr>
        <w:t xml:space="preserve">Ces observations soulignent l’importance pour les investisseurs de surveiller attentivement la volatilité des entreprises ayant connu une forte croissance </w:t>
      </w:r>
      <w:proofErr w:type="spellStart"/>
      <w:r w:rsidRPr="009551E0">
        <w:rPr>
          <w:rFonts w:asciiTheme="minorHAnsi" w:hAnsiTheme="minorHAnsi"/>
          <w:color w:val="000000"/>
        </w:rPr>
        <w:t>post-pandémie</w:t>
      </w:r>
      <w:proofErr w:type="spellEnd"/>
      <w:r w:rsidRPr="009551E0">
        <w:rPr>
          <w:rFonts w:asciiTheme="minorHAnsi" w:hAnsiTheme="minorHAnsi"/>
          <w:color w:val="000000"/>
        </w:rPr>
        <w:t>. Une approche prudente reste nécessaire, privilégiant une diversification des portefeuilles afin de minimiser les risques liés aux fluctuations du marché. À l’horizon 2025, la stabilisation progressive du secteur pharmaceutique pourrait favoriser un retour à des tendances plus modérées, offrant ainsi des perspectives d’investissement plus prévisibles.</w:t>
      </w:r>
    </w:p>
    <w:p w14:paraId="32441D68" w14:textId="064E50EF" w:rsidR="00414509" w:rsidRPr="009551E0" w:rsidRDefault="00414509" w:rsidP="009551E0">
      <w:pPr>
        <w:pStyle w:val="NormalWeb"/>
        <w:jc w:val="both"/>
        <w:rPr>
          <w:rFonts w:asciiTheme="minorHAnsi" w:hAnsiTheme="minorHAnsi"/>
          <w:color w:val="000000"/>
        </w:rPr>
      </w:pPr>
      <w:r w:rsidRPr="009551E0">
        <w:rPr>
          <w:rFonts w:asciiTheme="minorHAnsi" w:hAnsiTheme="minorHAnsi"/>
          <w:color w:val="000000"/>
        </w:rPr>
        <w:t>En définitive, cette étude met en évidence l’importance d’une gestion rigoureuse des risques dans un marché en constante évolution. Pour les investisseurs, une stratégie fondée sur la diversification et une analyse approfondie des tendances demeure essentielle afin d’optimiser leurs décisions stratégiques à long terme.</w:t>
      </w:r>
    </w:p>
    <w:sectPr w:rsidR="00414509" w:rsidRPr="009551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kit-standard">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6E5B"/>
    <w:multiLevelType w:val="hybridMultilevel"/>
    <w:tmpl w:val="713EE522"/>
    <w:lvl w:ilvl="0" w:tplc="A8E878F2">
      <w:numFmt w:val="bullet"/>
      <w:lvlText w:val="-"/>
      <w:lvlJc w:val="left"/>
      <w:pPr>
        <w:ind w:left="720" w:hanging="360"/>
      </w:pPr>
      <w:rPr>
        <w:rFonts w:ascii="-webkit-standard" w:eastAsia="Times New Roman" w:hAnsi="-webkit-standard"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C17DBA"/>
    <w:multiLevelType w:val="hybridMultilevel"/>
    <w:tmpl w:val="934C4DE6"/>
    <w:lvl w:ilvl="0" w:tplc="E69CA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D0338F"/>
    <w:multiLevelType w:val="multilevel"/>
    <w:tmpl w:val="4DC8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55E5A"/>
    <w:multiLevelType w:val="hybridMultilevel"/>
    <w:tmpl w:val="F918B208"/>
    <w:lvl w:ilvl="0" w:tplc="00F8708A">
      <w:numFmt w:val="bullet"/>
      <w:lvlText w:val="-"/>
      <w:lvlJc w:val="left"/>
      <w:pPr>
        <w:ind w:left="1080" w:hanging="360"/>
      </w:pPr>
      <w:rPr>
        <w:rFonts w:ascii="Times New Roman" w:eastAsia="Times New Roman" w:hAnsi="Times New Roman" w:cs="Times New Roman"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849182B"/>
    <w:multiLevelType w:val="multilevel"/>
    <w:tmpl w:val="B0BA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F0E5F"/>
    <w:multiLevelType w:val="multilevel"/>
    <w:tmpl w:val="E98C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B2A9D"/>
    <w:multiLevelType w:val="multilevel"/>
    <w:tmpl w:val="EF6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639DF"/>
    <w:multiLevelType w:val="multilevel"/>
    <w:tmpl w:val="BF20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86DF4"/>
    <w:multiLevelType w:val="multilevel"/>
    <w:tmpl w:val="DD7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E6524"/>
    <w:multiLevelType w:val="hybridMultilevel"/>
    <w:tmpl w:val="4F7A5A52"/>
    <w:lvl w:ilvl="0" w:tplc="4698C0C2">
      <w:numFmt w:val="bullet"/>
      <w:lvlText w:val="-"/>
      <w:lvlJc w:val="left"/>
      <w:pPr>
        <w:ind w:left="720" w:hanging="360"/>
      </w:pPr>
      <w:rPr>
        <w:rFonts w:ascii="Times New Roman" w:eastAsia="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50024659">
    <w:abstractNumId w:val="0"/>
  </w:num>
  <w:num w:numId="2" w16cid:durableId="1799836166">
    <w:abstractNumId w:val="4"/>
  </w:num>
  <w:num w:numId="3" w16cid:durableId="1155801646">
    <w:abstractNumId w:val="8"/>
  </w:num>
  <w:num w:numId="4" w16cid:durableId="81727912">
    <w:abstractNumId w:val="3"/>
  </w:num>
  <w:num w:numId="5" w16cid:durableId="247229341">
    <w:abstractNumId w:val="9"/>
  </w:num>
  <w:num w:numId="6" w16cid:durableId="2049641209">
    <w:abstractNumId w:val="5"/>
  </w:num>
  <w:num w:numId="7" w16cid:durableId="715157603">
    <w:abstractNumId w:val="6"/>
  </w:num>
  <w:num w:numId="8" w16cid:durableId="166412389">
    <w:abstractNumId w:val="7"/>
  </w:num>
  <w:num w:numId="9" w16cid:durableId="865797721">
    <w:abstractNumId w:val="2"/>
  </w:num>
  <w:num w:numId="10" w16cid:durableId="1394352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BC"/>
    <w:rsid w:val="000D3D59"/>
    <w:rsid w:val="001A6A91"/>
    <w:rsid w:val="001B4FCC"/>
    <w:rsid w:val="00414509"/>
    <w:rsid w:val="00465B92"/>
    <w:rsid w:val="006C4C08"/>
    <w:rsid w:val="007A4526"/>
    <w:rsid w:val="00802FA5"/>
    <w:rsid w:val="008C57B6"/>
    <w:rsid w:val="009551E0"/>
    <w:rsid w:val="00993251"/>
    <w:rsid w:val="00A23587"/>
    <w:rsid w:val="00B318A2"/>
    <w:rsid w:val="00C108D9"/>
    <w:rsid w:val="00C34231"/>
    <w:rsid w:val="00DE6732"/>
    <w:rsid w:val="00E146AF"/>
    <w:rsid w:val="00EB3CFC"/>
    <w:rsid w:val="00EE60DE"/>
    <w:rsid w:val="00F851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A8A441C"/>
  <w15:chartTrackingRefBased/>
  <w15:docId w15:val="{2830A429-2600-CE4D-B85D-99723B6F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5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85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851B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F851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851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851B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51B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51B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51B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51B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851B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851B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F851B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51B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51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51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51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51BC"/>
    <w:rPr>
      <w:rFonts w:eastAsiaTheme="majorEastAsia" w:cstheme="majorBidi"/>
      <w:color w:val="272727" w:themeColor="text1" w:themeTint="D8"/>
    </w:rPr>
  </w:style>
  <w:style w:type="paragraph" w:styleId="Titre">
    <w:name w:val="Title"/>
    <w:basedOn w:val="Normal"/>
    <w:next w:val="Normal"/>
    <w:link w:val="TitreCar"/>
    <w:uiPriority w:val="10"/>
    <w:qFormat/>
    <w:rsid w:val="00F851B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51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51BC"/>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51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51B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851BC"/>
    <w:rPr>
      <w:i/>
      <w:iCs/>
      <w:color w:val="404040" w:themeColor="text1" w:themeTint="BF"/>
    </w:rPr>
  </w:style>
  <w:style w:type="paragraph" w:styleId="Paragraphedeliste">
    <w:name w:val="List Paragraph"/>
    <w:basedOn w:val="Normal"/>
    <w:uiPriority w:val="34"/>
    <w:qFormat/>
    <w:rsid w:val="00F851BC"/>
    <w:pPr>
      <w:ind w:left="720"/>
      <w:contextualSpacing/>
    </w:pPr>
  </w:style>
  <w:style w:type="character" w:styleId="Accentuationintense">
    <w:name w:val="Intense Emphasis"/>
    <w:basedOn w:val="Policepardfaut"/>
    <w:uiPriority w:val="21"/>
    <w:qFormat/>
    <w:rsid w:val="00F851BC"/>
    <w:rPr>
      <w:i/>
      <w:iCs/>
      <w:color w:val="0F4761" w:themeColor="accent1" w:themeShade="BF"/>
    </w:rPr>
  </w:style>
  <w:style w:type="paragraph" w:styleId="Citationintense">
    <w:name w:val="Intense Quote"/>
    <w:basedOn w:val="Normal"/>
    <w:next w:val="Normal"/>
    <w:link w:val="CitationintenseCar"/>
    <w:uiPriority w:val="30"/>
    <w:qFormat/>
    <w:rsid w:val="00F85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51BC"/>
    <w:rPr>
      <w:i/>
      <w:iCs/>
      <w:color w:val="0F4761" w:themeColor="accent1" w:themeShade="BF"/>
    </w:rPr>
  </w:style>
  <w:style w:type="character" w:styleId="Rfrenceintense">
    <w:name w:val="Intense Reference"/>
    <w:basedOn w:val="Policepardfaut"/>
    <w:uiPriority w:val="32"/>
    <w:qFormat/>
    <w:rsid w:val="00F851BC"/>
    <w:rPr>
      <w:b/>
      <w:bCs/>
      <w:smallCaps/>
      <w:color w:val="0F4761" w:themeColor="accent1" w:themeShade="BF"/>
      <w:spacing w:val="5"/>
    </w:rPr>
  </w:style>
  <w:style w:type="character" w:customStyle="1" w:styleId="bold">
    <w:name w:val="bold"/>
    <w:basedOn w:val="Policepardfaut"/>
    <w:rsid w:val="00F851BC"/>
  </w:style>
  <w:style w:type="character" w:customStyle="1" w:styleId="ng-star-inserted">
    <w:name w:val="ng-star-inserted"/>
    <w:basedOn w:val="Policepardfaut"/>
    <w:rsid w:val="00F851BC"/>
  </w:style>
  <w:style w:type="character" w:customStyle="1" w:styleId="code">
    <w:name w:val="code"/>
    <w:basedOn w:val="Policepardfaut"/>
    <w:rsid w:val="00F851BC"/>
  </w:style>
  <w:style w:type="paragraph" w:styleId="z-Hautduformulaire">
    <w:name w:val="HTML Top of Form"/>
    <w:basedOn w:val="Normal"/>
    <w:next w:val="Normal"/>
    <w:link w:val="z-HautduformulaireCar"/>
    <w:hidden/>
    <w:uiPriority w:val="99"/>
    <w:semiHidden/>
    <w:unhideWhenUsed/>
    <w:rsid w:val="00F851BC"/>
    <w:pPr>
      <w:pBdr>
        <w:bottom w:val="single" w:sz="6" w:space="1" w:color="auto"/>
      </w:pBdr>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F851BC"/>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F851BC"/>
    <w:pPr>
      <w:pBdr>
        <w:top w:val="single" w:sz="6" w:space="1" w:color="auto"/>
      </w:pBdr>
      <w:jc w:val="center"/>
    </w:pPr>
    <w:rPr>
      <w:rFonts w:ascii="Arial" w:eastAsia="Times New Roman" w:hAnsi="Arial" w:cs="Arial"/>
      <w:vanish/>
      <w:kern w:val="0"/>
      <w:sz w:val="16"/>
      <w:szCs w:val="16"/>
      <w:lang w:eastAsia="fr-FR"/>
      <w14:ligatures w14:val="none"/>
    </w:rPr>
  </w:style>
  <w:style w:type="character" w:customStyle="1" w:styleId="z-BasduformulaireCar">
    <w:name w:val="z-Bas du formulaire Car"/>
    <w:basedOn w:val="Policepardfaut"/>
    <w:link w:val="z-Basduformulaire"/>
    <w:uiPriority w:val="99"/>
    <w:semiHidden/>
    <w:rsid w:val="00F851BC"/>
    <w:rPr>
      <w:rFonts w:ascii="Arial" w:eastAsia="Times New Roman" w:hAnsi="Arial" w:cs="Arial"/>
      <w:vanish/>
      <w:kern w:val="0"/>
      <w:sz w:val="16"/>
      <w:szCs w:val="16"/>
      <w:lang w:eastAsia="fr-FR"/>
      <w14:ligatures w14:val="none"/>
    </w:rPr>
  </w:style>
  <w:style w:type="paragraph" w:styleId="NormalWeb">
    <w:name w:val="Normal (Web)"/>
    <w:basedOn w:val="Normal"/>
    <w:uiPriority w:val="99"/>
    <w:unhideWhenUsed/>
    <w:rsid w:val="00993251"/>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993251"/>
    <w:rPr>
      <w:b/>
      <w:bCs/>
    </w:rPr>
  </w:style>
  <w:style w:type="character" w:customStyle="1" w:styleId="apple-converted-space">
    <w:name w:val="apple-converted-space"/>
    <w:basedOn w:val="Policepardfaut"/>
    <w:rsid w:val="0099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46813">
      <w:bodyDiv w:val="1"/>
      <w:marLeft w:val="0"/>
      <w:marRight w:val="0"/>
      <w:marTop w:val="0"/>
      <w:marBottom w:val="0"/>
      <w:divBdr>
        <w:top w:val="none" w:sz="0" w:space="0" w:color="auto"/>
        <w:left w:val="none" w:sz="0" w:space="0" w:color="auto"/>
        <w:bottom w:val="none" w:sz="0" w:space="0" w:color="auto"/>
        <w:right w:val="none" w:sz="0" w:space="0" w:color="auto"/>
      </w:divBdr>
    </w:div>
    <w:div w:id="863327360">
      <w:bodyDiv w:val="1"/>
      <w:marLeft w:val="0"/>
      <w:marRight w:val="0"/>
      <w:marTop w:val="0"/>
      <w:marBottom w:val="0"/>
      <w:divBdr>
        <w:top w:val="none" w:sz="0" w:space="0" w:color="auto"/>
        <w:left w:val="none" w:sz="0" w:space="0" w:color="auto"/>
        <w:bottom w:val="none" w:sz="0" w:space="0" w:color="auto"/>
        <w:right w:val="none" w:sz="0" w:space="0" w:color="auto"/>
      </w:divBdr>
    </w:div>
    <w:div w:id="1295797979">
      <w:bodyDiv w:val="1"/>
      <w:marLeft w:val="0"/>
      <w:marRight w:val="0"/>
      <w:marTop w:val="0"/>
      <w:marBottom w:val="0"/>
      <w:divBdr>
        <w:top w:val="none" w:sz="0" w:space="0" w:color="auto"/>
        <w:left w:val="none" w:sz="0" w:space="0" w:color="auto"/>
        <w:bottom w:val="none" w:sz="0" w:space="0" w:color="auto"/>
        <w:right w:val="none" w:sz="0" w:space="0" w:color="auto"/>
      </w:divBdr>
    </w:div>
    <w:div w:id="1591306169">
      <w:bodyDiv w:val="1"/>
      <w:marLeft w:val="0"/>
      <w:marRight w:val="0"/>
      <w:marTop w:val="0"/>
      <w:marBottom w:val="0"/>
      <w:divBdr>
        <w:top w:val="none" w:sz="0" w:space="0" w:color="auto"/>
        <w:left w:val="none" w:sz="0" w:space="0" w:color="auto"/>
        <w:bottom w:val="none" w:sz="0" w:space="0" w:color="auto"/>
        <w:right w:val="none" w:sz="0" w:space="0" w:color="auto"/>
      </w:divBdr>
    </w:div>
    <w:div w:id="1910918935">
      <w:bodyDiv w:val="1"/>
      <w:marLeft w:val="0"/>
      <w:marRight w:val="0"/>
      <w:marTop w:val="0"/>
      <w:marBottom w:val="0"/>
      <w:divBdr>
        <w:top w:val="none" w:sz="0" w:space="0" w:color="auto"/>
        <w:left w:val="none" w:sz="0" w:space="0" w:color="auto"/>
        <w:bottom w:val="none" w:sz="0" w:space="0" w:color="auto"/>
        <w:right w:val="none" w:sz="0" w:space="0" w:color="auto"/>
      </w:divBdr>
      <w:divsChild>
        <w:div w:id="1349988176">
          <w:marLeft w:val="0"/>
          <w:marRight w:val="0"/>
          <w:marTop w:val="0"/>
          <w:marBottom w:val="0"/>
          <w:divBdr>
            <w:top w:val="none" w:sz="0" w:space="0" w:color="auto"/>
            <w:left w:val="none" w:sz="0" w:space="0" w:color="auto"/>
            <w:bottom w:val="none" w:sz="0" w:space="0" w:color="auto"/>
            <w:right w:val="none" w:sz="0" w:space="0" w:color="auto"/>
          </w:divBdr>
          <w:divsChild>
            <w:div w:id="1432822134">
              <w:marLeft w:val="0"/>
              <w:marRight w:val="0"/>
              <w:marTop w:val="0"/>
              <w:marBottom w:val="0"/>
              <w:divBdr>
                <w:top w:val="none" w:sz="0" w:space="0" w:color="auto"/>
                <w:left w:val="none" w:sz="0" w:space="0" w:color="auto"/>
                <w:bottom w:val="none" w:sz="0" w:space="0" w:color="auto"/>
                <w:right w:val="none" w:sz="0" w:space="0" w:color="auto"/>
              </w:divBdr>
              <w:divsChild>
                <w:div w:id="989093313">
                  <w:marLeft w:val="0"/>
                  <w:marRight w:val="0"/>
                  <w:marTop w:val="0"/>
                  <w:marBottom w:val="0"/>
                  <w:divBdr>
                    <w:top w:val="none" w:sz="0" w:space="0" w:color="auto"/>
                    <w:left w:val="none" w:sz="0" w:space="0" w:color="auto"/>
                    <w:bottom w:val="none" w:sz="0" w:space="0" w:color="auto"/>
                    <w:right w:val="none" w:sz="0" w:space="0" w:color="auto"/>
                  </w:divBdr>
                  <w:divsChild>
                    <w:div w:id="304362077">
                      <w:marLeft w:val="0"/>
                      <w:marRight w:val="0"/>
                      <w:marTop w:val="0"/>
                      <w:marBottom w:val="0"/>
                      <w:divBdr>
                        <w:top w:val="none" w:sz="0" w:space="0" w:color="auto"/>
                        <w:left w:val="none" w:sz="0" w:space="0" w:color="auto"/>
                        <w:bottom w:val="none" w:sz="0" w:space="0" w:color="auto"/>
                        <w:right w:val="none" w:sz="0" w:space="0" w:color="auto"/>
                      </w:divBdr>
                      <w:divsChild>
                        <w:div w:id="1910994185">
                          <w:marLeft w:val="0"/>
                          <w:marRight w:val="0"/>
                          <w:marTop w:val="0"/>
                          <w:marBottom w:val="0"/>
                          <w:divBdr>
                            <w:top w:val="none" w:sz="0" w:space="0" w:color="auto"/>
                            <w:left w:val="none" w:sz="0" w:space="0" w:color="auto"/>
                            <w:bottom w:val="none" w:sz="0" w:space="0" w:color="auto"/>
                            <w:right w:val="none" w:sz="0" w:space="0" w:color="auto"/>
                          </w:divBdr>
                          <w:divsChild>
                            <w:div w:id="324163205">
                              <w:marLeft w:val="0"/>
                              <w:marRight w:val="0"/>
                              <w:marTop w:val="0"/>
                              <w:marBottom w:val="0"/>
                              <w:divBdr>
                                <w:top w:val="none" w:sz="0" w:space="0" w:color="auto"/>
                                <w:left w:val="none" w:sz="0" w:space="0" w:color="auto"/>
                                <w:bottom w:val="none" w:sz="0" w:space="0" w:color="auto"/>
                                <w:right w:val="none" w:sz="0" w:space="0" w:color="auto"/>
                              </w:divBdr>
                            </w:div>
                            <w:div w:id="1403988269">
                              <w:marLeft w:val="0"/>
                              <w:marRight w:val="0"/>
                              <w:marTop w:val="0"/>
                              <w:marBottom w:val="0"/>
                              <w:divBdr>
                                <w:top w:val="none" w:sz="0" w:space="0" w:color="auto"/>
                                <w:left w:val="none" w:sz="0" w:space="0" w:color="auto"/>
                                <w:bottom w:val="none" w:sz="0" w:space="0" w:color="auto"/>
                                <w:right w:val="none" w:sz="0" w:space="0" w:color="auto"/>
                              </w:divBdr>
                            </w:div>
                            <w:div w:id="1127434505">
                              <w:marLeft w:val="0"/>
                              <w:marRight w:val="0"/>
                              <w:marTop w:val="0"/>
                              <w:marBottom w:val="0"/>
                              <w:divBdr>
                                <w:top w:val="none" w:sz="0" w:space="0" w:color="auto"/>
                                <w:left w:val="none" w:sz="0" w:space="0" w:color="auto"/>
                                <w:bottom w:val="none" w:sz="0" w:space="0" w:color="auto"/>
                                <w:right w:val="none" w:sz="0" w:space="0" w:color="auto"/>
                              </w:divBdr>
                            </w:div>
                            <w:div w:id="190072933">
                              <w:marLeft w:val="0"/>
                              <w:marRight w:val="0"/>
                              <w:marTop w:val="0"/>
                              <w:marBottom w:val="0"/>
                              <w:divBdr>
                                <w:top w:val="none" w:sz="0" w:space="0" w:color="auto"/>
                                <w:left w:val="none" w:sz="0" w:space="0" w:color="auto"/>
                                <w:bottom w:val="none" w:sz="0" w:space="0" w:color="auto"/>
                                <w:right w:val="none" w:sz="0" w:space="0" w:color="auto"/>
                              </w:divBdr>
                            </w:div>
                            <w:div w:id="1595824619">
                              <w:marLeft w:val="0"/>
                              <w:marRight w:val="0"/>
                              <w:marTop w:val="0"/>
                              <w:marBottom w:val="0"/>
                              <w:divBdr>
                                <w:top w:val="none" w:sz="0" w:space="0" w:color="auto"/>
                                <w:left w:val="none" w:sz="0" w:space="0" w:color="auto"/>
                                <w:bottom w:val="none" w:sz="0" w:space="0" w:color="auto"/>
                                <w:right w:val="none" w:sz="0" w:space="0" w:color="auto"/>
                              </w:divBdr>
                            </w:div>
                            <w:div w:id="682517788">
                              <w:marLeft w:val="0"/>
                              <w:marRight w:val="0"/>
                              <w:marTop w:val="0"/>
                              <w:marBottom w:val="0"/>
                              <w:divBdr>
                                <w:top w:val="none" w:sz="0" w:space="0" w:color="auto"/>
                                <w:left w:val="none" w:sz="0" w:space="0" w:color="auto"/>
                                <w:bottom w:val="none" w:sz="0" w:space="0" w:color="auto"/>
                                <w:right w:val="none" w:sz="0" w:space="0" w:color="auto"/>
                              </w:divBdr>
                            </w:div>
                            <w:div w:id="201601607">
                              <w:marLeft w:val="0"/>
                              <w:marRight w:val="0"/>
                              <w:marTop w:val="0"/>
                              <w:marBottom w:val="0"/>
                              <w:divBdr>
                                <w:top w:val="none" w:sz="0" w:space="0" w:color="auto"/>
                                <w:left w:val="none" w:sz="0" w:space="0" w:color="auto"/>
                                <w:bottom w:val="none" w:sz="0" w:space="0" w:color="auto"/>
                                <w:right w:val="none" w:sz="0" w:space="0" w:color="auto"/>
                              </w:divBdr>
                            </w:div>
                            <w:div w:id="1745372097">
                              <w:marLeft w:val="0"/>
                              <w:marRight w:val="0"/>
                              <w:marTop w:val="0"/>
                              <w:marBottom w:val="0"/>
                              <w:divBdr>
                                <w:top w:val="none" w:sz="0" w:space="0" w:color="auto"/>
                                <w:left w:val="none" w:sz="0" w:space="0" w:color="auto"/>
                                <w:bottom w:val="none" w:sz="0" w:space="0" w:color="auto"/>
                                <w:right w:val="none" w:sz="0" w:space="0" w:color="auto"/>
                              </w:divBdr>
                            </w:div>
                            <w:div w:id="1376732329">
                              <w:marLeft w:val="0"/>
                              <w:marRight w:val="0"/>
                              <w:marTop w:val="0"/>
                              <w:marBottom w:val="0"/>
                              <w:divBdr>
                                <w:top w:val="none" w:sz="0" w:space="0" w:color="auto"/>
                                <w:left w:val="none" w:sz="0" w:space="0" w:color="auto"/>
                                <w:bottom w:val="none" w:sz="0" w:space="0" w:color="auto"/>
                                <w:right w:val="none" w:sz="0" w:space="0" w:color="auto"/>
                              </w:divBdr>
                            </w:div>
                            <w:div w:id="513807538">
                              <w:marLeft w:val="0"/>
                              <w:marRight w:val="0"/>
                              <w:marTop w:val="0"/>
                              <w:marBottom w:val="0"/>
                              <w:divBdr>
                                <w:top w:val="none" w:sz="0" w:space="0" w:color="auto"/>
                                <w:left w:val="none" w:sz="0" w:space="0" w:color="auto"/>
                                <w:bottom w:val="none" w:sz="0" w:space="0" w:color="auto"/>
                                <w:right w:val="none" w:sz="0" w:space="0" w:color="auto"/>
                              </w:divBdr>
                            </w:div>
                            <w:div w:id="269356378">
                              <w:marLeft w:val="0"/>
                              <w:marRight w:val="0"/>
                              <w:marTop w:val="0"/>
                              <w:marBottom w:val="0"/>
                              <w:divBdr>
                                <w:top w:val="none" w:sz="0" w:space="0" w:color="auto"/>
                                <w:left w:val="none" w:sz="0" w:space="0" w:color="auto"/>
                                <w:bottom w:val="none" w:sz="0" w:space="0" w:color="auto"/>
                                <w:right w:val="none" w:sz="0" w:space="0" w:color="auto"/>
                              </w:divBdr>
                            </w:div>
                            <w:div w:id="1349797593">
                              <w:marLeft w:val="0"/>
                              <w:marRight w:val="0"/>
                              <w:marTop w:val="0"/>
                              <w:marBottom w:val="0"/>
                              <w:divBdr>
                                <w:top w:val="none" w:sz="0" w:space="0" w:color="auto"/>
                                <w:left w:val="none" w:sz="0" w:space="0" w:color="auto"/>
                                <w:bottom w:val="none" w:sz="0" w:space="0" w:color="auto"/>
                                <w:right w:val="none" w:sz="0" w:space="0" w:color="auto"/>
                              </w:divBdr>
                            </w:div>
                            <w:div w:id="2118719857">
                              <w:marLeft w:val="0"/>
                              <w:marRight w:val="0"/>
                              <w:marTop w:val="0"/>
                              <w:marBottom w:val="0"/>
                              <w:divBdr>
                                <w:top w:val="none" w:sz="0" w:space="0" w:color="auto"/>
                                <w:left w:val="none" w:sz="0" w:space="0" w:color="auto"/>
                                <w:bottom w:val="none" w:sz="0" w:space="0" w:color="auto"/>
                                <w:right w:val="none" w:sz="0" w:space="0" w:color="auto"/>
                              </w:divBdr>
                            </w:div>
                            <w:div w:id="620649597">
                              <w:marLeft w:val="0"/>
                              <w:marRight w:val="0"/>
                              <w:marTop w:val="0"/>
                              <w:marBottom w:val="0"/>
                              <w:divBdr>
                                <w:top w:val="none" w:sz="0" w:space="0" w:color="auto"/>
                                <w:left w:val="none" w:sz="0" w:space="0" w:color="auto"/>
                                <w:bottom w:val="none" w:sz="0" w:space="0" w:color="auto"/>
                                <w:right w:val="none" w:sz="0" w:space="0" w:color="auto"/>
                              </w:divBdr>
                            </w:div>
                            <w:div w:id="1114835131">
                              <w:marLeft w:val="0"/>
                              <w:marRight w:val="0"/>
                              <w:marTop w:val="0"/>
                              <w:marBottom w:val="0"/>
                              <w:divBdr>
                                <w:top w:val="none" w:sz="0" w:space="0" w:color="auto"/>
                                <w:left w:val="none" w:sz="0" w:space="0" w:color="auto"/>
                                <w:bottom w:val="none" w:sz="0" w:space="0" w:color="auto"/>
                                <w:right w:val="none" w:sz="0" w:space="0" w:color="auto"/>
                              </w:divBdr>
                            </w:div>
                            <w:div w:id="1992981331">
                              <w:marLeft w:val="0"/>
                              <w:marRight w:val="0"/>
                              <w:marTop w:val="0"/>
                              <w:marBottom w:val="0"/>
                              <w:divBdr>
                                <w:top w:val="none" w:sz="0" w:space="0" w:color="auto"/>
                                <w:left w:val="none" w:sz="0" w:space="0" w:color="auto"/>
                                <w:bottom w:val="none" w:sz="0" w:space="0" w:color="auto"/>
                                <w:right w:val="none" w:sz="0" w:space="0" w:color="auto"/>
                              </w:divBdr>
                            </w:div>
                            <w:div w:id="1336498528">
                              <w:marLeft w:val="0"/>
                              <w:marRight w:val="0"/>
                              <w:marTop w:val="0"/>
                              <w:marBottom w:val="0"/>
                              <w:divBdr>
                                <w:top w:val="none" w:sz="0" w:space="0" w:color="auto"/>
                                <w:left w:val="none" w:sz="0" w:space="0" w:color="auto"/>
                                <w:bottom w:val="none" w:sz="0" w:space="0" w:color="auto"/>
                                <w:right w:val="none" w:sz="0" w:space="0" w:color="auto"/>
                              </w:divBdr>
                            </w:div>
                            <w:div w:id="1201093021">
                              <w:marLeft w:val="0"/>
                              <w:marRight w:val="0"/>
                              <w:marTop w:val="0"/>
                              <w:marBottom w:val="0"/>
                              <w:divBdr>
                                <w:top w:val="none" w:sz="0" w:space="0" w:color="auto"/>
                                <w:left w:val="none" w:sz="0" w:space="0" w:color="auto"/>
                                <w:bottom w:val="none" w:sz="0" w:space="0" w:color="auto"/>
                                <w:right w:val="none" w:sz="0" w:space="0" w:color="auto"/>
                              </w:divBdr>
                            </w:div>
                            <w:div w:id="1329023058">
                              <w:marLeft w:val="0"/>
                              <w:marRight w:val="0"/>
                              <w:marTop w:val="0"/>
                              <w:marBottom w:val="0"/>
                              <w:divBdr>
                                <w:top w:val="none" w:sz="0" w:space="0" w:color="auto"/>
                                <w:left w:val="none" w:sz="0" w:space="0" w:color="auto"/>
                                <w:bottom w:val="none" w:sz="0" w:space="0" w:color="auto"/>
                                <w:right w:val="none" w:sz="0" w:space="0" w:color="auto"/>
                              </w:divBdr>
                            </w:div>
                            <w:div w:id="315768130">
                              <w:marLeft w:val="0"/>
                              <w:marRight w:val="0"/>
                              <w:marTop w:val="0"/>
                              <w:marBottom w:val="0"/>
                              <w:divBdr>
                                <w:top w:val="none" w:sz="0" w:space="0" w:color="auto"/>
                                <w:left w:val="none" w:sz="0" w:space="0" w:color="auto"/>
                                <w:bottom w:val="none" w:sz="0" w:space="0" w:color="auto"/>
                                <w:right w:val="none" w:sz="0" w:space="0" w:color="auto"/>
                              </w:divBdr>
                            </w:div>
                            <w:div w:id="544759975">
                              <w:marLeft w:val="0"/>
                              <w:marRight w:val="0"/>
                              <w:marTop w:val="0"/>
                              <w:marBottom w:val="0"/>
                              <w:divBdr>
                                <w:top w:val="none" w:sz="0" w:space="0" w:color="auto"/>
                                <w:left w:val="none" w:sz="0" w:space="0" w:color="auto"/>
                                <w:bottom w:val="none" w:sz="0" w:space="0" w:color="auto"/>
                                <w:right w:val="none" w:sz="0" w:space="0" w:color="auto"/>
                              </w:divBdr>
                            </w:div>
                            <w:div w:id="285505384">
                              <w:marLeft w:val="0"/>
                              <w:marRight w:val="0"/>
                              <w:marTop w:val="0"/>
                              <w:marBottom w:val="0"/>
                              <w:divBdr>
                                <w:top w:val="none" w:sz="0" w:space="0" w:color="auto"/>
                                <w:left w:val="none" w:sz="0" w:space="0" w:color="auto"/>
                                <w:bottom w:val="none" w:sz="0" w:space="0" w:color="auto"/>
                                <w:right w:val="none" w:sz="0" w:space="0" w:color="auto"/>
                              </w:divBdr>
                            </w:div>
                            <w:div w:id="1973051550">
                              <w:marLeft w:val="0"/>
                              <w:marRight w:val="0"/>
                              <w:marTop w:val="0"/>
                              <w:marBottom w:val="0"/>
                              <w:divBdr>
                                <w:top w:val="none" w:sz="0" w:space="0" w:color="auto"/>
                                <w:left w:val="none" w:sz="0" w:space="0" w:color="auto"/>
                                <w:bottom w:val="none" w:sz="0" w:space="0" w:color="auto"/>
                                <w:right w:val="none" w:sz="0" w:space="0" w:color="auto"/>
                              </w:divBdr>
                            </w:div>
                            <w:div w:id="734008069">
                              <w:marLeft w:val="0"/>
                              <w:marRight w:val="0"/>
                              <w:marTop w:val="0"/>
                              <w:marBottom w:val="0"/>
                              <w:divBdr>
                                <w:top w:val="none" w:sz="0" w:space="0" w:color="auto"/>
                                <w:left w:val="none" w:sz="0" w:space="0" w:color="auto"/>
                                <w:bottom w:val="none" w:sz="0" w:space="0" w:color="auto"/>
                                <w:right w:val="none" w:sz="0" w:space="0" w:color="auto"/>
                              </w:divBdr>
                            </w:div>
                            <w:div w:id="643120171">
                              <w:marLeft w:val="0"/>
                              <w:marRight w:val="0"/>
                              <w:marTop w:val="0"/>
                              <w:marBottom w:val="0"/>
                              <w:divBdr>
                                <w:top w:val="none" w:sz="0" w:space="0" w:color="auto"/>
                                <w:left w:val="none" w:sz="0" w:space="0" w:color="auto"/>
                                <w:bottom w:val="none" w:sz="0" w:space="0" w:color="auto"/>
                                <w:right w:val="none" w:sz="0" w:space="0" w:color="auto"/>
                              </w:divBdr>
                            </w:div>
                            <w:div w:id="1425417526">
                              <w:marLeft w:val="0"/>
                              <w:marRight w:val="0"/>
                              <w:marTop w:val="0"/>
                              <w:marBottom w:val="0"/>
                              <w:divBdr>
                                <w:top w:val="none" w:sz="0" w:space="0" w:color="auto"/>
                                <w:left w:val="none" w:sz="0" w:space="0" w:color="auto"/>
                                <w:bottom w:val="none" w:sz="0" w:space="0" w:color="auto"/>
                                <w:right w:val="none" w:sz="0" w:space="0" w:color="auto"/>
                              </w:divBdr>
                            </w:div>
                            <w:div w:id="581069445">
                              <w:marLeft w:val="0"/>
                              <w:marRight w:val="0"/>
                              <w:marTop w:val="0"/>
                              <w:marBottom w:val="0"/>
                              <w:divBdr>
                                <w:top w:val="none" w:sz="0" w:space="0" w:color="auto"/>
                                <w:left w:val="none" w:sz="0" w:space="0" w:color="auto"/>
                                <w:bottom w:val="none" w:sz="0" w:space="0" w:color="auto"/>
                                <w:right w:val="none" w:sz="0" w:space="0" w:color="auto"/>
                              </w:divBdr>
                            </w:div>
                            <w:div w:id="290013182">
                              <w:marLeft w:val="0"/>
                              <w:marRight w:val="0"/>
                              <w:marTop w:val="0"/>
                              <w:marBottom w:val="0"/>
                              <w:divBdr>
                                <w:top w:val="none" w:sz="0" w:space="0" w:color="auto"/>
                                <w:left w:val="none" w:sz="0" w:space="0" w:color="auto"/>
                                <w:bottom w:val="none" w:sz="0" w:space="0" w:color="auto"/>
                                <w:right w:val="none" w:sz="0" w:space="0" w:color="auto"/>
                              </w:divBdr>
                            </w:div>
                            <w:div w:id="495153732">
                              <w:marLeft w:val="0"/>
                              <w:marRight w:val="0"/>
                              <w:marTop w:val="0"/>
                              <w:marBottom w:val="0"/>
                              <w:divBdr>
                                <w:top w:val="none" w:sz="0" w:space="0" w:color="auto"/>
                                <w:left w:val="none" w:sz="0" w:space="0" w:color="auto"/>
                                <w:bottom w:val="none" w:sz="0" w:space="0" w:color="auto"/>
                                <w:right w:val="none" w:sz="0" w:space="0" w:color="auto"/>
                              </w:divBdr>
                            </w:div>
                            <w:div w:id="1342853728">
                              <w:marLeft w:val="0"/>
                              <w:marRight w:val="0"/>
                              <w:marTop w:val="0"/>
                              <w:marBottom w:val="0"/>
                              <w:divBdr>
                                <w:top w:val="none" w:sz="0" w:space="0" w:color="auto"/>
                                <w:left w:val="none" w:sz="0" w:space="0" w:color="auto"/>
                                <w:bottom w:val="none" w:sz="0" w:space="0" w:color="auto"/>
                                <w:right w:val="none" w:sz="0" w:space="0" w:color="auto"/>
                              </w:divBdr>
                            </w:div>
                            <w:div w:id="1274239767">
                              <w:marLeft w:val="0"/>
                              <w:marRight w:val="0"/>
                              <w:marTop w:val="0"/>
                              <w:marBottom w:val="0"/>
                              <w:divBdr>
                                <w:top w:val="none" w:sz="0" w:space="0" w:color="auto"/>
                                <w:left w:val="none" w:sz="0" w:space="0" w:color="auto"/>
                                <w:bottom w:val="none" w:sz="0" w:space="0" w:color="auto"/>
                                <w:right w:val="none" w:sz="0" w:space="0" w:color="auto"/>
                              </w:divBdr>
                            </w:div>
                            <w:div w:id="758797403">
                              <w:marLeft w:val="0"/>
                              <w:marRight w:val="0"/>
                              <w:marTop w:val="0"/>
                              <w:marBottom w:val="0"/>
                              <w:divBdr>
                                <w:top w:val="none" w:sz="0" w:space="0" w:color="auto"/>
                                <w:left w:val="none" w:sz="0" w:space="0" w:color="auto"/>
                                <w:bottom w:val="none" w:sz="0" w:space="0" w:color="auto"/>
                                <w:right w:val="none" w:sz="0" w:space="0" w:color="auto"/>
                              </w:divBdr>
                            </w:div>
                            <w:div w:id="933395830">
                              <w:marLeft w:val="0"/>
                              <w:marRight w:val="0"/>
                              <w:marTop w:val="0"/>
                              <w:marBottom w:val="0"/>
                              <w:divBdr>
                                <w:top w:val="none" w:sz="0" w:space="0" w:color="auto"/>
                                <w:left w:val="none" w:sz="0" w:space="0" w:color="auto"/>
                                <w:bottom w:val="none" w:sz="0" w:space="0" w:color="auto"/>
                                <w:right w:val="none" w:sz="0" w:space="0" w:color="auto"/>
                              </w:divBdr>
                            </w:div>
                            <w:div w:id="1106774290">
                              <w:marLeft w:val="0"/>
                              <w:marRight w:val="0"/>
                              <w:marTop w:val="0"/>
                              <w:marBottom w:val="0"/>
                              <w:divBdr>
                                <w:top w:val="none" w:sz="0" w:space="0" w:color="auto"/>
                                <w:left w:val="none" w:sz="0" w:space="0" w:color="auto"/>
                                <w:bottom w:val="none" w:sz="0" w:space="0" w:color="auto"/>
                                <w:right w:val="none" w:sz="0" w:space="0" w:color="auto"/>
                              </w:divBdr>
                            </w:div>
                            <w:div w:id="2122459125">
                              <w:marLeft w:val="0"/>
                              <w:marRight w:val="0"/>
                              <w:marTop w:val="0"/>
                              <w:marBottom w:val="0"/>
                              <w:divBdr>
                                <w:top w:val="none" w:sz="0" w:space="0" w:color="auto"/>
                                <w:left w:val="none" w:sz="0" w:space="0" w:color="auto"/>
                                <w:bottom w:val="none" w:sz="0" w:space="0" w:color="auto"/>
                                <w:right w:val="none" w:sz="0" w:space="0" w:color="auto"/>
                              </w:divBdr>
                            </w:div>
                            <w:div w:id="63111933">
                              <w:marLeft w:val="0"/>
                              <w:marRight w:val="0"/>
                              <w:marTop w:val="0"/>
                              <w:marBottom w:val="0"/>
                              <w:divBdr>
                                <w:top w:val="none" w:sz="0" w:space="0" w:color="auto"/>
                                <w:left w:val="none" w:sz="0" w:space="0" w:color="auto"/>
                                <w:bottom w:val="none" w:sz="0" w:space="0" w:color="auto"/>
                                <w:right w:val="none" w:sz="0" w:space="0" w:color="auto"/>
                              </w:divBdr>
                            </w:div>
                            <w:div w:id="570240298">
                              <w:marLeft w:val="0"/>
                              <w:marRight w:val="0"/>
                              <w:marTop w:val="0"/>
                              <w:marBottom w:val="0"/>
                              <w:divBdr>
                                <w:top w:val="none" w:sz="0" w:space="0" w:color="auto"/>
                                <w:left w:val="none" w:sz="0" w:space="0" w:color="auto"/>
                                <w:bottom w:val="none" w:sz="0" w:space="0" w:color="auto"/>
                                <w:right w:val="none" w:sz="0" w:space="0" w:color="auto"/>
                              </w:divBdr>
                            </w:div>
                            <w:div w:id="660815456">
                              <w:marLeft w:val="0"/>
                              <w:marRight w:val="0"/>
                              <w:marTop w:val="0"/>
                              <w:marBottom w:val="0"/>
                              <w:divBdr>
                                <w:top w:val="none" w:sz="0" w:space="0" w:color="auto"/>
                                <w:left w:val="none" w:sz="0" w:space="0" w:color="auto"/>
                                <w:bottom w:val="none" w:sz="0" w:space="0" w:color="auto"/>
                                <w:right w:val="none" w:sz="0" w:space="0" w:color="auto"/>
                              </w:divBdr>
                            </w:div>
                            <w:div w:id="347293027">
                              <w:marLeft w:val="0"/>
                              <w:marRight w:val="0"/>
                              <w:marTop w:val="0"/>
                              <w:marBottom w:val="0"/>
                              <w:divBdr>
                                <w:top w:val="none" w:sz="0" w:space="0" w:color="auto"/>
                                <w:left w:val="none" w:sz="0" w:space="0" w:color="auto"/>
                                <w:bottom w:val="none" w:sz="0" w:space="0" w:color="auto"/>
                                <w:right w:val="none" w:sz="0" w:space="0" w:color="auto"/>
                              </w:divBdr>
                            </w:div>
                            <w:div w:id="320351728">
                              <w:marLeft w:val="0"/>
                              <w:marRight w:val="0"/>
                              <w:marTop w:val="0"/>
                              <w:marBottom w:val="0"/>
                              <w:divBdr>
                                <w:top w:val="none" w:sz="0" w:space="0" w:color="auto"/>
                                <w:left w:val="none" w:sz="0" w:space="0" w:color="auto"/>
                                <w:bottom w:val="none" w:sz="0" w:space="0" w:color="auto"/>
                                <w:right w:val="none" w:sz="0" w:space="0" w:color="auto"/>
                              </w:divBdr>
                            </w:div>
                            <w:div w:id="1524973657">
                              <w:marLeft w:val="0"/>
                              <w:marRight w:val="0"/>
                              <w:marTop w:val="0"/>
                              <w:marBottom w:val="0"/>
                              <w:divBdr>
                                <w:top w:val="none" w:sz="0" w:space="0" w:color="auto"/>
                                <w:left w:val="none" w:sz="0" w:space="0" w:color="auto"/>
                                <w:bottom w:val="none" w:sz="0" w:space="0" w:color="auto"/>
                                <w:right w:val="none" w:sz="0" w:space="0" w:color="auto"/>
                              </w:divBdr>
                            </w:div>
                            <w:div w:id="1000816670">
                              <w:marLeft w:val="0"/>
                              <w:marRight w:val="0"/>
                              <w:marTop w:val="0"/>
                              <w:marBottom w:val="0"/>
                              <w:divBdr>
                                <w:top w:val="none" w:sz="0" w:space="0" w:color="auto"/>
                                <w:left w:val="none" w:sz="0" w:space="0" w:color="auto"/>
                                <w:bottom w:val="none" w:sz="0" w:space="0" w:color="auto"/>
                                <w:right w:val="none" w:sz="0" w:space="0" w:color="auto"/>
                              </w:divBdr>
                            </w:div>
                            <w:div w:id="1646548051">
                              <w:marLeft w:val="0"/>
                              <w:marRight w:val="0"/>
                              <w:marTop w:val="0"/>
                              <w:marBottom w:val="0"/>
                              <w:divBdr>
                                <w:top w:val="none" w:sz="0" w:space="0" w:color="auto"/>
                                <w:left w:val="none" w:sz="0" w:space="0" w:color="auto"/>
                                <w:bottom w:val="none" w:sz="0" w:space="0" w:color="auto"/>
                                <w:right w:val="none" w:sz="0" w:space="0" w:color="auto"/>
                              </w:divBdr>
                            </w:div>
                            <w:div w:id="66806275">
                              <w:marLeft w:val="0"/>
                              <w:marRight w:val="0"/>
                              <w:marTop w:val="0"/>
                              <w:marBottom w:val="0"/>
                              <w:divBdr>
                                <w:top w:val="none" w:sz="0" w:space="0" w:color="auto"/>
                                <w:left w:val="none" w:sz="0" w:space="0" w:color="auto"/>
                                <w:bottom w:val="none" w:sz="0" w:space="0" w:color="auto"/>
                                <w:right w:val="none" w:sz="0" w:space="0" w:color="auto"/>
                              </w:divBdr>
                            </w:div>
                            <w:div w:id="948586532">
                              <w:marLeft w:val="0"/>
                              <w:marRight w:val="0"/>
                              <w:marTop w:val="0"/>
                              <w:marBottom w:val="0"/>
                              <w:divBdr>
                                <w:top w:val="none" w:sz="0" w:space="0" w:color="auto"/>
                                <w:left w:val="none" w:sz="0" w:space="0" w:color="auto"/>
                                <w:bottom w:val="none" w:sz="0" w:space="0" w:color="auto"/>
                                <w:right w:val="none" w:sz="0" w:space="0" w:color="auto"/>
                              </w:divBdr>
                            </w:div>
                            <w:div w:id="516770321">
                              <w:marLeft w:val="0"/>
                              <w:marRight w:val="0"/>
                              <w:marTop w:val="0"/>
                              <w:marBottom w:val="0"/>
                              <w:divBdr>
                                <w:top w:val="none" w:sz="0" w:space="0" w:color="auto"/>
                                <w:left w:val="none" w:sz="0" w:space="0" w:color="auto"/>
                                <w:bottom w:val="none" w:sz="0" w:space="0" w:color="auto"/>
                                <w:right w:val="none" w:sz="0" w:space="0" w:color="auto"/>
                              </w:divBdr>
                            </w:div>
                            <w:div w:id="103578203">
                              <w:marLeft w:val="0"/>
                              <w:marRight w:val="0"/>
                              <w:marTop w:val="0"/>
                              <w:marBottom w:val="0"/>
                              <w:divBdr>
                                <w:top w:val="none" w:sz="0" w:space="0" w:color="auto"/>
                                <w:left w:val="none" w:sz="0" w:space="0" w:color="auto"/>
                                <w:bottom w:val="none" w:sz="0" w:space="0" w:color="auto"/>
                                <w:right w:val="none" w:sz="0" w:space="0" w:color="auto"/>
                              </w:divBdr>
                            </w:div>
                            <w:div w:id="480730353">
                              <w:marLeft w:val="0"/>
                              <w:marRight w:val="0"/>
                              <w:marTop w:val="0"/>
                              <w:marBottom w:val="0"/>
                              <w:divBdr>
                                <w:top w:val="none" w:sz="0" w:space="0" w:color="auto"/>
                                <w:left w:val="none" w:sz="0" w:space="0" w:color="auto"/>
                                <w:bottom w:val="none" w:sz="0" w:space="0" w:color="auto"/>
                                <w:right w:val="none" w:sz="0" w:space="0" w:color="auto"/>
                              </w:divBdr>
                            </w:div>
                            <w:div w:id="1020744124">
                              <w:marLeft w:val="0"/>
                              <w:marRight w:val="0"/>
                              <w:marTop w:val="0"/>
                              <w:marBottom w:val="0"/>
                              <w:divBdr>
                                <w:top w:val="none" w:sz="0" w:space="0" w:color="auto"/>
                                <w:left w:val="none" w:sz="0" w:space="0" w:color="auto"/>
                                <w:bottom w:val="none" w:sz="0" w:space="0" w:color="auto"/>
                                <w:right w:val="none" w:sz="0" w:space="0" w:color="auto"/>
                              </w:divBdr>
                            </w:div>
                            <w:div w:id="982079291">
                              <w:marLeft w:val="0"/>
                              <w:marRight w:val="0"/>
                              <w:marTop w:val="0"/>
                              <w:marBottom w:val="0"/>
                              <w:divBdr>
                                <w:top w:val="none" w:sz="0" w:space="0" w:color="auto"/>
                                <w:left w:val="none" w:sz="0" w:space="0" w:color="auto"/>
                                <w:bottom w:val="none" w:sz="0" w:space="0" w:color="auto"/>
                                <w:right w:val="none" w:sz="0" w:space="0" w:color="auto"/>
                              </w:divBdr>
                            </w:div>
                            <w:div w:id="524252697">
                              <w:marLeft w:val="0"/>
                              <w:marRight w:val="0"/>
                              <w:marTop w:val="0"/>
                              <w:marBottom w:val="0"/>
                              <w:divBdr>
                                <w:top w:val="none" w:sz="0" w:space="0" w:color="auto"/>
                                <w:left w:val="none" w:sz="0" w:space="0" w:color="auto"/>
                                <w:bottom w:val="none" w:sz="0" w:space="0" w:color="auto"/>
                                <w:right w:val="none" w:sz="0" w:space="0" w:color="auto"/>
                              </w:divBdr>
                            </w:div>
                            <w:div w:id="1504975198">
                              <w:marLeft w:val="0"/>
                              <w:marRight w:val="0"/>
                              <w:marTop w:val="0"/>
                              <w:marBottom w:val="0"/>
                              <w:divBdr>
                                <w:top w:val="none" w:sz="0" w:space="0" w:color="auto"/>
                                <w:left w:val="none" w:sz="0" w:space="0" w:color="auto"/>
                                <w:bottom w:val="none" w:sz="0" w:space="0" w:color="auto"/>
                                <w:right w:val="none" w:sz="0" w:space="0" w:color="auto"/>
                              </w:divBdr>
                            </w:div>
                            <w:div w:id="1260022740">
                              <w:marLeft w:val="0"/>
                              <w:marRight w:val="0"/>
                              <w:marTop w:val="0"/>
                              <w:marBottom w:val="0"/>
                              <w:divBdr>
                                <w:top w:val="none" w:sz="0" w:space="0" w:color="auto"/>
                                <w:left w:val="none" w:sz="0" w:space="0" w:color="auto"/>
                                <w:bottom w:val="none" w:sz="0" w:space="0" w:color="auto"/>
                                <w:right w:val="none" w:sz="0" w:space="0" w:color="auto"/>
                              </w:divBdr>
                            </w:div>
                            <w:div w:id="1134788441">
                              <w:marLeft w:val="0"/>
                              <w:marRight w:val="0"/>
                              <w:marTop w:val="0"/>
                              <w:marBottom w:val="0"/>
                              <w:divBdr>
                                <w:top w:val="none" w:sz="0" w:space="0" w:color="auto"/>
                                <w:left w:val="none" w:sz="0" w:space="0" w:color="auto"/>
                                <w:bottom w:val="none" w:sz="0" w:space="0" w:color="auto"/>
                                <w:right w:val="none" w:sz="0" w:space="0" w:color="auto"/>
                              </w:divBdr>
                            </w:div>
                            <w:div w:id="425611594">
                              <w:marLeft w:val="0"/>
                              <w:marRight w:val="0"/>
                              <w:marTop w:val="0"/>
                              <w:marBottom w:val="0"/>
                              <w:divBdr>
                                <w:top w:val="none" w:sz="0" w:space="0" w:color="auto"/>
                                <w:left w:val="none" w:sz="0" w:space="0" w:color="auto"/>
                                <w:bottom w:val="none" w:sz="0" w:space="0" w:color="auto"/>
                                <w:right w:val="none" w:sz="0" w:space="0" w:color="auto"/>
                              </w:divBdr>
                            </w:div>
                            <w:div w:id="434983024">
                              <w:marLeft w:val="0"/>
                              <w:marRight w:val="0"/>
                              <w:marTop w:val="0"/>
                              <w:marBottom w:val="0"/>
                              <w:divBdr>
                                <w:top w:val="none" w:sz="0" w:space="0" w:color="auto"/>
                                <w:left w:val="none" w:sz="0" w:space="0" w:color="auto"/>
                                <w:bottom w:val="none" w:sz="0" w:space="0" w:color="auto"/>
                                <w:right w:val="none" w:sz="0" w:space="0" w:color="auto"/>
                              </w:divBdr>
                            </w:div>
                            <w:div w:id="1742944769">
                              <w:marLeft w:val="0"/>
                              <w:marRight w:val="0"/>
                              <w:marTop w:val="0"/>
                              <w:marBottom w:val="0"/>
                              <w:divBdr>
                                <w:top w:val="none" w:sz="0" w:space="0" w:color="auto"/>
                                <w:left w:val="none" w:sz="0" w:space="0" w:color="auto"/>
                                <w:bottom w:val="none" w:sz="0" w:space="0" w:color="auto"/>
                                <w:right w:val="none" w:sz="0" w:space="0" w:color="auto"/>
                              </w:divBdr>
                            </w:div>
                            <w:div w:id="1091241205">
                              <w:marLeft w:val="0"/>
                              <w:marRight w:val="0"/>
                              <w:marTop w:val="0"/>
                              <w:marBottom w:val="0"/>
                              <w:divBdr>
                                <w:top w:val="none" w:sz="0" w:space="0" w:color="auto"/>
                                <w:left w:val="none" w:sz="0" w:space="0" w:color="auto"/>
                                <w:bottom w:val="none" w:sz="0" w:space="0" w:color="auto"/>
                                <w:right w:val="none" w:sz="0" w:space="0" w:color="auto"/>
                              </w:divBdr>
                            </w:div>
                            <w:div w:id="752698119">
                              <w:marLeft w:val="0"/>
                              <w:marRight w:val="0"/>
                              <w:marTop w:val="0"/>
                              <w:marBottom w:val="0"/>
                              <w:divBdr>
                                <w:top w:val="none" w:sz="0" w:space="0" w:color="auto"/>
                                <w:left w:val="none" w:sz="0" w:space="0" w:color="auto"/>
                                <w:bottom w:val="none" w:sz="0" w:space="0" w:color="auto"/>
                                <w:right w:val="none" w:sz="0" w:space="0" w:color="auto"/>
                              </w:divBdr>
                            </w:div>
                            <w:div w:id="2005235431">
                              <w:marLeft w:val="0"/>
                              <w:marRight w:val="0"/>
                              <w:marTop w:val="0"/>
                              <w:marBottom w:val="0"/>
                              <w:divBdr>
                                <w:top w:val="none" w:sz="0" w:space="0" w:color="auto"/>
                                <w:left w:val="none" w:sz="0" w:space="0" w:color="auto"/>
                                <w:bottom w:val="none" w:sz="0" w:space="0" w:color="auto"/>
                                <w:right w:val="none" w:sz="0" w:space="0" w:color="auto"/>
                              </w:divBdr>
                            </w:div>
                            <w:div w:id="862670015">
                              <w:marLeft w:val="0"/>
                              <w:marRight w:val="0"/>
                              <w:marTop w:val="0"/>
                              <w:marBottom w:val="0"/>
                              <w:divBdr>
                                <w:top w:val="none" w:sz="0" w:space="0" w:color="auto"/>
                                <w:left w:val="none" w:sz="0" w:space="0" w:color="auto"/>
                                <w:bottom w:val="none" w:sz="0" w:space="0" w:color="auto"/>
                                <w:right w:val="none" w:sz="0" w:space="0" w:color="auto"/>
                              </w:divBdr>
                            </w:div>
                            <w:div w:id="13970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945580">
          <w:marLeft w:val="0"/>
          <w:marRight w:val="0"/>
          <w:marTop w:val="0"/>
          <w:marBottom w:val="0"/>
          <w:divBdr>
            <w:top w:val="single" w:sz="6" w:space="0" w:color="909299"/>
            <w:left w:val="single" w:sz="6" w:space="0" w:color="909299"/>
            <w:bottom w:val="single" w:sz="6" w:space="0" w:color="909299"/>
            <w:right w:val="single" w:sz="6" w:space="0" w:color="909299"/>
          </w:divBdr>
          <w:divsChild>
            <w:div w:id="1835873241">
              <w:marLeft w:val="0"/>
              <w:marRight w:val="0"/>
              <w:marTop w:val="0"/>
              <w:marBottom w:val="0"/>
              <w:divBdr>
                <w:top w:val="none" w:sz="0" w:space="0" w:color="auto"/>
                <w:left w:val="none" w:sz="0" w:space="0" w:color="auto"/>
                <w:bottom w:val="none" w:sz="0" w:space="0" w:color="auto"/>
                <w:right w:val="none" w:sz="0" w:space="0" w:color="auto"/>
              </w:divBdr>
              <w:divsChild>
                <w:div w:id="1181772333">
                  <w:marLeft w:val="0"/>
                  <w:marRight w:val="0"/>
                  <w:marTop w:val="0"/>
                  <w:marBottom w:val="0"/>
                  <w:divBdr>
                    <w:top w:val="none" w:sz="0" w:space="0" w:color="auto"/>
                    <w:left w:val="none" w:sz="0" w:space="0" w:color="auto"/>
                    <w:bottom w:val="none" w:sz="0" w:space="0" w:color="auto"/>
                    <w:right w:val="none" w:sz="0" w:space="0" w:color="auto"/>
                  </w:divBdr>
                  <w:divsChild>
                    <w:div w:id="1905220246">
                      <w:marLeft w:val="0"/>
                      <w:marRight w:val="0"/>
                      <w:marTop w:val="0"/>
                      <w:marBottom w:val="0"/>
                      <w:divBdr>
                        <w:top w:val="none" w:sz="0" w:space="0" w:color="auto"/>
                        <w:left w:val="none" w:sz="0" w:space="0" w:color="auto"/>
                        <w:bottom w:val="none" w:sz="0" w:space="0" w:color="auto"/>
                        <w:right w:val="none" w:sz="0" w:space="0" w:color="auto"/>
                      </w:divBdr>
                      <w:divsChild>
                        <w:div w:id="4268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73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2117</Words>
  <Characters>11649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Sina</dc:creator>
  <cp:keywords/>
  <dc:description/>
  <cp:lastModifiedBy>Mariam Sina</cp:lastModifiedBy>
  <cp:revision>3</cp:revision>
  <dcterms:created xsi:type="dcterms:W3CDTF">2025-03-13T12:07:00Z</dcterms:created>
  <dcterms:modified xsi:type="dcterms:W3CDTF">2025-03-13T12:52:00Z</dcterms:modified>
</cp:coreProperties>
</file>