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B40" w:rsidRDefault="00294B40">
      <w:pPr>
        <w:pStyle w:val="BodyA"/>
        <w:rPr>
          <w:rFonts w:ascii="Calibri" w:eastAsia="Calibri" w:hAnsi="Calibri" w:cs="Calibri"/>
          <w:lang w:val="en-US"/>
        </w:rPr>
      </w:pPr>
    </w:p>
    <w:p w:rsidR="00294B40" w:rsidRDefault="00124734">
      <w:pPr>
        <w:pStyle w:val="BodyA"/>
        <w:jc w:val="center"/>
        <w:rPr>
          <w:rFonts w:ascii="Calibri" w:eastAsia="Calibri" w:hAnsi="Calibri" w:cs="Calibri"/>
          <w:b/>
          <w:bCs/>
          <w:sz w:val="32"/>
          <w:szCs w:val="32"/>
          <w:lang w:val="en-US"/>
        </w:rPr>
      </w:pPr>
      <w:r>
        <w:rPr>
          <w:rFonts w:ascii="Calibri" w:eastAsia="Calibri" w:hAnsi="Calibri" w:cs="Calibri"/>
          <w:b/>
          <w:bCs/>
          <w:sz w:val="32"/>
          <w:szCs w:val="32"/>
          <w:lang w:val="en-US"/>
        </w:rPr>
        <w:t xml:space="preserve">Standard Operating Procedures for Conducting Clinical Research </w:t>
      </w:r>
    </w:p>
    <w:p w:rsidR="00294B40" w:rsidRDefault="00294B40">
      <w:pPr>
        <w:pStyle w:val="BodyA"/>
        <w:jc w:val="center"/>
        <w:rPr>
          <w:rFonts w:ascii="Calibri" w:eastAsia="Calibri" w:hAnsi="Calibri" w:cs="Calibri"/>
          <w:sz w:val="32"/>
          <w:szCs w:val="32"/>
          <w:lang w:val="en-US"/>
        </w:rPr>
      </w:pPr>
    </w:p>
    <w:p w:rsidR="00294B40" w:rsidRDefault="00124734">
      <w:pPr>
        <w:pStyle w:val="BodyA"/>
        <w:jc w:val="center"/>
        <w:rPr>
          <w:rFonts w:ascii="Calibri" w:eastAsia="Calibri" w:hAnsi="Calibri" w:cs="Calibri"/>
          <w:sz w:val="32"/>
          <w:szCs w:val="32"/>
          <w:lang w:val="en-US"/>
        </w:rPr>
      </w:pPr>
      <w:r>
        <w:rPr>
          <w:rFonts w:ascii="Calibri" w:eastAsia="Calibri" w:hAnsi="Calibri" w:cs="Calibri"/>
          <w:sz w:val="32"/>
          <w:szCs w:val="32"/>
          <w:lang w:val="en-US"/>
        </w:rPr>
        <w:t>Version: United States- July 10, 2016</w:t>
      </w:r>
    </w:p>
    <w:p w:rsidR="00294B40" w:rsidRDefault="00294B40">
      <w:pPr>
        <w:pStyle w:val="BodyA"/>
        <w:jc w:val="center"/>
        <w:rPr>
          <w:rFonts w:ascii="Calibri" w:eastAsia="Calibri" w:hAnsi="Calibri" w:cs="Calibri"/>
          <w:sz w:val="32"/>
          <w:szCs w:val="32"/>
          <w:lang w:val="en-US"/>
        </w:rPr>
      </w:pPr>
    </w:p>
    <w:p w:rsidR="00294B40" w:rsidRDefault="00294B40">
      <w:pPr>
        <w:pStyle w:val="BodyA"/>
        <w:rPr>
          <w:rFonts w:ascii="Calibri" w:eastAsia="Calibri" w:hAnsi="Calibri" w:cs="Calibri"/>
          <w:lang w:val="en-US"/>
        </w:rPr>
      </w:pPr>
    </w:p>
    <w:p w:rsidR="00294B40" w:rsidRDefault="00294B40">
      <w:pPr>
        <w:pStyle w:val="BodyA"/>
        <w:rPr>
          <w:rFonts w:ascii="Calibri" w:eastAsia="Calibri" w:hAnsi="Calibri" w:cs="Calibri"/>
          <w:lang w:val="en-US"/>
        </w:rPr>
      </w:pPr>
    </w:p>
    <w:p w:rsidR="00294B40" w:rsidRDefault="00294B40">
      <w:pPr>
        <w:pStyle w:val="BodyA"/>
        <w:rPr>
          <w:rFonts w:ascii="Calibri" w:eastAsia="Calibri" w:hAnsi="Calibri" w:cs="Calibri"/>
          <w:lang w:val="en-US"/>
        </w:rPr>
      </w:pPr>
    </w:p>
    <w:p w:rsidR="00294B40" w:rsidRDefault="00294B40">
      <w:pPr>
        <w:pStyle w:val="BodyA"/>
        <w:rPr>
          <w:rFonts w:ascii="Calibri" w:eastAsia="Calibri" w:hAnsi="Calibri" w:cs="Calibri"/>
          <w:lang w:val="en-US"/>
        </w:rPr>
      </w:pPr>
    </w:p>
    <w:p w:rsidR="00294B40" w:rsidRDefault="00294B40">
      <w:pPr>
        <w:pStyle w:val="BodyA"/>
        <w:rPr>
          <w:rFonts w:ascii="Calibri" w:eastAsia="Calibri" w:hAnsi="Calibri" w:cs="Calibri"/>
          <w:lang w:val="en-US"/>
        </w:rPr>
      </w:pPr>
    </w:p>
    <w:p w:rsidR="00294B40" w:rsidRDefault="00294B40">
      <w:pPr>
        <w:pStyle w:val="BodyA"/>
        <w:rPr>
          <w:rFonts w:ascii="Calibri" w:eastAsia="Calibri" w:hAnsi="Calibri" w:cs="Calibri"/>
          <w:lang w:val="en-US"/>
        </w:rPr>
      </w:pPr>
    </w:p>
    <w:p w:rsidR="00294B40" w:rsidRDefault="00294B40">
      <w:pPr>
        <w:pStyle w:val="BodyA"/>
        <w:rPr>
          <w:rFonts w:ascii="Calibri" w:eastAsia="Calibri" w:hAnsi="Calibri" w:cs="Calibri"/>
          <w:lang w:val="en-US"/>
        </w:rPr>
      </w:pPr>
    </w:p>
    <w:p w:rsidR="00294B40" w:rsidRDefault="00124734">
      <w:pPr>
        <w:pStyle w:val="BodyA"/>
      </w:pPr>
      <w:r>
        <w:rPr>
          <w:rFonts w:ascii="Calibri" w:eastAsia="Calibri" w:hAnsi="Calibri" w:cs="Calibri"/>
          <w:lang w:val="en-US"/>
        </w:rPr>
        <w:br w:type="page"/>
      </w:r>
    </w:p>
    <w:p w:rsidR="00294B40" w:rsidRDefault="00294B40">
      <w:pPr>
        <w:pStyle w:val="BodyA"/>
        <w:rPr>
          <w:lang w:val="en-US"/>
        </w:rPr>
      </w:pPr>
    </w:p>
    <w:p w:rsidR="00294B40" w:rsidRDefault="00124734">
      <w:pPr>
        <w:pStyle w:val="TOCHeading"/>
      </w:pPr>
      <w:r>
        <w:t>Contents</w:t>
      </w:r>
    </w:p>
    <w:p w:rsidR="00294B40" w:rsidRDefault="00294B40">
      <w:pPr>
        <w:pStyle w:val="Body"/>
      </w:pPr>
      <w:r>
        <w:fldChar w:fldCharType="begin"/>
      </w:r>
      <w:r w:rsidR="00124734">
        <w:instrText xml:space="preserve"> TOC \o 2-3 \t "Heading, 4"</w:instrText>
      </w:r>
      <w:r>
        <w:fldChar w:fldCharType="separate"/>
      </w:r>
    </w:p>
    <w:p w:rsidR="00294B40" w:rsidRDefault="00124734">
      <w:pPr>
        <w:pStyle w:val="TOC4"/>
      </w:pPr>
      <w:r>
        <w:rPr>
          <w:rFonts w:eastAsia="Arial Unicode MS" w:hAnsi="Arial Unicode MS" w:cs="Arial Unicode MS"/>
        </w:rPr>
        <w:t>About This Manual</w:t>
      </w:r>
      <w:r>
        <w:rPr>
          <w:rFonts w:eastAsia="Arial Unicode MS" w:hAnsi="Arial Unicode MS" w:cs="Arial Unicode MS"/>
        </w:rPr>
        <w:tab/>
      </w:r>
      <w:r w:rsidR="00294B40">
        <w:fldChar w:fldCharType="begin"/>
      </w:r>
      <w:r>
        <w:instrText xml:space="preserve"> PAGEREF _Toc \h </w:instrText>
      </w:r>
      <w:r w:rsidR="00294B40">
        <w:fldChar w:fldCharType="separate"/>
      </w:r>
      <w:r>
        <w:rPr>
          <w:rFonts w:eastAsia="Arial Unicode MS" w:hAnsi="Arial Unicode MS" w:cs="Arial Unicode MS"/>
        </w:rPr>
        <w:t>5</w:t>
      </w:r>
      <w:r w:rsidR="00294B40">
        <w:fldChar w:fldCharType="end"/>
      </w:r>
    </w:p>
    <w:p w:rsidR="00294B40" w:rsidRDefault="00124734">
      <w:pPr>
        <w:pStyle w:val="TOC2"/>
      </w:pPr>
      <w:r>
        <w:t>Scope</w:t>
      </w:r>
      <w:r>
        <w:tab/>
      </w:r>
      <w:r w:rsidR="00294B40">
        <w:fldChar w:fldCharType="begin"/>
      </w:r>
      <w:r>
        <w:instrText xml:space="preserve"> PAGEREF _Toc1 \h </w:instrText>
      </w:r>
      <w:r w:rsidR="00294B40">
        <w:fldChar w:fldCharType="separate"/>
      </w:r>
      <w:r>
        <w:t>5</w:t>
      </w:r>
      <w:r w:rsidR="00294B40">
        <w:fldChar w:fldCharType="end"/>
      </w:r>
    </w:p>
    <w:p w:rsidR="00294B40" w:rsidRDefault="00124734">
      <w:pPr>
        <w:pStyle w:val="TOC4"/>
      </w:pPr>
      <w:r>
        <w:rPr>
          <w:rFonts w:eastAsia="Arial Unicode MS" w:hAnsi="Arial Unicode MS" w:cs="Arial Unicode MS"/>
        </w:rPr>
        <w:t>Definitions and Acronyms</w:t>
      </w:r>
      <w:r>
        <w:rPr>
          <w:rFonts w:eastAsia="Arial Unicode MS" w:hAnsi="Arial Unicode MS" w:cs="Arial Unicode MS"/>
        </w:rPr>
        <w:tab/>
      </w:r>
      <w:r w:rsidR="00294B40">
        <w:fldChar w:fldCharType="begin"/>
      </w:r>
      <w:r>
        <w:instrText xml:space="preserve"> PAGEREF _Toc2 \h </w:instrText>
      </w:r>
      <w:r w:rsidR="00294B40">
        <w:fldChar w:fldCharType="separate"/>
      </w:r>
      <w:r>
        <w:rPr>
          <w:rFonts w:eastAsia="Arial Unicode MS" w:hAnsi="Arial Unicode MS" w:cs="Arial Unicode MS"/>
        </w:rPr>
        <w:t>6</w:t>
      </w:r>
      <w:r w:rsidR="00294B40">
        <w:fldChar w:fldCharType="end"/>
      </w:r>
    </w:p>
    <w:p w:rsidR="00294B40" w:rsidRDefault="00124734">
      <w:pPr>
        <w:pStyle w:val="TOC4"/>
      </w:pPr>
      <w:r>
        <w:rPr>
          <w:rFonts w:eastAsia="Arial Unicode MS" w:hAnsi="Arial Unicode MS" w:cs="Arial Unicode MS"/>
        </w:rPr>
        <w:t>Administrat</w:t>
      </w:r>
      <w:r>
        <w:rPr>
          <w:rFonts w:eastAsia="Arial Unicode MS" w:hAnsi="Arial Unicode MS" w:cs="Arial Unicode MS"/>
        </w:rPr>
        <w:t>ive Policies</w:t>
      </w:r>
      <w:r>
        <w:rPr>
          <w:rFonts w:eastAsia="Arial Unicode MS" w:hAnsi="Arial Unicode MS" w:cs="Arial Unicode MS"/>
        </w:rPr>
        <w:tab/>
      </w:r>
      <w:r w:rsidR="00294B40">
        <w:fldChar w:fldCharType="begin"/>
      </w:r>
      <w:r>
        <w:instrText xml:space="preserve"> PAGEREF _Toc3 \h </w:instrText>
      </w:r>
      <w:r w:rsidR="00294B40">
        <w:fldChar w:fldCharType="separate"/>
      </w:r>
      <w:r>
        <w:rPr>
          <w:rFonts w:eastAsia="Arial Unicode MS" w:hAnsi="Arial Unicode MS" w:cs="Arial Unicode MS"/>
        </w:rPr>
        <w:t>19</w:t>
      </w:r>
      <w:r w:rsidR="00294B40">
        <w:fldChar w:fldCharType="end"/>
      </w:r>
    </w:p>
    <w:p w:rsidR="00294B40" w:rsidRDefault="00124734">
      <w:pPr>
        <w:pStyle w:val="TOC3"/>
      </w:pPr>
      <w:r>
        <w:t>Overview, Regulatory Support and References:</w:t>
      </w:r>
      <w:r>
        <w:tab/>
      </w:r>
      <w:r w:rsidR="00294B40">
        <w:fldChar w:fldCharType="begin"/>
      </w:r>
      <w:r>
        <w:instrText xml:space="preserve"> PAGEREF _Toc4 \h </w:instrText>
      </w:r>
      <w:r w:rsidR="00294B40">
        <w:fldChar w:fldCharType="separate"/>
      </w:r>
      <w:r>
        <w:t>19</w:t>
      </w:r>
      <w:r w:rsidR="00294B40">
        <w:fldChar w:fldCharType="end"/>
      </w:r>
    </w:p>
    <w:p w:rsidR="00294B40" w:rsidRDefault="00124734">
      <w:pPr>
        <w:pStyle w:val="TOC2"/>
      </w:pPr>
      <w:r>
        <w:t xml:space="preserve">Policies on Standard Operating </w:t>
      </w:r>
      <w:r>
        <w:t>Procedures (“SOPs”) for Research</w:t>
      </w:r>
      <w:r>
        <w:tab/>
      </w:r>
      <w:r w:rsidR="00294B40">
        <w:fldChar w:fldCharType="begin"/>
      </w:r>
      <w:r>
        <w:instrText xml:space="preserve"> PAGEREF _Toc5 \h </w:instrText>
      </w:r>
      <w:r w:rsidR="00294B40">
        <w:fldChar w:fldCharType="separate"/>
      </w:r>
      <w:r>
        <w:t>20</w:t>
      </w:r>
      <w:r w:rsidR="00294B40">
        <w:fldChar w:fldCharType="end"/>
      </w:r>
    </w:p>
    <w:p w:rsidR="00294B40" w:rsidRDefault="00124734">
      <w:pPr>
        <w:pStyle w:val="TOC3"/>
      </w:pPr>
      <w:r>
        <w:t>Procedure for Periodic Review of SOPs</w:t>
      </w:r>
      <w:r>
        <w:tab/>
      </w:r>
      <w:r w:rsidR="00294B40">
        <w:fldChar w:fldCharType="begin"/>
      </w:r>
      <w:r>
        <w:instrText xml:space="preserve"> PAGEREF _Toc6 \h </w:instrText>
      </w:r>
      <w:r w:rsidR="00294B40">
        <w:fldChar w:fldCharType="separate"/>
      </w:r>
      <w:r>
        <w:t>20</w:t>
      </w:r>
      <w:r w:rsidR="00294B40">
        <w:fldChar w:fldCharType="end"/>
      </w:r>
    </w:p>
    <w:p w:rsidR="00294B40" w:rsidRDefault="00124734">
      <w:pPr>
        <w:pStyle w:val="TOC3"/>
      </w:pPr>
      <w:r>
        <w:t>Procedure for Additions/M</w:t>
      </w:r>
      <w:r>
        <w:t>odifications/Deletions To SOPs</w:t>
      </w:r>
      <w:r>
        <w:tab/>
      </w:r>
      <w:r w:rsidR="00294B40">
        <w:fldChar w:fldCharType="begin"/>
      </w:r>
      <w:r>
        <w:instrText xml:space="preserve"> PAGEREF _Toc7 \h </w:instrText>
      </w:r>
      <w:r w:rsidR="00294B40">
        <w:fldChar w:fldCharType="separate"/>
      </w:r>
      <w:r>
        <w:t>20</w:t>
      </w:r>
      <w:r w:rsidR="00294B40">
        <w:fldChar w:fldCharType="end"/>
      </w:r>
    </w:p>
    <w:p w:rsidR="00294B40" w:rsidRDefault="00124734">
      <w:pPr>
        <w:pStyle w:val="TOC3"/>
      </w:pPr>
      <w:r>
        <w:t>Procedure for Planned and Temporary SOP Deviation</w:t>
      </w:r>
      <w:r>
        <w:tab/>
      </w:r>
      <w:r w:rsidR="00294B40">
        <w:fldChar w:fldCharType="begin"/>
      </w:r>
      <w:r>
        <w:instrText xml:space="preserve"> PAGEREF _Toc8 \h </w:instrText>
      </w:r>
      <w:r w:rsidR="00294B40">
        <w:fldChar w:fldCharType="separate"/>
      </w:r>
      <w:r>
        <w:t>21</w:t>
      </w:r>
      <w:r w:rsidR="00294B40">
        <w:fldChar w:fldCharType="end"/>
      </w:r>
    </w:p>
    <w:p w:rsidR="00294B40" w:rsidRDefault="00124734">
      <w:pPr>
        <w:pStyle w:val="TOC2"/>
      </w:pPr>
      <w:r>
        <w:t>Training on, Av</w:t>
      </w:r>
      <w:r>
        <w:t>ailability of, and Interpretation of SOPs</w:t>
      </w:r>
      <w:r>
        <w:tab/>
      </w:r>
      <w:r w:rsidR="00294B40">
        <w:fldChar w:fldCharType="begin"/>
      </w:r>
      <w:r>
        <w:instrText xml:space="preserve"> PAGEREF _Toc9 \h </w:instrText>
      </w:r>
      <w:r w:rsidR="00294B40">
        <w:fldChar w:fldCharType="separate"/>
      </w:r>
      <w:r>
        <w:t>23</w:t>
      </w:r>
      <w:r w:rsidR="00294B40">
        <w:fldChar w:fldCharType="end"/>
      </w:r>
    </w:p>
    <w:p w:rsidR="00294B40" w:rsidRDefault="00124734">
      <w:pPr>
        <w:pStyle w:val="TOC3"/>
      </w:pPr>
      <w:r>
        <w:t>Procedure for Initial SOP Training and Routine Review</w:t>
      </w:r>
      <w:r>
        <w:tab/>
      </w:r>
      <w:r w:rsidR="00294B40">
        <w:fldChar w:fldCharType="begin"/>
      </w:r>
      <w:r>
        <w:instrText xml:space="preserve"> PAGEREF _Toc10 \h </w:instrText>
      </w:r>
      <w:r w:rsidR="00294B40">
        <w:fldChar w:fldCharType="separate"/>
      </w:r>
      <w:r>
        <w:t>23</w:t>
      </w:r>
      <w:r w:rsidR="00294B40">
        <w:fldChar w:fldCharType="end"/>
      </w:r>
    </w:p>
    <w:p w:rsidR="00294B40" w:rsidRDefault="00124734">
      <w:pPr>
        <w:pStyle w:val="TOC3"/>
      </w:pPr>
      <w:r>
        <w:t>Procedure for Manual Availability</w:t>
      </w:r>
      <w:r>
        <w:tab/>
      </w:r>
      <w:r w:rsidR="00294B40">
        <w:fldChar w:fldCharType="begin"/>
      </w:r>
      <w:r>
        <w:instrText xml:space="preserve"> PAGEREF _Toc11 \h </w:instrText>
      </w:r>
      <w:r w:rsidR="00294B40">
        <w:fldChar w:fldCharType="separate"/>
      </w:r>
      <w:r>
        <w:t>23</w:t>
      </w:r>
      <w:r w:rsidR="00294B40">
        <w:fldChar w:fldCharType="end"/>
      </w:r>
    </w:p>
    <w:p w:rsidR="00294B40" w:rsidRDefault="00124734">
      <w:pPr>
        <w:pStyle w:val="TOC3"/>
      </w:pPr>
      <w:r>
        <w:t>Procedure for Interpretations of SOPs</w:t>
      </w:r>
      <w:r>
        <w:tab/>
      </w:r>
      <w:r w:rsidR="00294B40">
        <w:fldChar w:fldCharType="begin"/>
      </w:r>
      <w:r>
        <w:instrText xml:space="preserve"> PAGEREF _Toc12 \h </w:instrText>
      </w:r>
      <w:r w:rsidR="00294B40">
        <w:fldChar w:fldCharType="separate"/>
      </w:r>
      <w:r>
        <w:t>24</w:t>
      </w:r>
      <w:r w:rsidR="00294B40">
        <w:fldChar w:fldCharType="end"/>
      </w:r>
    </w:p>
    <w:p w:rsidR="00294B40" w:rsidRDefault="00124734">
      <w:pPr>
        <w:pStyle w:val="TOC4"/>
      </w:pPr>
      <w:r>
        <w:rPr>
          <w:rFonts w:eastAsia="Arial Unicode MS" w:hAnsi="Arial Unicode MS" w:cs="Arial Unicode MS"/>
        </w:rPr>
        <w:t xml:space="preserve">Informed Consent </w:t>
      </w:r>
      <w:r>
        <w:rPr>
          <w:rFonts w:eastAsia="Arial Unicode MS" w:hAnsi="Arial Unicode MS" w:cs="Arial Unicode MS"/>
        </w:rPr>
        <w:tab/>
      </w:r>
      <w:r w:rsidR="00294B40">
        <w:fldChar w:fldCharType="begin"/>
      </w:r>
      <w:r>
        <w:instrText xml:space="preserve"> PAGEREF _Toc13 \h </w:instrText>
      </w:r>
      <w:r w:rsidR="00294B40">
        <w:fldChar w:fldCharType="separate"/>
      </w:r>
      <w:r>
        <w:rPr>
          <w:rFonts w:eastAsia="Arial Unicode MS" w:hAnsi="Arial Unicode MS" w:cs="Arial Unicode MS"/>
        </w:rPr>
        <w:t>25</w:t>
      </w:r>
      <w:r w:rsidR="00294B40">
        <w:fldChar w:fldCharType="end"/>
      </w:r>
    </w:p>
    <w:p w:rsidR="00294B40" w:rsidRDefault="00124734">
      <w:pPr>
        <w:pStyle w:val="TOC3"/>
      </w:pPr>
      <w:r>
        <w:t>Overview, Regulatory Support and References:</w:t>
      </w:r>
      <w:r>
        <w:tab/>
      </w:r>
      <w:r w:rsidR="00294B40">
        <w:fldChar w:fldCharType="begin"/>
      </w:r>
      <w:r>
        <w:instrText xml:space="preserve"> PAGEREF _Toc14 \h </w:instrText>
      </w:r>
      <w:r w:rsidR="00294B40">
        <w:fldChar w:fldCharType="separate"/>
      </w:r>
      <w:r>
        <w:t>25</w:t>
      </w:r>
      <w:r w:rsidR="00294B40">
        <w:fldChar w:fldCharType="end"/>
      </w:r>
    </w:p>
    <w:p w:rsidR="00294B40" w:rsidRDefault="00124734">
      <w:pPr>
        <w:pStyle w:val="TOC2"/>
      </w:pPr>
      <w:r>
        <w:t>Policies on Informed Consent Content</w:t>
      </w:r>
      <w:r>
        <w:tab/>
      </w:r>
      <w:r w:rsidR="00294B40">
        <w:fldChar w:fldCharType="begin"/>
      </w:r>
      <w:r>
        <w:instrText xml:space="preserve"> PAGEREF _Toc15 \h </w:instrText>
      </w:r>
      <w:r w:rsidR="00294B40">
        <w:fldChar w:fldCharType="separate"/>
      </w:r>
      <w:r>
        <w:t>26</w:t>
      </w:r>
      <w:r w:rsidR="00294B40">
        <w:fldChar w:fldCharType="end"/>
      </w:r>
    </w:p>
    <w:p w:rsidR="00294B40" w:rsidRDefault="00124734">
      <w:pPr>
        <w:pStyle w:val="TOC2"/>
      </w:pPr>
      <w:r>
        <w:t>Policies on Obtaining Informed Consent</w:t>
      </w:r>
      <w:r>
        <w:tab/>
      </w:r>
      <w:r w:rsidR="00294B40">
        <w:fldChar w:fldCharType="begin"/>
      </w:r>
      <w:r>
        <w:instrText xml:space="preserve"> PAGEREF _Toc16 \h </w:instrText>
      </w:r>
      <w:r w:rsidR="00294B40">
        <w:fldChar w:fldCharType="separate"/>
      </w:r>
      <w:r>
        <w:t>30</w:t>
      </w:r>
      <w:r w:rsidR="00294B40">
        <w:fldChar w:fldCharType="end"/>
      </w:r>
    </w:p>
    <w:p w:rsidR="00294B40" w:rsidRDefault="00124734">
      <w:pPr>
        <w:pStyle w:val="TOC3"/>
      </w:pPr>
      <w:r>
        <w:t>Procedure for Delegating Informed Consent</w:t>
      </w:r>
      <w:r>
        <w:tab/>
      </w:r>
      <w:r w:rsidR="00294B40">
        <w:fldChar w:fldCharType="begin"/>
      </w:r>
      <w:r>
        <w:instrText xml:space="preserve"> PAGEREF _Toc17 \h </w:instrText>
      </w:r>
      <w:r w:rsidR="00294B40">
        <w:fldChar w:fldCharType="separate"/>
      </w:r>
      <w:r>
        <w:t>32</w:t>
      </w:r>
      <w:r w:rsidR="00294B40">
        <w:fldChar w:fldCharType="end"/>
      </w:r>
    </w:p>
    <w:p w:rsidR="00294B40" w:rsidRDefault="00124734">
      <w:pPr>
        <w:pStyle w:val="TOC3"/>
      </w:pPr>
      <w:r>
        <w:t>Procedure for Consenting Non-English Speaking Subjects</w:t>
      </w:r>
      <w:r>
        <w:tab/>
      </w:r>
      <w:r w:rsidR="00294B40">
        <w:fldChar w:fldCharType="begin"/>
      </w:r>
      <w:r>
        <w:instrText xml:space="preserve"> PAGEREF _Toc18 \h </w:instrText>
      </w:r>
      <w:r w:rsidR="00294B40">
        <w:fldChar w:fldCharType="separate"/>
      </w:r>
      <w:r>
        <w:t>33</w:t>
      </w:r>
      <w:r w:rsidR="00294B40">
        <w:fldChar w:fldCharType="end"/>
      </w:r>
    </w:p>
    <w:p w:rsidR="00294B40" w:rsidRDefault="00124734">
      <w:pPr>
        <w:pStyle w:val="TOC3"/>
      </w:pPr>
      <w:r>
        <w:t>Procedure for Consenting Illiterate Subjects</w:t>
      </w:r>
      <w:r>
        <w:tab/>
      </w:r>
      <w:r w:rsidR="00294B40">
        <w:fldChar w:fldCharType="begin"/>
      </w:r>
      <w:r>
        <w:instrText xml:space="preserve"> PAGEREF _Toc19 \h </w:instrText>
      </w:r>
      <w:r w:rsidR="00294B40">
        <w:fldChar w:fldCharType="separate"/>
      </w:r>
      <w:r>
        <w:t>34</w:t>
      </w:r>
      <w:r w:rsidR="00294B40">
        <w:fldChar w:fldCharType="end"/>
      </w:r>
    </w:p>
    <w:p w:rsidR="00294B40" w:rsidRDefault="00124734">
      <w:pPr>
        <w:pStyle w:val="TOC3"/>
      </w:pPr>
      <w:r>
        <w:t>Procedure for Assent of Children</w:t>
      </w:r>
      <w:r>
        <w:tab/>
      </w:r>
      <w:r w:rsidR="00294B40">
        <w:fldChar w:fldCharType="begin"/>
      </w:r>
      <w:r>
        <w:instrText xml:space="preserve"> PAGEREF _Toc20 \h </w:instrText>
      </w:r>
      <w:r w:rsidR="00294B40">
        <w:fldChar w:fldCharType="separate"/>
      </w:r>
      <w:r>
        <w:t>35</w:t>
      </w:r>
      <w:r w:rsidR="00294B40">
        <w:fldChar w:fldCharType="end"/>
      </w:r>
    </w:p>
    <w:p w:rsidR="00294B40" w:rsidRDefault="00124734">
      <w:pPr>
        <w:pStyle w:val="TOC3"/>
      </w:pPr>
      <w:r>
        <w:t>Procedure for Obtaining Revised Informed Consent</w:t>
      </w:r>
      <w:r>
        <w:tab/>
      </w:r>
      <w:r w:rsidR="00294B40">
        <w:fldChar w:fldCharType="begin"/>
      </w:r>
      <w:r>
        <w:instrText xml:space="preserve"> PAGEREF _Toc21 \h </w:instrText>
      </w:r>
      <w:r w:rsidR="00294B40">
        <w:fldChar w:fldCharType="separate"/>
      </w:r>
      <w:r>
        <w:t>37</w:t>
      </w:r>
      <w:r w:rsidR="00294B40">
        <w:fldChar w:fldCharType="end"/>
      </w:r>
    </w:p>
    <w:p w:rsidR="00294B40" w:rsidRDefault="00124734">
      <w:pPr>
        <w:pStyle w:val="TOC3"/>
      </w:pPr>
      <w:r>
        <w:t>Procedure for Documenting Informed Consent</w:t>
      </w:r>
      <w:r>
        <w:tab/>
      </w:r>
      <w:r w:rsidR="00294B40">
        <w:fldChar w:fldCharType="begin"/>
      </w:r>
      <w:r>
        <w:instrText xml:space="preserve"> PAGEREF _Toc22 \h </w:instrText>
      </w:r>
      <w:r w:rsidR="00294B40">
        <w:fldChar w:fldCharType="separate"/>
      </w:r>
      <w:r>
        <w:t>38</w:t>
      </w:r>
      <w:r w:rsidR="00294B40">
        <w:fldChar w:fldCharType="end"/>
      </w:r>
    </w:p>
    <w:p w:rsidR="00294B40" w:rsidRDefault="00124734">
      <w:pPr>
        <w:pStyle w:val="TOC4"/>
      </w:pPr>
      <w:r>
        <w:rPr>
          <w:rFonts w:eastAsia="Arial Unicode MS" w:hAnsi="Arial Unicode MS" w:cs="Arial Unicode MS"/>
        </w:rPr>
        <w:t>Institutional Review Boards (IRB)</w:t>
      </w:r>
      <w:r>
        <w:rPr>
          <w:rFonts w:eastAsia="Arial Unicode MS" w:hAnsi="Arial Unicode MS" w:cs="Arial Unicode MS"/>
        </w:rPr>
        <w:tab/>
      </w:r>
      <w:r w:rsidR="00294B40">
        <w:fldChar w:fldCharType="begin"/>
      </w:r>
      <w:r>
        <w:instrText xml:space="preserve"> PAGEREF _Toc23 \h </w:instrText>
      </w:r>
      <w:r w:rsidR="00294B40">
        <w:fldChar w:fldCharType="separate"/>
      </w:r>
      <w:r>
        <w:rPr>
          <w:rFonts w:eastAsia="Arial Unicode MS" w:hAnsi="Arial Unicode MS" w:cs="Arial Unicode MS"/>
        </w:rPr>
        <w:t>39</w:t>
      </w:r>
      <w:r w:rsidR="00294B40">
        <w:fldChar w:fldCharType="end"/>
      </w:r>
    </w:p>
    <w:p w:rsidR="00294B40" w:rsidRDefault="00124734">
      <w:pPr>
        <w:pStyle w:val="TOC3"/>
      </w:pPr>
      <w:r>
        <w:t>Overview, Regulatory Support and References:</w:t>
      </w:r>
      <w:r>
        <w:tab/>
      </w:r>
      <w:r w:rsidR="00294B40">
        <w:fldChar w:fldCharType="begin"/>
      </w:r>
      <w:r>
        <w:instrText xml:space="preserve"> PAGEREF _Toc24 \h </w:instrText>
      </w:r>
      <w:r w:rsidR="00294B40">
        <w:fldChar w:fldCharType="separate"/>
      </w:r>
      <w:r>
        <w:t>39</w:t>
      </w:r>
      <w:r w:rsidR="00294B40">
        <w:fldChar w:fldCharType="end"/>
      </w:r>
    </w:p>
    <w:p w:rsidR="00294B40" w:rsidRDefault="00124734">
      <w:pPr>
        <w:pStyle w:val="TOC2"/>
      </w:pPr>
      <w:r>
        <w:t>Communications with the IRB</w:t>
      </w:r>
      <w:r>
        <w:tab/>
      </w:r>
      <w:r w:rsidR="00294B40">
        <w:fldChar w:fldCharType="begin"/>
      </w:r>
      <w:r>
        <w:instrText xml:space="preserve"> PAGEREF _Toc25 \h </w:instrText>
      </w:r>
      <w:r w:rsidR="00294B40">
        <w:fldChar w:fldCharType="separate"/>
      </w:r>
      <w:r>
        <w:t>40</w:t>
      </w:r>
      <w:r w:rsidR="00294B40">
        <w:fldChar w:fldCharType="end"/>
      </w:r>
    </w:p>
    <w:p w:rsidR="00294B40" w:rsidRDefault="00124734">
      <w:pPr>
        <w:pStyle w:val="TOC4"/>
      </w:pPr>
      <w:r>
        <w:rPr>
          <w:rFonts w:eastAsia="Arial Unicode MS" w:hAnsi="Arial Unicode MS" w:cs="Arial Unicode MS"/>
        </w:rPr>
        <w:t>Audits/Inspections</w:t>
      </w:r>
      <w:r>
        <w:rPr>
          <w:rFonts w:eastAsia="Arial Unicode MS" w:hAnsi="Arial Unicode MS" w:cs="Arial Unicode MS"/>
        </w:rPr>
        <w:tab/>
      </w:r>
      <w:r w:rsidR="00294B40">
        <w:fldChar w:fldCharType="begin"/>
      </w:r>
      <w:r>
        <w:instrText xml:space="preserve"> PAGEREF _Toc26 \h </w:instrText>
      </w:r>
      <w:r w:rsidR="00294B40">
        <w:fldChar w:fldCharType="separate"/>
      </w:r>
      <w:r>
        <w:rPr>
          <w:rFonts w:eastAsia="Arial Unicode MS" w:hAnsi="Arial Unicode MS" w:cs="Arial Unicode MS"/>
        </w:rPr>
        <w:t>44</w:t>
      </w:r>
      <w:r w:rsidR="00294B40">
        <w:fldChar w:fldCharType="end"/>
      </w:r>
    </w:p>
    <w:p w:rsidR="00294B40" w:rsidRDefault="00124734">
      <w:pPr>
        <w:pStyle w:val="TOC3"/>
      </w:pPr>
      <w:r>
        <w:t>Overview, Regulatory Support and References:</w:t>
      </w:r>
      <w:r>
        <w:tab/>
      </w:r>
      <w:r w:rsidR="00294B40">
        <w:fldChar w:fldCharType="begin"/>
      </w:r>
      <w:r>
        <w:instrText xml:space="preserve"> PAGEREF _Toc27 \h </w:instrText>
      </w:r>
      <w:r w:rsidR="00294B40">
        <w:fldChar w:fldCharType="separate"/>
      </w:r>
      <w:r>
        <w:t>44</w:t>
      </w:r>
      <w:r w:rsidR="00294B40">
        <w:fldChar w:fldCharType="end"/>
      </w:r>
    </w:p>
    <w:p w:rsidR="00294B40" w:rsidRDefault="00124734">
      <w:pPr>
        <w:pStyle w:val="TOC4"/>
      </w:pPr>
      <w:r>
        <w:rPr>
          <w:rFonts w:eastAsia="Arial Unicode MS" w:hAnsi="Arial Unicode MS" w:cs="Arial Unicode MS"/>
        </w:rPr>
        <w:t>Policies on Audits and Inspections</w:t>
      </w:r>
      <w:r>
        <w:rPr>
          <w:rFonts w:eastAsia="Arial Unicode MS" w:hAnsi="Arial Unicode MS" w:cs="Arial Unicode MS"/>
        </w:rPr>
        <w:tab/>
      </w:r>
      <w:r w:rsidR="00294B40">
        <w:fldChar w:fldCharType="begin"/>
      </w:r>
      <w:r>
        <w:instrText xml:space="preserve"> PAGEREF _Toc28 \h </w:instrText>
      </w:r>
      <w:r w:rsidR="00294B40">
        <w:fldChar w:fldCharType="separate"/>
      </w:r>
      <w:r>
        <w:rPr>
          <w:rFonts w:eastAsia="Arial Unicode MS" w:hAnsi="Arial Unicode MS" w:cs="Arial Unicode MS"/>
        </w:rPr>
        <w:t>45</w:t>
      </w:r>
      <w:r w:rsidR="00294B40">
        <w:fldChar w:fldCharType="end"/>
      </w:r>
    </w:p>
    <w:p w:rsidR="00294B40" w:rsidRDefault="00124734">
      <w:pPr>
        <w:pStyle w:val="TOC2"/>
      </w:pPr>
      <w:r>
        <w:t>IRB Audits</w:t>
      </w:r>
      <w:r>
        <w:tab/>
      </w:r>
      <w:r w:rsidR="00294B40">
        <w:fldChar w:fldCharType="begin"/>
      </w:r>
      <w:r>
        <w:instrText xml:space="preserve"> PAGEREF _Toc29 \h </w:instrText>
      </w:r>
      <w:r w:rsidR="00294B40">
        <w:fldChar w:fldCharType="separate"/>
      </w:r>
      <w:r>
        <w:t>46</w:t>
      </w:r>
      <w:r w:rsidR="00294B40">
        <w:fldChar w:fldCharType="end"/>
      </w:r>
    </w:p>
    <w:p w:rsidR="00294B40" w:rsidRDefault="00124734">
      <w:pPr>
        <w:pStyle w:val="TOC4"/>
      </w:pPr>
      <w:r>
        <w:rPr>
          <w:rFonts w:eastAsia="Arial Unicode MS" w:hAnsi="Arial Unicode MS" w:cs="Arial Unicode MS"/>
        </w:rPr>
        <w:lastRenderedPageBreak/>
        <w:t>Monitoring Visits</w:t>
      </w:r>
      <w:r>
        <w:rPr>
          <w:rFonts w:eastAsia="Arial Unicode MS" w:hAnsi="Arial Unicode MS" w:cs="Arial Unicode MS"/>
        </w:rPr>
        <w:tab/>
      </w:r>
      <w:r w:rsidR="00294B40">
        <w:fldChar w:fldCharType="begin"/>
      </w:r>
      <w:r>
        <w:instrText xml:space="preserve"> PAGEREF _Toc30 \h </w:instrText>
      </w:r>
      <w:r w:rsidR="00294B40">
        <w:fldChar w:fldCharType="separate"/>
      </w:r>
      <w:r>
        <w:rPr>
          <w:rFonts w:eastAsia="Arial Unicode MS" w:hAnsi="Arial Unicode MS" w:cs="Arial Unicode MS"/>
        </w:rPr>
        <w:t>47</w:t>
      </w:r>
      <w:r w:rsidR="00294B40">
        <w:fldChar w:fldCharType="end"/>
      </w:r>
    </w:p>
    <w:p w:rsidR="00294B40" w:rsidRDefault="00124734">
      <w:pPr>
        <w:pStyle w:val="TOC3"/>
      </w:pPr>
      <w:r>
        <w:t>Over</w:t>
      </w:r>
      <w:r>
        <w:t>view, Regulatory Support and References:</w:t>
      </w:r>
      <w:r>
        <w:tab/>
      </w:r>
      <w:r w:rsidR="00294B40">
        <w:fldChar w:fldCharType="begin"/>
      </w:r>
      <w:r>
        <w:instrText xml:space="preserve"> PAGEREF _Toc31 \h </w:instrText>
      </w:r>
      <w:r w:rsidR="00294B40">
        <w:fldChar w:fldCharType="separate"/>
      </w:r>
      <w:r>
        <w:t>47</w:t>
      </w:r>
      <w:r w:rsidR="00294B40">
        <w:fldChar w:fldCharType="end"/>
      </w:r>
    </w:p>
    <w:p w:rsidR="00294B40" w:rsidRDefault="00124734">
      <w:pPr>
        <w:pStyle w:val="TOC2"/>
      </w:pPr>
      <w:r>
        <w:t>Policies on Interim Monitoring Visits</w:t>
      </w:r>
      <w:r>
        <w:tab/>
      </w:r>
      <w:r w:rsidR="00294B40">
        <w:fldChar w:fldCharType="begin"/>
      </w:r>
      <w:r>
        <w:instrText xml:space="preserve"> PAGEREF _Toc32 \h </w:instrText>
      </w:r>
      <w:r w:rsidR="00294B40">
        <w:fldChar w:fldCharType="separate"/>
      </w:r>
      <w:r>
        <w:t>48</w:t>
      </w:r>
      <w:r w:rsidR="00294B40">
        <w:fldChar w:fldCharType="end"/>
      </w:r>
    </w:p>
    <w:p w:rsidR="00294B40" w:rsidRDefault="00124734">
      <w:pPr>
        <w:pStyle w:val="TOC4"/>
      </w:pPr>
      <w:r>
        <w:rPr>
          <w:rFonts w:eastAsia="Arial Unicode MS" w:hAnsi="Arial Unicode MS" w:cs="Arial Unicode MS"/>
        </w:rPr>
        <w:t>Investigator Record Keeping and Record Retention</w:t>
      </w:r>
      <w:r>
        <w:rPr>
          <w:rFonts w:eastAsia="Arial Unicode MS" w:hAnsi="Arial Unicode MS" w:cs="Arial Unicode MS"/>
        </w:rPr>
        <w:tab/>
      </w:r>
      <w:r w:rsidR="00294B40">
        <w:fldChar w:fldCharType="begin"/>
      </w:r>
      <w:r>
        <w:instrText xml:space="preserve"> PAGEREF _Toc33 \h </w:instrText>
      </w:r>
      <w:r w:rsidR="00294B40">
        <w:fldChar w:fldCharType="separate"/>
      </w:r>
      <w:r>
        <w:rPr>
          <w:rFonts w:eastAsia="Arial Unicode MS" w:hAnsi="Arial Unicode MS" w:cs="Arial Unicode MS"/>
        </w:rPr>
        <w:t>49</w:t>
      </w:r>
      <w:r w:rsidR="00294B40">
        <w:fldChar w:fldCharType="end"/>
      </w:r>
    </w:p>
    <w:p w:rsidR="00294B40" w:rsidRDefault="00124734">
      <w:pPr>
        <w:pStyle w:val="TOC3"/>
      </w:pPr>
      <w:r>
        <w:t>Overview, Regulatory Support and References:</w:t>
      </w:r>
      <w:r>
        <w:tab/>
      </w:r>
      <w:r w:rsidR="00294B40">
        <w:fldChar w:fldCharType="begin"/>
      </w:r>
      <w:r>
        <w:instrText xml:space="preserve"> PAGEREF _Toc34 \h </w:instrText>
      </w:r>
      <w:r w:rsidR="00294B40">
        <w:fldChar w:fldCharType="separate"/>
      </w:r>
      <w:r>
        <w:t>49</w:t>
      </w:r>
      <w:r w:rsidR="00294B40">
        <w:fldChar w:fldCharType="end"/>
      </w:r>
    </w:p>
    <w:p w:rsidR="00294B40" w:rsidRDefault="00124734">
      <w:pPr>
        <w:pStyle w:val="TOC4"/>
      </w:pPr>
      <w:r>
        <w:rPr>
          <w:rFonts w:eastAsia="Arial Unicode MS" w:hAnsi="Arial Unicode MS" w:cs="Arial Unicode MS"/>
        </w:rPr>
        <w:t>Policies on Investigator Record Keeping and Record Retention</w:t>
      </w:r>
      <w:r>
        <w:rPr>
          <w:rFonts w:eastAsia="Arial Unicode MS" w:hAnsi="Arial Unicode MS" w:cs="Arial Unicode MS"/>
        </w:rPr>
        <w:tab/>
      </w:r>
      <w:r w:rsidR="00294B40">
        <w:fldChar w:fldCharType="begin"/>
      </w:r>
      <w:r>
        <w:instrText xml:space="preserve"> PAGEREF _Toc35 \h </w:instrText>
      </w:r>
      <w:r w:rsidR="00294B40">
        <w:fldChar w:fldCharType="separate"/>
      </w:r>
      <w:r>
        <w:rPr>
          <w:rFonts w:eastAsia="Arial Unicode MS" w:hAnsi="Arial Unicode MS" w:cs="Arial Unicode MS"/>
        </w:rPr>
        <w:t>50</w:t>
      </w:r>
      <w:r w:rsidR="00294B40">
        <w:fldChar w:fldCharType="end"/>
      </w:r>
    </w:p>
    <w:p w:rsidR="00294B40" w:rsidRDefault="00124734">
      <w:pPr>
        <w:pStyle w:val="TOC4"/>
      </w:pPr>
      <w:r>
        <w:rPr>
          <w:rFonts w:eastAsia="Arial Unicode MS" w:hAnsi="Arial Unicode MS" w:cs="Arial Unicode MS"/>
        </w:rPr>
        <w:t xml:space="preserve">PURPOSE: To outline activities required for </w:t>
      </w:r>
      <w:r>
        <w:rPr>
          <w:rFonts w:eastAsia="Arial Unicode MS" w:hAnsi="Arial Unicode MS" w:cs="Arial Unicode MS"/>
        </w:rPr>
        <w:t>Policies on Investigator Record keeping and Record Retention</w:t>
      </w:r>
      <w:r>
        <w:rPr>
          <w:rFonts w:eastAsia="Arial Unicode MS" w:hAnsi="Arial Unicode MS" w:cs="Arial Unicode MS"/>
        </w:rPr>
        <w:tab/>
      </w:r>
      <w:r w:rsidR="00294B40">
        <w:fldChar w:fldCharType="begin"/>
      </w:r>
      <w:r>
        <w:instrText xml:space="preserve"> PAGEREF _Toc36 \h </w:instrText>
      </w:r>
      <w:r w:rsidR="00294B40">
        <w:fldChar w:fldCharType="separate"/>
      </w:r>
      <w:r>
        <w:rPr>
          <w:rFonts w:eastAsia="Arial Unicode MS" w:hAnsi="Arial Unicode MS" w:cs="Arial Unicode MS"/>
        </w:rPr>
        <w:t>50</w:t>
      </w:r>
      <w:r w:rsidR="00294B40">
        <w:fldChar w:fldCharType="end"/>
      </w:r>
    </w:p>
    <w:p w:rsidR="00294B40" w:rsidRDefault="00124734">
      <w:pPr>
        <w:pStyle w:val="TOC4"/>
      </w:pPr>
      <w:r>
        <w:rPr>
          <w:rFonts w:eastAsia="Arial Unicode MS" w:hAnsi="Arial Unicode MS" w:cs="Arial Unicode MS"/>
        </w:rPr>
        <w:t>Case Report Form (CRF) Completion</w:t>
      </w:r>
      <w:r>
        <w:rPr>
          <w:rFonts w:eastAsia="Arial Unicode MS" w:hAnsi="Arial Unicode MS" w:cs="Arial Unicode MS"/>
        </w:rPr>
        <w:tab/>
      </w:r>
      <w:r w:rsidR="00294B40">
        <w:fldChar w:fldCharType="begin"/>
      </w:r>
      <w:r>
        <w:instrText xml:space="preserve"> PAGEREF _Toc37 \h </w:instrText>
      </w:r>
      <w:r w:rsidR="00294B40">
        <w:fldChar w:fldCharType="separate"/>
      </w:r>
      <w:r>
        <w:rPr>
          <w:rFonts w:eastAsia="Arial Unicode MS" w:hAnsi="Arial Unicode MS" w:cs="Arial Unicode MS"/>
        </w:rPr>
        <w:t>52</w:t>
      </w:r>
      <w:r w:rsidR="00294B40">
        <w:fldChar w:fldCharType="end"/>
      </w:r>
    </w:p>
    <w:p w:rsidR="00294B40" w:rsidRDefault="00124734">
      <w:pPr>
        <w:pStyle w:val="TOC3"/>
      </w:pPr>
      <w:r>
        <w:t>Overview, Regulatory Support and References:</w:t>
      </w:r>
      <w:r>
        <w:tab/>
      </w:r>
      <w:r w:rsidR="00294B40">
        <w:fldChar w:fldCharType="begin"/>
      </w:r>
      <w:r>
        <w:instrText xml:space="preserve"> PAGEREF _Toc38 \h </w:instrText>
      </w:r>
      <w:r w:rsidR="00294B40">
        <w:fldChar w:fldCharType="separate"/>
      </w:r>
      <w:r>
        <w:t>52</w:t>
      </w:r>
      <w:r w:rsidR="00294B40">
        <w:fldChar w:fldCharType="end"/>
      </w:r>
    </w:p>
    <w:p w:rsidR="00294B40" w:rsidRDefault="00124734">
      <w:pPr>
        <w:pStyle w:val="TOC4"/>
      </w:pPr>
      <w:r>
        <w:rPr>
          <w:rFonts w:eastAsia="Arial Unicode MS" w:hAnsi="Arial Unicode MS" w:cs="Arial Unicode MS"/>
        </w:rPr>
        <w:t>Policies on Case Report Form (CRF) Completion</w:t>
      </w:r>
      <w:r>
        <w:rPr>
          <w:rFonts w:eastAsia="Arial Unicode MS" w:hAnsi="Arial Unicode MS" w:cs="Arial Unicode MS"/>
        </w:rPr>
        <w:tab/>
      </w:r>
      <w:r w:rsidR="00294B40">
        <w:fldChar w:fldCharType="begin"/>
      </w:r>
      <w:r>
        <w:instrText xml:space="preserve"> PAGEREF _Toc39 \h </w:instrText>
      </w:r>
      <w:r w:rsidR="00294B40">
        <w:fldChar w:fldCharType="separate"/>
      </w:r>
      <w:r>
        <w:rPr>
          <w:rFonts w:eastAsia="Arial Unicode MS" w:hAnsi="Arial Unicode MS" w:cs="Arial Unicode MS"/>
        </w:rPr>
        <w:t>53</w:t>
      </w:r>
      <w:r w:rsidR="00294B40">
        <w:fldChar w:fldCharType="end"/>
      </w:r>
    </w:p>
    <w:p w:rsidR="00294B40" w:rsidRDefault="00124734">
      <w:pPr>
        <w:pStyle w:val="TOC4"/>
      </w:pPr>
      <w:r>
        <w:rPr>
          <w:rFonts w:eastAsia="Arial Unicode MS" w:hAnsi="Arial Unicode MS" w:cs="Arial Unicode MS"/>
        </w:rPr>
        <w:t>PURPOSE: To outline activities required for Case Report Form (CRF) completion.</w:t>
      </w:r>
      <w:r>
        <w:rPr>
          <w:rFonts w:eastAsia="Arial Unicode MS" w:hAnsi="Arial Unicode MS" w:cs="Arial Unicode MS"/>
        </w:rPr>
        <w:tab/>
      </w:r>
      <w:r w:rsidR="00294B40">
        <w:fldChar w:fldCharType="begin"/>
      </w:r>
      <w:r>
        <w:instrText xml:space="preserve"> PAGEREF _Toc40 \h </w:instrText>
      </w:r>
      <w:r w:rsidR="00294B40">
        <w:fldChar w:fldCharType="separate"/>
      </w:r>
      <w:r>
        <w:rPr>
          <w:rFonts w:eastAsia="Arial Unicode MS" w:hAnsi="Arial Unicode MS" w:cs="Arial Unicode MS"/>
        </w:rPr>
        <w:t>53</w:t>
      </w:r>
      <w:r w:rsidR="00294B40">
        <w:fldChar w:fldCharType="end"/>
      </w:r>
    </w:p>
    <w:p w:rsidR="00294B40" w:rsidRDefault="00124734">
      <w:pPr>
        <w:pStyle w:val="TOC4"/>
      </w:pPr>
      <w:r>
        <w:rPr>
          <w:rFonts w:eastAsia="Arial Unicode MS" w:hAnsi="Arial Unicode MS" w:cs="Arial Unicode MS"/>
        </w:rPr>
        <w:t>Source Documentation</w:t>
      </w:r>
      <w:r>
        <w:rPr>
          <w:rFonts w:eastAsia="Arial Unicode MS" w:hAnsi="Arial Unicode MS" w:cs="Arial Unicode MS"/>
        </w:rPr>
        <w:tab/>
      </w:r>
      <w:r w:rsidR="00294B40">
        <w:fldChar w:fldCharType="begin"/>
      </w:r>
      <w:r>
        <w:instrText xml:space="preserve"> PAGEREF _Toc41 \h </w:instrText>
      </w:r>
      <w:r w:rsidR="00294B40">
        <w:fldChar w:fldCharType="separate"/>
      </w:r>
      <w:r>
        <w:rPr>
          <w:rFonts w:eastAsia="Arial Unicode MS" w:hAnsi="Arial Unicode MS" w:cs="Arial Unicode MS"/>
        </w:rPr>
        <w:t>54</w:t>
      </w:r>
      <w:r w:rsidR="00294B40">
        <w:fldChar w:fldCharType="end"/>
      </w:r>
    </w:p>
    <w:p w:rsidR="00294B40" w:rsidRDefault="00124734">
      <w:pPr>
        <w:pStyle w:val="TOC3"/>
      </w:pPr>
      <w:r>
        <w:t>Overview, Regulatory Support and References:</w:t>
      </w:r>
      <w:r>
        <w:tab/>
      </w:r>
      <w:r w:rsidR="00294B40">
        <w:fldChar w:fldCharType="begin"/>
      </w:r>
      <w:r>
        <w:instrText xml:space="preserve"> PAGEREF _Toc42 \h </w:instrText>
      </w:r>
      <w:r w:rsidR="00294B40">
        <w:fldChar w:fldCharType="separate"/>
      </w:r>
      <w:r>
        <w:t>54</w:t>
      </w:r>
      <w:r w:rsidR="00294B40">
        <w:fldChar w:fldCharType="end"/>
      </w:r>
    </w:p>
    <w:p w:rsidR="00294B40" w:rsidRDefault="00124734">
      <w:pPr>
        <w:pStyle w:val="TOC4"/>
      </w:pPr>
      <w:r>
        <w:rPr>
          <w:rFonts w:eastAsia="Arial Unicode MS" w:hAnsi="Arial Unicode MS" w:cs="Arial Unicode MS"/>
        </w:rPr>
        <w:t>Policies on Source Documentation</w:t>
      </w:r>
      <w:r>
        <w:rPr>
          <w:rFonts w:eastAsia="Arial Unicode MS" w:hAnsi="Arial Unicode MS" w:cs="Arial Unicode MS"/>
        </w:rPr>
        <w:tab/>
      </w:r>
      <w:r w:rsidR="00294B40">
        <w:fldChar w:fldCharType="begin"/>
      </w:r>
      <w:r>
        <w:instrText xml:space="preserve"> PAGEREF _Toc43 \h </w:instrText>
      </w:r>
      <w:r w:rsidR="00294B40">
        <w:fldChar w:fldCharType="separate"/>
      </w:r>
      <w:r>
        <w:rPr>
          <w:rFonts w:eastAsia="Arial Unicode MS" w:hAnsi="Arial Unicode MS" w:cs="Arial Unicode MS"/>
        </w:rPr>
        <w:t>55</w:t>
      </w:r>
      <w:r w:rsidR="00294B40">
        <w:fldChar w:fldCharType="end"/>
      </w:r>
    </w:p>
    <w:p w:rsidR="00294B40" w:rsidRDefault="00124734">
      <w:pPr>
        <w:pStyle w:val="TOC2"/>
      </w:pPr>
      <w:r>
        <w:t>Policies on Site Selection Visits</w:t>
      </w:r>
      <w:r>
        <w:tab/>
      </w:r>
      <w:r w:rsidR="00294B40">
        <w:fldChar w:fldCharType="begin"/>
      </w:r>
      <w:r>
        <w:instrText xml:space="preserve"> PAGEREF _Toc44 \h </w:instrText>
      </w:r>
      <w:r w:rsidR="00294B40">
        <w:fldChar w:fldCharType="separate"/>
      </w:r>
      <w:r>
        <w:t>56</w:t>
      </w:r>
      <w:r w:rsidR="00294B40">
        <w:fldChar w:fldCharType="end"/>
      </w:r>
    </w:p>
    <w:p w:rsidR="00294B40" w:rsidRDefault="00124734">
      <w:pPr>
        <w:pStyle w:val="TOC2"/>
      </w:pPr>
      <w:r>
        <w:t>Policies on Site Initiation Visits</w:t>
      </w:r>
      <w:r>
        <w:tab/>
      </w:r>
      <w:r w:rsidR="00294B40">
        <w:fldChar w:fldCharType="begin"/>
      </w:r>
      <w:r>
        <w:instrText xml:space="preserve"> PAGEREF _Toc45 \h </w:instrText>
      </w:r>
      <w:r w:rsidR="00294B40">
        <w:fldChar w:fldCharType="separate"/>
      </w:r>
      <w:r>
        <w:t>57</w:t>
      </w:r>
      <w:r w:rsidR="00294B40">
        <w:fldChar w:fldCharType="end"/>
      </w:r>
    </w:p>
    <w:p w:rsidR="00294B40" w:rsidRDefault="00124734">
      <w:pPr>
        <w:pStyle w:val="TOC4"/>
      </w:pPr>
      <w:r>
        <w:rPr>
          <w:rFonts w:eastAsia="Arial Unicode MS" w:hAnsi="Arial Unicode MS" w:cs="Arial Unicode MS"/>
        </w:rPr>
        <w:t xml:space="preserve">Adverse Events </w:t>
      </w:r>
      <w:r>
        <w:rPr>
          <w:rFonts w:eastAsia="Arial Unicode MS" w:hAnsi="Arial Unicode MS" w:cs="Arial Unicode MS"/>
        </w:rPr>
        <w:tab/>
      </w:r>
      <w:r w:rsidR="00294B40">
        <w:fldChar w:fldCharType="begin"/>
      </w:r>
      <w:r>
        <w:instrText xml:space="preserve"> PAGEREF _Toc46 \h </w:instrText>
      </w:r>
      <w:r w:rsidR="00294B40">
        <w:fldChar w:fldCharType="separate"/>
      </w:r>
      <w:r>
        <w:rPr>
          <w:rFonts w:eastAsia="Arial Unicode MS" w:hAnsi="Arial Unicode MS" w:cs="Arial Unicode MS"/>
        </w:rPr>
        <w:t>58</w:t>
      </w:r>
      <w:r w:rsidR="00294B40">
        <w:fldChar w:fldCharType="end"/>
      </w:r>
    </w:p>
    <w:p w:rsidR="00294B40" w:rsidRDefault="00124734">
      <w:pPr>
        <w:pStyle w:val="TOC3"/>
      </w:pPr>
      <w:r>
        <w:t>Overview, Regulatory Support and References:</w:t>
      </w:r>
      <w:r>
        <w:tab/>
      </w:r>
      <w:r w:rsidR="00294B40">
        <w:fldChar w:fldCharType="begin"/>
      </w:r>
      <w:r>
        <w:instrText xml:space="preserve"> PAGEREF _Toc47 \h </w:instrText>
      </w:r>
      <w:r w:rsidR="00294B40">
        <w:fldChar w:fldCharType="separate"/>
      </w:r>
      <w:r>
        <w:t>58</w:t>
      </w:r>
      <w:r w:rsidR="00294B40">
        <w:fldChar w:fldCharType="end"/>
      </w:r>
    </w:p>
    <w:p w:rsidR="00294B40" w:rsidRDefault="00124734">
      <w:pPr>
        <w:pStyle w:val="TOC2"/>
      </w:pPr>
      <w:r>
        <w:t>Identifying, Handling and Reporting AEs</w:t>
      </w:r>
      <w:r>
        <w:tab/>
      </w:r>
      <w:r w:rsidR="00294B40">
        <w:fldChar w:fldCharType="begin"/>
      </w:r>
      <w:r>
        <w:instrText xml:space="preserve"> PAGEREF _Toc48 \h </w:instrText>
      </w:r>
      <w:r w:rsidR="00294B40">
        <w:fldChar w:fldCharType="separate"/>
      </w:r>
      <w:r>
        <w:t>59</w:t>
      </w:r>
      <w:r w:rsidR="00294B40">
        <w:fldChar w:fldCharType="end"/>
      </w:r>
    </w:p>
    <w:p w:rsidR="00294B40" w:rsidRDefault="00124734">
      <w:pPr>
        <w:pStyle w:val="TOC3"/>
      </w:pPr>
      <w:r>
        <w:t xml:space="preserve">Procedure for Identifying Adverse Events </w:t>
      </w:r>
      <w:r>
        <w:tab/>
      </w:r>
      <w:r w:rsidR="00294B40">
        <w:fldChar w:fldCharType="begin"/>
      </w:r>
      <w:r>
        <w:instrText xml:space="preserve"> PAGEREF _Toc49 \h </w:instrText>
      </w:r>
      <w:r w:rsidR="00294B40">
        <w:fldChar w:fldCharType="separate"/>
      </w:r>
      <w:r>
        <w:t>61</w:t>
      </w:r>
      <w:r w:rsidR="00294B40">
        <w:fldChar w:fldCharType="end"/>
      </w:r>
    </w:p>
    <w:p w:rsidR="00294B40" w:rsidRDefault="00124734">
      <w:pPr>
        <w:pStyle w:val="TOC3"/>
      </w:pPr>
      <w:r>
        <w:t>Procedure for Handling Adverse Events with the Subject</w:t>
      </w:r>
      <w:r>
        <w:tab/>
      </w:r>
      <w:r w:rsidR="00294B40">
        <w:fldChar w:fldCharType="begin"/>
      </w:r>
      <w:r>
        <w:instrText xml:space="preserve"> PAGEREF _Toc50 \h </w:instrText>
      </w:r>
      <w:r w:rsidR="00294B40">
        <w:fldChar w:fldCharType="separate"/>
      </w:r>
      <w:r>
        <w:t>62</w:t>
      </w:r>
      <w:r w:rsidR="00294B40">
        <w:fldChar w:fldCharType="end"/>
      </w:r>
    </w:p>
    <w:p w:rsidR="00294B40" w:rsidRDefault="00124734">
      <w:pPr>
        <w:pStyle w:val="TOC3"/>
      </w:pPr>
      <w:r>
        <w:t>Procedure for Unblinding Investigational Products</w:t>
      </w:r>
      <w:r>
        <w:tab/>
      </w:r>
      <w:r w:rsidR="00294B40">
        <w:fldChar w:fldCharType="begin"/>
      </w:r>
      <w:r>
        <w:instrText xml:space="preserve"> PAGEREF _Toc51 \h </w:instrText>
      </w:r>
      <w:r w:rsidR="00294B40">
        <w:fldChar w:fldCharType="separate"/>
      </w:r>
      <w:r>
        <w:t>63</w:t>
      </w:r>
      <w:r w:rsidR="00294B40">
        <w:fldChar w:fldCharType="end"/>
      </w:r>
    </w:p>
    <w:p w:rsidR="00294B40" w:rsidRDefault="00124734">
      <w:pPr>
        <w:pStyle w:val="TOC3"/>
      </w:pPr>
      <w:r>
        <w:t>Procedure for Reporting Local AEs and SAEs</w:t>
      </w:r>
      <w:r>
        <w:tab/>
      </w:r>
      <w:r w:rsidR="00294B40">
        <w:fldChar w:fldCharType="begin"/>
      </w:r>
      <w:r>
        <w:instrText xml:space="preserve"> PAGEREF _Toc52 \</w:instrText>
      </w:r>
      <w:r>
        <w:instrText xml:space="preserve">h </w:instrText>
      </w:r>
      <w:r w:rsidR="00294B40">
        <w:fldChar w:fldCharType="separate"/>
      </w:r>
      <w:r>
        <w:t>64</w:t>
      </w:r>
      <w:r w:rsidR="00294B40">
        <w:fldChar w:fldCharType="end"/>
      </w:r>
    </w:p>
    <w:p w:rsidR="00294B40" w:rsidRDefault="00124734">
      <w:pPr>
        <w:pStyle w:val="TOC2"/>
      </w:pPr>
      <w:r>
        <w:t>Handling Information on Adverse Events from External Sources</w:t>
      </w:r>
      <w:r>
        <w:tab/>
      </w:r>
      <w:r w:rsidR="00294B40">
        <w:fldChar w:fldCharType="begin"/>
      </w:r>
      <w:r>
        <w:instrText xml:space="preserve"> PAGEREF _Toc53 \h </w:instrText>
      </w:r>
      <w:r w:rsidR="00294B40">
        <w:fldChar w:fldCharType="separate"/>
      </w:r>
      <w:r>
        <w:t>65</w:t>
      </w:r>
      <w:r w:rsidR="00294B40">
        <w:fldChar w:fldCharType="end"/>
      </w:r>
    </w:p>
    <w:p w:rsidR="00294B40" w:rsidRDefault="00124734">
      <w:pPr>
        <w:pStyle w:val="TOC3"/>
      </w:pPr>
      <w:r>
        <w:t>Procedure for Processing External AEs and SAEs</w:t>
      </w:r>
      <w:r>
        <w:tab/>
      </w:r>
      <w:r w:rsidR="00294B40">
        <w:fldChar w:fldCharType="begin"/>
      </w:r>
      <w:r>
        <w:instrText xml:space="preserve"> PAGEREF _Toc54 \h </w:instrText>
      </w:r>
      <w:r w:rsidR="00294B40">
        <w:fldChar w:fldCharType="separate"/>
      </w:r>
      <w:r>
        <w:t>66</w:t>
      </w:r>
      <w:r w:rsidR="00294B40">
        <w:fldChar w:fldCharType="end"/>
      </w:r>
    </w:p>
    <w:p w:rsidR="00294B40" w:rsidRDefault="00124734">
      <w:pPr>
        <w:pStyle w:val="TOC2"/>
      </w:pPr>
      <w:r>
        <w:t>Research Material Confidentiality</w:t>
      </w:r>
      <w:r>
        <w:tab/>
      </w:r>
      <w:r w:rsidR="00294B40">
        <w:fldChar w:fldCharType="begin"/>
      </w:r>
      <w:r>
        <w:instrText xml:space="preserve"> PAGEREF _Toc55 \h </w:instrText>
      </w:r>
      <w:r w:rsidR="00294B40">
        <w:fldChar w:fldCharType="separate"/>
      </w:r>
      <w:r>
        <w:t>67</w:t>
      </w:r>
      <w:r w:rsidR="00294B40">
        <w:fldChar w:fldCharType="end"/>
      </w:r>
    </w:p>
    <w:p w:rsidR="00294B40" w:rsidRDefault="00124734">
      <w:pPr>
        <w:pStyle w:val="TOC3"/>
      </w:pPr>
      <w:r>
        <w:t>Procedure for Obtaining Confidentiality Agreements</w:t>
      </w:r>
      <w:r>
        <w:tab/>
      </w:r>
      <w:r w:rsidR="00294B40">
        <w:fldChar w:fldCharType="begin"/>
      </w:r>
      <w:r>
        <w:instrText xml:space="preserve"> PAGE</w:instrText>
      </w:r>
      <w:r>
        <w:instrText xml:space="preserve">REF _Toc56 \h </w:instrText>
      </w:r>
      <w:r w:rsidR="00294B40">
        <w:fldChar w:fldCharType="separate"/>
      </w:r>
      <w:r>
        <w:t>69</w:t>
      </w:r>
      <w:r w:rsidR="00294B40">
        <w:fldChar w:fldCharType="end"/>
      </w:r>
    </w:p>
    <w:p w:rsidR="00294B40" w:rsidRDefault="00124734">
      <w:pPr>
        <w:pStyle w:val="TOC3"/>
      </w:pPr>
      <w:r>
        <w:t>Procedure for Release of Information to Third Parties</w:t>
      </w:r>
      <w:r>
        <w:tab/>
      </w:r>
      <w:r w:rsidR="00294B40">
        <w:fldChar w:fldCharType="begin"/>
      </w:r>
      <w:r>
        <w:instrText xml:space="preserve"> PAGEREF _Toc57 \h </w:instrText>
      </w:r>
      <w:r w:rsidR="00294B40">
        <w:fldChar w:fldCharType="separate"/>
      </w:r>
      <w:r>
        <w:t>69</w:t>
      </w:r>
      <w:r w:rsidR="00294B40">
        <w:fldChar w:fldCharType="end"/>
      </w:r>
    </w:p>
    <w:p w:rsidR="00294B40" w:rsidRDefault="00124734">
      <w:pPr>
        <w:pStyle w:val="TOC3"/>
      </w:pPr>
      <w:r>
        <w:t xml:space="preserve">Procedure for Redacting Study Documents </w:t>
      </w:r>
      <w:r>
        <w:t>for Release</w:t>
      </w:r>
      <w:r>
        <w:tab/>
      </w:r>
      <w:r w:rsidR="00294B40">
        <w:fldChar w:fldCharType="begin"/>
      </w:r>
      <w:r>
        <w:instrText xml:space="preserve"> PAGEREF _Toc58 \h </w:instrText>
      </w:r>
      <w:r w:rsidR="00294B40">
        <w:fldChar w:fldCharType="separate"/>
      </w:r>
      <w:r>
        <w:t>70</w:t>
      </w:r>
      <w:r w:rsidR="00294B40">
        <w:fldChar w:fldCharType="end"/>
      </w:r>
    </w:p>
    <w:p w:rsidR="00294B40" w:rsidRDefault="00124734">
      <w:pPr>
        <w:pStyle w:val="TOC2"/>
      </w:pPr>
      <w:r>
        <w:t>Direct Advertising for Study Subjects</w:t>
      </w:r>
      <w:r>
        <w:tab/>
      </w:r>
      <w:r w:rsidR="00294B40">
        <w:fldChar w:fldCharType="begin"/>
      </w:r>
      <w:r>
        <w:instrText xml:space="preserve"> PAGEREF _Toc59 \h </w:instrText>
      </w:r>
      <w:r w:rsidR="00294B40">
        <w:fldChar w:fldCharType="separate"/>
      </w:r>
      <w:r>
        <w:t>71</w:t>
      </w:r>
      <w:r w:rsidR="00294B40">
        <w:fldChar w:fldCharType="end"/>
      </w:r>
    </w:p>
    <w:p w:rsidR="00294B40" w:rsidRDefault="00124734">
      <w:pPr>
        <w:pStyle w:val="TOC3"/>
      </w:pPr>
      <w:r>
        <w:t>Procedures for Obtaining Pre-Approval of M</w:t>
      </w:r>
      <w:r>
        <w:t>edia</w:t>
      </w:r>
      <w:r>
        <w:tab/>
      </w:r>
      <w:r w:rsidR="00294B40">
        <w:fldChar w:fldCharType="begin"/>
      </w:r>
      <w:r>
        <w:instrText xml:space="preserve"> PAGEREF _Toc60 \h </w:instrText>
      </w:r>
      <w:r w:rsidR="00294B40">
        <w:fldChar w:fldCharType="separate"/>
      </w:r>
      <w:r>
        <w:t>73</w:t>
      </w:r>
      <w:r w:rsidR="00294B40">
        <w:fldChar w:fldCharType="end"/>
      </w:r>
    </w:p>
    <w:p w:rsidR="00294B40" w:rsidRDefault="00124734">
      <w:pPr>
        <w:pStyle w:val="TOC3"/>
      </w:pPr>
      <w:r>
        <w:t>Procedure for Internet Study Database Listings</w:t>
      </w:r>
      <w:r>
        <w:tab/>
      </w:r>
      <w:r w:rsidR="00294B40">
        <w:fldChar w:fldCharType="begin"/>
      </w:r>
      <w:r>
        <w:instrText xml:space="preserve"> PAGEREF _Toc61 \h </w:instrText>
      </w:r>
      <w:r w:rsidR="00294B40">
        <w:fldChar w:fldCharType="separate"/>
      </w:r>
      <w:r>
        <w:t>74</w:t>
      </w:r>
      <w:r w:rsidR="00294B40">
        <w:fldChar w:fldCharType="end"/>
      </w:r>
    </w:p>
    <w:p w:rsidR="00294B40" w:rsidRDefault="00124734">
      <w:pPr>
        <w:pStyle w:val="TOC2"/>
      </w:pPr>
      <w:r>
        <w:t>Pre-Screening and Screening/Enrollment</w:t>
      </w:r>
      <w:r>
        <w:t xml:space="preserve"> Logs</w:t>
      </w:r>
      <w:r>
        <w:tab/>
      </w:r>
      <w:r w:rsidR="00294B40">
        <w:fldChar w:fldCharType="begin"/>
      </w:r>
      <w:r>
        <w:instrText xml:space="preserve"> PAGEREF _Toc62 \h </w:instrText>
      </w:r>
      <w:r w:rsidR="00294B40">
        <w:fldChar w:fldCharType="separate"/>
      </w:r>
      <w:r>
        <w:t>75</w:t>
      </w:r>
      <w:r w:rsidR="00294B40">
        <w:fldChar w:fldCharType="end"/>
      </w:r>
    </w:p>
    <w:p w:rsidR="00294B40" w:rsidRDefault="00124734">
      <w:pPr>
        <w:pStyle w:val="TOC3"/>
      </w:pPr>
      <w:r>
        <w:t>Procedure for Disclosing Pre-Screening Logs to Sponsor, IRB or Regulators</w:t>
      </w:r>
      <w:r>
        <w:tab/>
      </w:r>
      <w:r w:rsidR="00294B40">
        <w:fldChar w:fldCharType="begin"/>
      </w:r>
      <w:r>
        <w:instrText xml:space="preserve"> PAGEREF _Toc63 \h </w:instrText>
      </w:r>
      <w:r w:rsidR="00294B40">
        <w:fldChar w:fldCharType="separate"/>
      </w:r>
      <w:r>
        <w:t>76</w:t>
      </w:r>
      <w:r w:rsidR="00294B40">
        <w:fldChar w:fldCharType="end"/>
      </w:r>
    </w:p>
    <w:p w:rsidR="00294B40" w:rsidRDefault="00124734">
      <w:pPr>
        <w:pStyle w:val="TOC3"/>
      </w:pPr>
      <w:r>
        <w:t>Procedure to</w:t>
      </w:r>
      <w:r>
        <w:t xml:space="preserve"> Handle Requests to Withdraw</w:t>
      </w:r>
      <w:r>
        <w:tab/>
      </w:r>
      <w:r w:rsidR="00294B40">
        <w:fldChar w:fldCharType="begin"/>
      </w:r>
      <w:r>
        <w:instrText xml:space="preserve"> PAGEREF _Toc64 \h </w:instrText>
      </w:r>
      <w:r w:rsidR="00294B40">
        <w:fldChar w:fldCharType="separate"/>
      </w:r>
      <w:r>
        <w:t>77</w:t>
      </w:r>
      <w:r w:rsidR="00294B40">
        <w:fldChar w:fldCharType="end"/>
      </w:r>
    </w:p>
    <w:p w:rsidR="00294B40" w:rsidRDefault="00124734">
      <w:pPr>
        <w:pStyle w:val="TOC4"/>
      </w:pPr>
      <w:r>
        <w:rPr>
          <w:rFonts w:eastAsia="Arial Unicode MS" w:hAnsi="Arial Unicode MS" w:cs="Arial Unicode MS"/>
        </w:rPr>
        <w:lastRenderedPageBreak/>
        <w:t>Privacy of Protected Health Information in Research</w:t>
      </w:r>
      <w:r>
        <w:rPr>
          <w:rFonts w:eastAsia="Arial Unicode MS" w:hAnsi="Arial Unicode MS" w:cs="Arial Unicode MS"/>
        </w:rPr>
        <w:tab/>
      </w:r>
      <w:r w:rsidR="00294B40">
        <w:fldChar w:fldCharType="begin"/>
      </w:r>
      <w:r>
        <w:instrText xml:space="preserve"> PAGEREF _Toc65 \h </w:instrText>
      </w:r>
      <w:r w:rsidR="00294B40">
        <w:fldChar w:fldCharType="separate"/>
      </w:r>
      <w:r>
        <w:rPr>
          <w:rFonts w:eastAsia="Arial Unicode MS" w:hAnsi="Arial Unicode MS" w:cs="Arial Unicode MS"/>
        </w:rPr>
        <w:t>78</w:t>
      </w:r>
      <w:r w:rsidR="00294B40">
        <w:fldChar w:fldCharType="end"/>
      </w:r>
    </w:p>
    <w:p w:rsidR="00294B40" w:rsidRDefault="00124734">
      <w:pPr>
        <w:pStyle w:val="TOC3"/>
      </w:pPr>
      <w:r>
        <w:t>Overview, Regulatory Support and References:</w:t>
      </w:r>
      <w:r>
        <w:tab/>
      </w:r>
      <w:r w:rsidR="00294B40">
        <w:fldChar w:fldCharType="begin"/>
      </w:r>
      <w:r>
        <w:instrText xml:space="preserve"> PAGEREF _Toc66 \h </w:instrText>
      </w:r>
      <w:r w:rsidR="00294B40">
        <w:fldChar w:fldCharType="separate"/>
      </w:r>
      <w:r>
        <w:t>78</w:t>
      </w:r>
      <w:r w:rsidR="00294B40">
        <w:fldChar w:fldCharType="end"/>
      </w:r>
    </w:p>
    <w:p w:rsidR="00294B40" w:rsidRDefault="00124734">
      <w:pPr>
        <w:pStyle w:val="TOC4"/>
      </w:pPr>
      <w:r>
        <w:rPr>
          <w:rFonts w:eastAsia="Arial Unicode MS" w:hAnsi="Arial Unicode MS" w:cs="Arial Unicode MS"/>
        </w:rPr>
        <w:t>Accountability of Investigational Products</w:t>
      </w:r>
      <w:r>
        <w:rPr>
          <w:rFonts w:eastAsia="Arial Unicode MS" w:hAnsi="Arial Unicode MS" w:cs="Arial Unicode MS"/>
        </w:rPr>
        <w:tab/>
      </w:r>
      <w:r w:rsidR="00294B40">
        <w:fldChar w:fldCharType="begin"/>
      </w:r>
      <w:r>
        <w:instrText xml:space="preserve"> PAGEREF _Toc67 \h </w:instrText>
      </w:r>
      <w:r w:rsidR="00294B40">
        <w:fldChar w:fldCharType="separate"/>
      </w:r>
      <w:r>
        <w:rPr>
          <w:rFonts w:eastAsia="Arial Unicode MS" w:hAnsi="Arial Unicode MS" w:cs="Arial Unicode MS"/>
        </w:rPr>
        <w:t>79</w:t>
      </w:r>
      <w:r w:rsidR="00294B40">
        <w:fldChar w:fldCharType="end"/>
      </w:r>
    </w:p>
    <w:p w:rsidR="00294B40" w:rsidRDefault="00124734">
      <w:pPr>
        <w:pStyle w:val="TOC3"/>
      </w:pPr>
      <w:r>
        <w:t>Overview, Regulatory Support and References:</w:t>
      </w:r>
      <w:r>
        <w:tab/>
      </w:r>
      <w:r w:rsidR="00294B40">
        <w:fldChar w:fldCharType="begin"/>
      </w:r>
      <w:r>
        <w:instrText xml:space="preserve"> PAGEREF _Toc68 \h </w:instrText>
      </w:r>
      <w:r w:rsidR="00294B40">
        <w:fldChar w:fldCharType="separate"/>
      </w:r>
      <w:r>
        <w:t>79</w:t>
      </w:r>
      <w:r w:rsidR="00294B40">
        <w:fldChar w:fldCharType="end"/>
      </w:r>
    </w:p>
    <w:p w:rsidR="00294B40" w:rsidRDefault="00124734">
      <w:pPr>
        <w:pStyle w:val="TOC4"/>
      </w:pPr>
      <w:r>
        <w:rPr>
          <w:rFonts w:eastAsia="Arial Unicode MS" w:hAnsi="Arial Unicode MS" w:cs="Arial Unicode MS"/>
        </w:rPr>
        <w:t>Site Transfer Investigational Product (IP) Form</w:t>
      </w:r>
      <w:r>
        <w:rPr>
          <w:rFonts w:eastAsia="Arial Unicode MS" w:hAnsi="Arial Unicode MS" w:cs="Arial Unicode MS"/>
        </w:rPr>
        <w:tab/>
      </w:r>
      <w:r w:rsidR="00294B40">
        <w:fldChar w:fldCharType="begin"/>
      </w:r>
      <w:r>
        <w:instrText xml:space="preserve"> PAGEREF _Toc69 \h </w:instrText>
      </w:r>
      <w:r w:rsidR="00294B40">
        <w:fldChar w:fldCharType="separate"/>
      </w:r>
      <w:r>
        <w:rPr>
          <w:rFonts w:eastAsia="Arial Unicode MS" w:hAnsi="Arial Unicode MS" w:cs="Arial Unicode MS"/>
        </w:rPr>
        <w:t>80</w:t>
      </w:r>
      <w:r w:rsidR="00294B40">
        <w:fldChar w:fldCharType="end"/>
      </w:r>
    </w:p>
    <w:p w:rsidR="00294B40" w:rsidRDefault="00124734">
      <w:pPr>
        <w:pStyle w:val="TOC4"/>
      </w:pPr>
      <w:r>
        <w:rPr>
          <w:rFonts w:eastAsia="Arial Unicode MS" w:hAnsi="Arial Unicode MS" w:cs="Arial Unicode MS"/>
        </w:rPr>
        <w:t>SOP: Transportation of IP Between Satellite Sites:</w:t>
      </w:r>
      <w:r>
        <w:rPr>
          <w:rFonts w:eastAsia="Arial Unicode MS" w:hAnsi="Arial Unicode MS" w:cs="Arial Unicode MS"/>
        </w:rPr>
        <w:tab/>
      </w:r>
      <w:r w:rsidR="00294B40">
        <w:fldChar w:fldCharType="begin"/>
      </w:r>
      <w:r>
        <w:instrText xml:space="preserve"> PAGEREF _Toc70 \h </w:instrText>
      </w:r>
      <w:r w:rsidR="00294B40">
        <w:fldChar w:fldCharType="separate"/>
      </w:r>
      <w:r>
        <w:rPr>
          <w:rFonts w:eastAsia="Arial Unicode MS" w:hAnsi="Arial Unicode MS" w:cs="Arial Unicode MS"/>
        </w:rPr>
        <w:t>82</w:t>
      </w:r>
      <w:r w:rsidR="00294B40">
        <w:fldChar w:fldCharType="end"/>
      </w:r>
    </w:p>
    <w:p w:rsidR="00294B40" w:rsidRDefault="00124734">
      <w:pPr>
        <w:pStyle w:val="TOC2"/>
      </w:pPr>
      <w:r>
        <w:t>Accountability Logs For Investigational Products</w:t>
      </w:r>
      <w:r>
        <w:tab/>
      </w:r>
      <w:r w:rsidR="00294B40">
        <w:fldChar w:fldCharType="begin"/>
      </w:r>
      <w:r>
        <w:instrText xml:space="preserve"> PAGEREF _Toc71 \h </w:instrText>
      </w:r>
      <w:r w:rsidR="00294B40">
        <w:fldChar w:fldCharType="separate"/>
      </w:r>
      <w:r>
        <w:t>83</w:t>
      </w:r>
      <w:r w:rsidR="00294B40">
        <w:fldChar w:fldCharType="end"/>
      </w:r>
    </w:p>
    <w:p w:rsidR="00294B40" w:rsidRDefault="00124734">
      <w:pPr>
        <w:pStyle w:val="TOC3"/>
      </w:pPr>
      <w:r>
        <w:t>Procedures upon Receipt of Investigational Product from Sponsor</w:t>
      </w:r>
      <w:r>
        <w:tab/>
      </w:r>
      <w:r w:rsidR="00294B40">
        <w:fldChar w:fldCharType="begin"/>
      </w:r>
      <w:r>
        <w:instrText xml:space="preserve"> P</w:instrText>
      </w:r>
      <w:r>
        <w:instrText xml:space="preserve">AGEREF _Toc72 \h </w:instrText>
      </w:r>
      <w:r w:rsidR="00294B40">
        <w:fldChar w:fldCharType="separate"/>
      </w:r>
      <w:r>
        <w:t>84</w:t>
      </w:r>
      <w:r w:rsidR="00294B40">
        <w:fldChar w:fldCharType="end"/>
      </w:r>
    </w:p>
    <w:p w:rsidR="00294B40" w:rsidRDefault="00124734">
      <w:pPr>
        <w:pStyle w:val="TOC3"/>
      </w:pPr>
      <w:r>
        <w:t>Procedures for Logging Administration/Dispensing of Investigational Product to Subjects</w:t>
      </w:r>
      <w:r>
        <w:tab/>
      </w:r>
      <w:r w:rsidR="00294B40">
        <w:fldChar w:fldCharType="begin"/>
      </w:r>
      <w:r>
        <w:instrText xml:space="preserve"> PAGEREF _Toc73 \h </w:instrText>
      </w:r>
      <w:r w:rsidR="00294B40">
        <w:fldChar w:fldCharType="separate"/>
      </w:r>
      <w:r>
        <w:t>85</w:t>
      </w:r>
      <w:r w:rsidR="00294B40">
        <w:fldChar w:fldCharType="end"/>
      </w:r>
    </w:p>
    <w:p w:rsidR="00294B40" w:rsidRDefault="00124734">
      <w:pPr>
        <w:pStyle w:val="TOC3"/>
      </w:pPr>
      <w:r>
        <w:t>Procedures for Logging Return of Investigational Product to Investigative Site:</w:t>
      </w:r>
      <w:r>
        <w:tab/>
      </w:r>
      <w:r w:rsidR="00294B40">
        <w:fldChar w:fldCharType="begin"/>
      </w:r>
      <w:r>
        <w:instrText xml:space="preserve"> PAGEREF _Toc74 \h </w:instrText>
      </w:r>
      <w:r w:rsidR="00294B40">
        <w:fldChar w:fldCharType="separate"/>
      </w:r>
      <w:r>
        <w:t>86</w:t>
      </w:r>
      <w:r w:rsidR="00294B40">
        <w:fldChar w:fldCharType="end"/>
      </w:r>
    </w:p>
    <w:p w:rsidR="00294B40" w:rsidRDefault="00124734">
      <w:pPr>
        <w:pStyle w:val="TOC3"/>
      </w:pPr>
      <w:r>
        <w:t xml:space="preserve">Procedures for Logging the Return-To-Sponsor/Destruction of Investigational Product </w:t>
      </w:r>
      <w:r>
        <w:tab/>
      </w:r>
      <w:r w:rsidR="00294B40">
        <w:fldChar w:fldCharType="begin"/>
      </w:r>
      <w:r>
        <w:instrText xml:space="preserve"> PAGEREF </w:instrText>
      </w:r>
      <w:r>
        <w:instrText xml:space="preserve">_Toc75 \h </w:instrText>
      </w:r>
      <w:r w:rsidR="00294B40">
        <w:fldChar w:fldCharType="separate"/>
      </w:r>
      <w:r>
        <w:t>87</w:t>
      </w:r>
      <w:r w:rsidR="00294B40">
        <w:fldChar w:fldCharType="end"/>
      </w:r>
    </w:p>
    <w:p w:rsidR="00294B40" w:rsidRDefault="00124734">
      <w:pPr>
        <w:pStyle w:val="TOC3"/>
      </w:pPr>
      <w:r>
        <w:t>Procedures for Inventory Discrepancies</w:t>
      </w:r>
      <w:r>
        <w:tab/>
      </w:r>
      <w:r w:rsidR="00294B40">
        <w:fldChar w:fldCharType="begin"/>
      </w:r>
      <w:r>
        <w:instrText xml:space="preserve"> PAGEREF _Toc76 \h </w:instrText>
      </w:r>
      <w:r w:rsidR="00294B40">
        <w:fldChar w:fldCharType="separate"/>
      </w:r>
      <w:r>
        <w:t>87</w:t>
      </w:r>
      <w:r w:rsidR="00294B40">
        <w:fldChar w:fldCharType="end"/>
      </w:r>
    </w:p>
    <w:p w:rsidR="00294B40" w:rsidRDefault="00124734">
      <w:pPr>
        <w:pStyle w:val="TOC2"/>
      </w:pPr>
      <w:r>
        <w:t>Storage of Investigational Product</w:t>
      </w:r>
      <w:r>
        <w:tab/>
      </w:r>
      <w:r w:rsidR="00294B40">
        <w:fldChar w:fldCharType="begin"/>
      </w:r>
      <w:r>
        <w:instrText xml:space="preserve"> PAGEREF _Toc77 \h </w:instrText>
      </w:r>
      <w:r w:rsidR="00294B40">
        <w:fldChar w:fldCharType="separate"/>
      </w:r>
      <w:r>
        <w:t>88</w:t>
      </w:r>
      <w:r w:rsidR="00294B40">
        <w:fldChar w:fldCharType="end"/>
      </w:r>
    </w:p>
    <w:p w:rsidR="00294B40" w:rsidRDefault="00124734">
      <w:pPr>
        <w:pStyle w:val="TOC3"/>
      </w:pPr>
      <w:r>
        <w:t>Procedure for Temperature Control and Logs</w:t>
      </w:r>
      <w:r>
        <w:tab/>
      </w:r>
      <w:r w:rsidR="00294B40">
        <w:fldChar w:fldCharType="begin"/>
      </w:r>
      <w:r>
        <w:instrText xml:space="preserve"> PAGEREF _Toc78 \h </w:instrText>
      </w:r>
      <w:r w:rsidR="00294B40">
        <w:fldChar w:fldCharType="separate"/>
      </w:r>
      <w:r>
        <w:t>90</w:t>
      </w:r>
      <w:r w:rsidR="00294B40">
        <w:fldChar w:fldCharType="end"/>
      </w:r>
    </w:p>
    <w:p w:rsidR="00294B40" w:rsidRDefault="00124734">
      <w:pPr>
        <w:pStyle w:val="TOC2"/>
      </w:pPr>
      <w:r>
        <w:t>Return-To-Sponsor or Destruction of Investigational Product</w:t>
      </w:r>
      <w:r>
        <w:tab/>
      </w:r>
      <w:r w:rsidR="00294B40">
        <w:fldChar w:fldCharType="begin"/>
      </w:r>
      <w:r>
        <w:instrText xml:space="preserve"> PAGEREF _To</w:instrText>
      </w:r>
      <w:r>
        <w:instrText xml:space="preserve">c79 \h </w:instrText>
      </w:r>
      <w:r w:rsidR="00294B40">
        <w:fldChar w:fldCharType="separate"/>
      </w:r>
      <w:r>
        <w:t>91</w:t>
      </w:r>
      <w:r w:rsidR="00294B40">
        <w:fldChar w:fldCharType="end"/>
      </w:r>
    </w:p>
    <w:p w:rsidR="00294B40" w:rsidRDefault="00124734">
      <w:pPr>
        <w:pStyle w:val="TOC3"/>
      </w:pPr>
      <w:r>
        <w:t>Procedure for the Return of Unused Investigational Product</w:t>
      </w:r>
      <w:r>
        <w:tab/>
      </w:r>
      <w:r w:rsidR="00294B40">
        <w:fldChar w:fldCharType="begin"/>
      </w:r>
      <w:r>
        <w:instrText xml:space="preserve"> PAGEREF _Toc80 \h </w:instrText>
      </w:r>
      <w:r w:rsidR="00294B40">
        <w:fldChar w:fldCharType="separate"/>
      </w:r>
      <w:r>
        <w:t>92</w:t>
      </w:r>
      <w:r w:rsidR="00294B40">
        <w:fldChar w:fldCharType="end"/>
      </w:r>
    </w:p>
    <w:p w:rsidR="00294B40" w:rsidRDefault="00124734">
      <w:pPr>
        <w:pStyle w:val="TOC3"/>
      </w:pPr>
      <w:r>
        <w:t>Procedure for the Disposal of Unused Investi</w:t>
      </w:r>
      <w:r>
        <w:t xml:space="preserve">gational Product </w:t>
      </w:r>
      <w:r>
        <w:tab/>
      </w:r>
      <w:r w:rsidR="00294B40">
        <w:fldChar w:fldCharType="begin"/>
      </w:r>
      <w:r>
        <w:instrText xml:space="preserve"> PAGEREF _Toc81 \h </w:instrText>
      </w:r>
      <w:r w:rsidR="00294B40">
        <w:fldChar w:fldCharType="separate"/>
      </w:r>
      <w:r>
        <w:t>93</w:t>
      </w:r>
      <w:r w:rsidR="00294B40">
        <w:fldChar w:fldCharType="end"/>
      </w:r>
    </w:p>
    <w:p w:rsidR="00294B40" w:rsidRDefault="00124734">
      <w:pPr>
        <w:pStyle w:val="TOC4"/>
      </w:pPr>
      <w:r>
        <w:rPr>
          <w:rFonts w:eastAsia="Arial Unicode MS" w:hAnsi="Arial Unicode MS" w:cs="Arial Unicode MS"/>
        </w:rPr>
        <w:t>Laboratory Process</w:t>
      </w:r>
      <w:r>
        <w:rPr>
          <w:rFonts w:eastAsia="Arial Unicode MS" w:hAnsi="Arial Unicode MS" w:cs="Arial Unicode MS"/>
        </w:rPr>
        <w:tab/>
      </w:r>
      <w:r w:rsidR="00294B40">
        <w:fldChar w:fldCharType="begin"/>
      </w:r>
      <w:r>
        <w:instrText xml:space="preserve"> PAGEREF _Toc82 \h </w:instrText>
      </w:r>
      <w:r w:rsidR="00294B40">
        <w:fldChar w:fldCharType="separate"/>
      </w:r>
      <w:r>
        <w:rPr>
          <w:rFonts w:eastAsia="Arial Unicode MS" w:hAnsi="Arial Unicode MS" w:cs="Arial Unicode MS"/>
        </w:rPr>
        <w:t>94</w:t>
      </w:r>
      <w:r w:rsidR="00294B40">
        <w:fldChar w:fldCharType="end"/>
      </w:r>
    </w:p>
    <w:p w:rsidR="00294B40" w:rsidRDefault="00124734">
      <w:pPr>
        <w:pStyle w:val="TOC3"/>
      </w:pPr>
      <w:r>
        <w:t>Overview, Regulatory Support and References:</w:t>
      </w:r>
      <w:r>
        <w:tab/>
      </w:r>
      <w:r w:rsidR="00294B40">
        <w:fldChar w:fldCharType="begin"/>
      </w:r>
      <w:r>
        <w:instrText xml:space="preserve"> PAGEREF _Toc83 \h </w:instrText>
      </w:r>
      <w:r w:rsidR="00294B40">
        <w:fldChar w:fldCharType="separate"/>
      </w:r>
      <w:r>
        <w:t>94</w:t>
      </w:r>
      <w:r w:rsidR="00294B40">
        <w:fldChar w:fldCharType="end"/>
      </w:r>
    </w:p>
    <w:p w:rsidR="00294B40" w:rsidRDefault="00124734">
      <w:pPr>
        <w:pStyle w:val="TOC2"/>
      </w:pPr>
      <w:r>
        <w:t>Receipt, Kit Monitoring and Storage of Laboratory Supplies</w:t>
      </w:r>
      <w:r>
        <w:tab/>
      </w:r>
      <w:r w:rsidR="00294B40">
        <w:fldChar w:fldCharType="begin"/>
      </w:r>
      <w:r>
        <w:instrText xml:space="preserve"> PAGEREF _T</w:instrText>
      </w:r>
      <w:r>
        <w:instrText xml:space="preserve">oc84 \h </w:instrText>
      </w:r>
      <w:r w:rsidR="00294B40">
        <w:fldChar w:fldCharType="separate"/>
      </w:r>
      <w:r>
        <w:t>95</w:t>
      </w:r>
      <w:r w:rsidR="00294B40">
        <w:fldChar w:fldCharType="end"/>
      </w:r>
    </w:p>
    <w:p w:rsidR="00294B40" w:rsidRDefault="00124734">
      <w:pPr>
        <w:pStyle w:val="TOC2"/>
      </w:pPr>
      <w:r>
        <w:t>Phlebotomy</w:t>
      </w:r>
      <w:r>
        <w:tab/>
      </w:r>
      <w:r w:rsidR="00294B40">
        <w:fldChar w:fldCharType="begin"/>
      </w:r>
      <w:r>
        <w:instrText xml:space="preserve"> PAGEREF _Toc85 \h </w:instrText>
      </w:r>
      <w:r w:rsidR="00294B40">
        <w:fldChar w:fldCharType="separate"/>
      </w:r>
      <w:r>
        <w:t>96</w:t>
      </w:r>
      <w:r w:rsidR="00294B40">
        <w:fldChar w:fldCharType="end"/>
      </w:r>
    </w:p>
    <w:p w:rsidR="00294B40" w:rsidRDefault="00124734">
      <w:pPr>
        <w:pStyle w:val="TOC3"/>
      </w:pPr>
      <w:r>
        <w:t>Procedure for Storage of Specimens Prior to Transport</w:t>
      </w:r>
      <w:r>
        <w:tab/>
      </w:r>
      <w:r w:rsidR="00294B40">
        <w:fldChar w:fldCharType="begin"/>
      </w:r>
      <w:r>
        <w:instrText xml:space="preserve"> PAGEREF _Toc86 \h </w:instrText>
      </w:r>
      <w:r w:rsidR="00294B40">
        <w:fldChar w:fldCharType="separate"/>
      </w:r>
      <w:r>
        <w:t>97</w:t>
      </w:r>
      <w:r w:rsidR="00294B40">
        <w:fldChar w:fldCharType="end"/>
      </w:r>
    </w:p>
    <w:p w:rsidR="00294B40" w:rsidRDefault="00124734">
      <w:pPr>
        <w:pStyle w:val="TOC2"/>
      </w:pPr>
      <w:r>
        <w:t>Training Requirements for Packaging and Shipping of Specimens</w:t>
      </w:r>
      <w:r>
        <w:tab/>
      </w:r>
      <w:r w:rsidR="00294B40">
        <w:fldChar w:fldCharType="begin"/>
      </w:r>
      <w:r>
        <w:instrText xml:space="preserve"> PAGEREF _Toc87 \h </w:instrText>
      </w:r>
      <w:r w:rsidR="00294B40">
        <w:fldChar w:fldCharType="separate"/>
      </w:r>
      <w:r>
        <w:t>98</w:t>
      </w:r>
      <w:r w:rsidR="00294B40">
        <w:fldChar w:fldCharType="end"/>
      </w:r>
    </w:p>
    <w:p w:rsidR="00294B40" w:rsidRDefault="00124734">
      <w:pPr>
        <w:pStyle w:val="TOC3"/>
      </w:pPr>
      <w:r>
        <w:t>Procedure for Training to Package/Transport Category B Diagnostic Specimens (UN3373)</w:t>
      </w:r>
      <w:r>
        <w:tab/>
      </w:r>
      <w:r w:rsidR="00294B40">
        <w:fldChar w:fldCharType="begin"/>
      </w:r>
      <w:r>
        <w:instrText xml:space="preserve"> PAGEREF _Toc88 \h </w:instrText>
      </w:r>
      <w:r w:rsidR="00294B40">
        <w:fldChar w:fldCharType="separate"/>
      </w:r>
      <w:r>
        <w:t>99</w:t>
      </w:r>
      <w:r w:rsidR="00294B40">
        <w:fldChar w:fldCharType="end"/>
      </w:r>
    </w:p>
    <w:p w:rsidR="00294B40" w:rsidRDefault="00124734">
      <w:pPr>
        <w:pStyle w:val="TOC3"/>
      </w:pPr>
      <w:r>
        <w:t>Procedures for Training to Pac</w:t>
      </w:r>
      <w:r>
        <w:t>kage/Transport Dry Ice (UN1845)</w:t>
      </w:r>
      <w:r>
        <w:tab/>
      </w:r>
      <w:r w:rsidR="00294B40">
        <w:fldChar w:fldCharType="begin"/>
      </w:r>
      <w:r>
        <w:instrText xml:space="preserve"> PAGEREF _Toc89 \h </w:instrText>
      </w:r>
      <w:r w:rsidR="00294B40">
        <w:fldChar w:fldCharType="separate"/>
      </w:r>
      <w:r>
        <w:t>100</w:t>
      </w:r>
      <w:r w:rsidR="00294B40">
        <w:fldChar w:fldCharType="end"/>
      </w:r>
    </w:p>
    <w:p w:rsidR="00294B40" w:rsidRDefault="00124734">
      <w:pPr>
        <w:pStyle w:val="TOC4"/>
      </w:pPr>
      <w:r>
        <w:rPr>
          <w:rFonts w:eastAsia="Arial Unicode MS" w:hAnsi="Arial Unicode MS" w:cs="Arial Unicode MS"/>
        </w:rPr>
        <w:t>Research Documentation Maintenance</w:t>
      </w:r>
      <w:r>
        <w:rPr>
          <w:rFonts w:eastAsia="Arial Unicode MS" w:hAnsi="Arial Unicode MS" w:cs="Arial Unicode MS"/>
        </w:rPr>
        <w:tab/>
      </w:r>
      <w:r w:rsidR="00294B40">
        <w:fldChar w:fldCharType="begin"/>
      </w:r>
      <w:r>
        <w:instrText xml:space="preserve"> PAGEREF _Toc90 \h </w:instrText>
      </w:r>
      <w:r w:rsidR="00294B40">
        <w:fldChar w:fldCharType="separate"/>
      </w:r>
      <w:r>
        <w:rPr>
          <w:rFonts w:eastAsia="Arial Unicode MS" w:hAnsi="Arial Unicode MS" w:cs="Arial Unicode MS"/>
        </w:rPr>
        <w:t>101</w:t>
      </w:r>
      <w:r w:rsidR="00294B40">
        <w:fldChar w:fldCharType="end"/>
      </w:r>
    </w:p>
    <w:p w:rsidR="00294B40" w:rsidRDefault="00124734">
      <w:pPr>
        <w:pStyle w:val="TOC3"/>
      </w:pPr>
      <w:r>
        <w:t xml:space="preserve">Overview, Regulatory </w:t>
      </w:r>
      <w:r>
        <w:t>Support and References:</w:t>
      </w:r>
      <w:r>
        <w:tab/>
      </w:r>
      <w:r w:rsidR="00294B40">
        <w:fldChar w:fldCharType="begin"/>
      </w:r>
      <w:r>
        <w:instrText xml:space="preserve"> PAGEREF _Toc91 \h </w:instrText>
      </w:r>
      <w:r w:rsidR="00294B40">
        <w:fldChar w:fldCharType="separate"/>
      </w:r>
      <w:r>
        <w:t>101</w:t>
      </w:r>
      <w:r w:rsidR="00294B40">
        <w:fldChar w:fldCharType="end"/>
      </w:r>
    </w:p>
    <w:p w:rsidR="00294B40" w:rsidRDefault="00124734">
      <w:pPr>
        <w:pStyle w:val="TOC2"/>
      </w:pPr>
      <w:r>
        <w:t>Retention of Medical Records and Research Records</w:t>
      </w:r>
      <w:r>
        <w:tab/>
      </w:r>
      <w:r w:rsidR="00294B40">
        <w:fldChar w:fldCharType="begin"/>
      </w:r>
      <w:r>
        <w:instrText xml:space="preserve"> PAGEREF _Toc92 \h </w:instrText>
      </w:r>
      <w:r w:rsidR="00294B40">
        <w:fldChar w:fldCharType="separate"/>
      </w:r>
      <w:r>
        <w:t>102</w:t>
      </w:r>
      <w:r w:rsidR="00294B40">
        <w:fldChar w:fldCharType="end"/>
      </w:r>
    </w:p>
    <w:p w:rsidR="00294B40" w:rsidRDefault="00124734">
      <w:pPr>
        <w:pStyle w:val="TOC2"/>
      </w:pPr>
      <w:r>
        <w:t>Storage and De</w:t>
      </w:r>
      <w:r>
        <w:t>struction of Paper-Based Research Documentation</w:t>
      </w:r>
      <w:r>
        <w:tab/>
      </w:r>
      <w:r w:rsidR="00294B40">
        <w:fldChar w:fldCharType="begin"/>
      </w:r>
      <w:r>
        <w:instrText xml:space="preserve"> PAGEREF _Toc93 \h </w:instrText>
      </w:r>
      <w:r w:rsidR="00294B40">
        <w:fldChar w:fldCharType="separate"/>
      </w:r>
      <w:r>
        <w:t>103</w:t>
      </w:r>
      <w:r w:rsidR="00294B40">
        <w:fldChar w:fldCharType="end"/>
      </w:r>
    </w:p>
    <w:p w:rsidR="00294B40" w:rsidRDefault="00124734">
      <w:pPr>
        <w:pStyle w:val="TOC3"/>
      </w:pPr>
      <w:r>
        <w:t>Procedures for Storing Paper-Based Research Documentation</w:t>
      </w:r>
      <w:r>
        <w:tab/>
      </w:r>
      <w:r w:rsidR="00294B40">
        <w:fldChar w:fldCharType="begin"/>
      </w:r>
      <w:r>
        <w:instrText xml:space="preserve"> PAGEREF _Toc94 \h </w:instrText>
      </w:r>
      <w:r w:rsidR="00294B40">
        <w:fldChar w:fldCharType="separate"/>
      </w:r>
      <w:r>
        <w:t>103</w:t>
      </w:r>
      <w:r w:rsidR="00294B40">
        <w:fldChar w:fldCharType="end"/>
      </w:r>
    </w:p>
    <w:p w:rsidR="00294B40" w:rsidRDefault="00124734">
      <w:pPr>
        <w:pStyle w:val="TOC4"/>
      </w:pPr>
      <w:r>
        <w:rPr>
          <w:rFonts w:eastAsia="Arial Unicode MS" w:hAnsi="Arial Unicode MS" w:cs="Arial Unicode MS"/>
        </w:rPr>
        <w:t>Research Staff Training</w:t>
      </w:r>
      <w:r>
        <w:rPr>
          <w:rFonts w:eastAsia="Arial Unicode MS" w:hAnsi="Arial Unicode MS" w:cs="Arial Unicode MS"/>
        </w:rPr>
        <w:tab/>
      </w:r>
      <w:r w:rsidR="00294B40">
        <w:fldChar w:fldCharType="begin"/>
      </w:r>
      <w:r>
        <w:instrText xml:space="preserve"> PAGEREF _Toc95 \h </w:instrText>
      </w:r>
      <w:r w:rsidR="00294B40">
        <w:fldChar w:fldCharType="separate"/>
      </w:r>
      <w:r>
        <w:rPr>
          <w:rFonts w:eastAsia="Arial Unicode MS" w:hAnsi="Arial Unicode MS" w:cs="Arial Unicode MS"/>
        </w:rPr>
        <w:t>105</w:t>
      </w:r>
      <w:r w:rsidR="00294B40">
        <w:fldChar w:fldCharType="end"/>
      </w:r>
    </w:p>
    <w:p w:rsidR="00294B40" w:rsidRDefault="00124734">
      <w:pPr>
        <w:pStyle w:val="TOC2"/>
      </w:pPr>
      <w:r>
        <w:t>Policies on Training for Research Staff:</w:t>
      </w:r>
      <w:r>
        <w:tab/>
      </w:r>
      <w:r w:rsidR="00294B40">
        <w:fldChar w:fldCharType="begin"/>
      </w:r>
      <w:r>
        <w:instrText xml:space="preserve"> PAGEREF _Toc96 \h </w:instrText>
      </w:r>
      <w:r w:rsidR="00294B40">
        <w:fldChar w:fldCharType="separate"/>
      </w:r>
      <w:r>
        <w:t>105</w:t>
      </w:r>
      <w:r w:rsidR="00294B40">
        <w:fldChar w:fldCharType="end"/>
      </w:r>
    </w:p>
    <w:p w:rsidR="00294B40" w:rsidRDefault="00124734">
      <w:pPr>
        <w:pStyle w:val="TOC2"/>
      </w:pPr>
      <w:r>
        <w:t>Policies on Enrolling Staff and Family Members in Trials.</w:t>
      </w:r>
      <w:r>
        <w:tab/>
      </w:r>
      <w:r w:rsidR="00294B40">
        <w:fldChar w:fldCharType="begin"/>
      </w:r>
      <w:r>
        <w:instrText xml:space="preserve"> PAGEREF _Toc97 \h </w:instrText>
      </w:r>
      <w:r w:rsidR="00294B40">
        <w:fldChar w:fldCharType="separate"/>
      </w:r>
      <w:r>
        <w:t>106</w:t>
      </w:r>
      <w:r w:rsidR="00294B40">
        <w:fldChar w:fldCharType="end"/>
      </w:r>
    </w:p>
    <w:p w:rsidR="00294B40" w:rsidRDefault="00294B40">
      <w:pPr>
        <w:pStyle w:val="Body"/>
      </w:pPr>
      <w:r>
        <w:fldChar w:fldCharType="end"/>
      </w:r>
    </w:p>
    <w:p w:rsidR="00294B40" w:rsidRDefault="00124734">
      <w:pPr>
        <w:pStyle w:val="Body"/>
      </w:pPr>
      <w:r>
        <w:lastRenderedPageBreak/>
        <w:br w:type="page"/>
      </w:r>
    </w:p>
    <w:p w:rsidR="00294B40" w:rsidRDefault="00294B40">
      <w:pPr>
        <w:pStyle w:val="Body"/>
        <w:rPr>
          <w:rFonts w:ascii="Cambria" w:eastAsia="Cambria" w:hAnsi="Cambria" w:cs="Cambria"/>
          <w:b/>
          <w:bCs/>
          <w:spacing w:val="5"/>
          <w:kern w:val="28"/>
          <w:sz w:val="36"/>
          <w:szCs w:val="36"/>
        </w:rPr>
      </w:pPr>
    </w:p>
    <w:p w:rsidR="00294B40" w:rsidRDefault="00124734">
      <w:pPr>
        <w:pStyle w:val="Heading"/>
      </w:pPr>
      <w:bookmarkStart w:id="0" w:name="_Toc"/>
      <w:r>
        <w:rPr>
          <w:rFonts w:eastAsia="Arial Unicode MS" w:hAnsi="Arial Unicode MS" w:cs="Arial Unicode MS"/>
        </w:rPr>
        <w:t>About This Manual</w:t>
      </w:r>
      <w:bookmarkEnd w:id="0"/>
    </w:p>
    <w:p w:rsidR="00294B40" w:rsidRDefault="00294B40">
      <w:pPr>
        <w:pStyle w:val="Heading"/>
        <w:jc w:val="center"/>
        <w:rPr>
          <w:rFonts w:ascii="Calibri" w:eastAsia="Calibri" w:hAnsi="Calibri" w:cs="Calibri"/>
          <w:b/>
          <w:bCs/>
          <w:u w:val="single"/>
        </w:rPr>
      </w:pPr>
    </w:p>
    <w:p w:rsidR="00294B40" w:rsidRDefault="00124734">
      <w:pPr>
        <w:pStyle w:val="Heading2"/>
        <w:rPr>
          <w:rFonts w:ascii="Calibri" w:eastAsia="Calibri" w:hAnsi="Calibri" w:cs="Calibri"/>
          <w:sz w:val="24"/>
          <w:szCs w:val="24"/>
        </w:rPr>
      </w:pPr>
      <w:bookmarkStart w:id="1" w:name="_Toc1"/>
      <w:r>
        <w:rPr>
          <w:rFonts w:ascii="Calibri" w:eastAsia="Calibri" w:hAnsi="Calibri" w:cs="Calibri"/>
          <w:sz w:val="24"/>
          <w:szCs w:val="24"/>
        </w:rPr>
        <w:t>Scope</w:t>
      </w:r>
      <w:bookmarkEnd w:id="1"/>
    </w:p>
    <w:p w:rsidR="00294B40" w:rsidRDefault="00294B40">
      <w:pPr>
        <w:pStyle w:val="BodyA"/>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This Manual sets forth the institutional oversight and basic policies and operational procedures for the Conduct Clinical Trials and its “Partner/Investigative Sites”.  This manual is not an operating manual for an Institutional Review Board, Institutional</w:t>
      </w:r>
      <w:r>
        <w:rPr>
          <w:rFonts w:ascii="Calibri" w:eastAsia="Calibri" w:hAnsi="Calibri" w:cs="Calibri"/>
          <w:lang w:val="en-US"/>
        </w:rPr>
        <w:t xml:space="preserve"> Bio-safety Committee or any committee or function that oversees Conduct Clinical Trials assistance with external researchers for their research protocols.  The purpose of these policies and procedures is to ensure that when Conduct Clinical Trials is resp</w:t>
      </w:r>
      <w:r>
        <w:rPr>
          <w:rFonts w:ascii="Calibri" w:eastAsia="Calibri" w:hAnsi="Calibri" w:cs="Calibri"/>
          <w:lang w:val="en-US"/>
        </w:rPr>
        <w:t>onsible for the actual research component of research activity (not simply the billing or IRB oversight) that such research is conducted in accordance with applicable regulations, including those issued by the federal agencies with oversight of human subje</w:t>
      </w:r>
      <w:r>
        <w:rPr>
          <w:rFonts w:ascii="Calibri" w:eastAsia="Calibri" w:hAnsi="Calibri" w:cs="Calibri"/>
          <w:lang w:val="en-US"/>
        </w:rPr>
        <w:t>ct research.  Research activity will also be subject to applicable state laws and regulations that may be more restrictive than federal regulations.</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Heading"/>
        <w:jc w:val="center"/>
      </w:pPr>
      <w:r>
        <w:rPr>
          <w:rFonts w:ascii="Calibri" w:eastAsia="Calibri" w:hAnsi="Calibri" w:cs="Calibri"/>
          <w:b/>
          <w:bCs/>
          <w:u w:val="single"/>
        </w:rPr>
        <w:br w:type="page"/>
      </w:r>
    </w:p>
    <w:p w:rsidR="00294B40" w:rsidRDefault="00294B40">
      <w:pPr>
        <w:pStyle w:val="Heading"/>
        <w:jc w:val="center"/>
        <w:rPr>
          <w:rFonts w:ascii="Calibri" w:eastAsia="Calibri" w:hAnsi="Calibri" w:cs="Calibri"/>
          <w:b/>
          <w:bCs/>
          <w:u w:val="single"/>
        </w:rPr>
      </w:pPr>
    </w:p>
    <w:p w:rsidR="00294B40" w:rsidRDefault="00124734">
      <w:pPr>
        <w:pStyle w:val="Heading"/>
      </w:pPr>
      <w:bookmarkStart w:id="2" w:name="_Toc2"/>
      <w:r>
        <w:rPr>
          <w:rFonts w:eastAsia="Arial Unicode MS" w:hAnsi="Arial Unicode MS" w:cs="Arial Unicode MS"/>
        </w:rPr>
        <w:t>Definitions and Acronyms</w:t>
      </w:r>
      <w:bookmarkEnd w:id="2"/>
    </w:p>
    <w:p w:rsidR="00294B40" w:rsidRDefault="00294B40">
      <w:pPr>
        <w:pStyle w:val="BodyA"/>
        <w:rPr>
          <w:rFonts w:ascii="Calibri" w:eastAsia="Calibri" w:hAnsi="Calibri" w:cs="Calibri"/>
          <w:lang w:val="en-US"/>
        </w:rPr>
      </w:pPr>
    </w:p>
    <w:tbl>
      <w:tblPr>
        <w:tblW w:w="993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680"/>
        <w:gridCol w:w="1188"/>
        <w:gridCol w:w="496"/>
        <w:gridCol w:w="4944"/>
        <w:gridCol w:w="1760"/>
        <w:gridCol w:w="868"/>
      </w:tblGrid>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510(k)</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TOC1"/>
              <w:tabs>
                <w:tab w:val="clear" w:pos="9700"/>
                <w:tab w:val="clear" w:pos="9720"/>
              </w:tabs>
            </w:pPr>
            <w:r>
              <w:rPr>
                <w:rFonts w:ascii="Calibri" w:eastAsia="Calibri" w:hAnsi="Calibri" w:cs="Calibri"/>
              </w:rPr>
              <w:t>A particular FDA Class For Medical Devices</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AE</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TOC1"/>
              <w:tabs>
                <w:tab w:val="clear" w:pos="9700"/>
                <w:tab w:val="clear" w:pos="9720"/>
              </w:tabs>
            </w:pPr>
            <w:r>
              <w:rPr>
                <w:rFonts w:ascii="Calibri" w:eastAsia="Calibri" w:hAnsi="Calibri" w:cs="Calibri"/>
              </w:rPr>
              <w:t>Adverse Event</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CFR</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Code of Federal Regulations</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CMS</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United States Center for Medicare and Medicaid Services</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CCRA</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Certified Clinical Research Associate</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CCRC</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Certified Clinical Research Coordinator</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CPI</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Certified Physician Investigator</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CRA</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Clinical Research </w:t>
            </w:r>
            <w:r>
              <w:rPr>
                <w:rFonts w:ascii="Calibri" w:eastAsia="Calibri" w:hAnsi="Calibri" w:cs="Calibri"/>
                <w:lang w:val="en-US"/>
              </w:rPr>
              <w:t>Associate</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CRC</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Clinical Research Coordinator</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CRF</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Case Report Form</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CRO</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Contract Research Organization</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DHHS</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United States Department of Health and Human Services</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DOT</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United States Department of Transportation</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DSMB</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Data Safety Monitoring </w:t>
            </w:r>
            <w:r>
              <w:rPr>
                <w:rFonts w:ascii="Calibri" w:eastAsia="Calibri" w:hAnsi="Calibri" w:cs="Calibri"/>
                <w:lang w:val="en-US"/>
              </w:rPr>
              <w:t>Board</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FDA</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United States Food and Drug Administration</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FWA</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Federal-Wide Assurance</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60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GCP</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International Council on Harmonization’s </w:t>
            </w:r>
            <w:r>
              <w:rPr>
                <w:rFonts w:ascii="Calibri" w:eastAsia="Calibri" w:hAnsi="Calibri" w:cs="Calibri"/>
                <w:i/>
                <w:iCs/>
                <w:lang w:val="en-US"/>
              </w:rPr>
              <w:t>E6: Good Clinical Practices</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HIPAA</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Health Insurance Portability and Accountability Act of 1996</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HUD</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Humanitarian Use </w:t>
            </w:r>
            <w:r>
              <w:rPr>
                <w:rFonts w:ascii="Calibri" w:eastAsia="Calibri" w:hAnsi="Calibri" w:cs="Calibri"/>
                <w:lang w:val="en-US"/>
              </w:rPr>
              <w:t>Device (FDA Class of Medical Devices)</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IATA</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International Air Transport Association</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IB</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Investigator’s Brochure</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ICH</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International Council on Harmonization</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60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IDE</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Investigational Device Exemption (FDA Class For Medical Devices)</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IDMC</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Independent Data Monitoring Committee </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IND</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Investigational New Drug (FDA Class For Drugs)</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IRB</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Institutional Review Board</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IVRS</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Interactive Voice Response System</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NDA</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New Drug Application (FDA Class For Drugs)</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NIH</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United States National </w:t>
            </w:r>
            <w:r>
              <w:rPr>
                <w:rFonts w:ascii="Calibri" w:eastAsia="Calibri" w:hAnsi="Calibri" w:cs="Calibri"/>
                <w:lang w:val="en-US"/>
              </w:rPr>
              <w:t>Institutes of Health</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NSR</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Non-Significant Risk (FDA Risk Classification of Medical Device)</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60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PHI</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Protected Health Information as defined by the Health Insurance Portability and Accountability Act of 1996</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PMA</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Pre-Market Application (FDA Class For </w:t>
            </w:r>
            <w:r>
              <w:rPr>
                <w:rFonts w:ascii="Calibri" w:eastAsia="Calibri" w:hAnsi="Calibri" w:cs="Calibri"/>
                <w:lang w:val="en-US"/>
              </w:rPr>
              <w:t>Medical Devices)</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PI</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Principal Investigator</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SAE</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Serious Adverse Event</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SMO</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Site Management Organization</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SOP</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Standard Operating Procedures</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SPOOS</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Significant Payments Of Other Sorts </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nil"/>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SR</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Significant Risk (FDA Risk Classification of Medical </w:t>
            </w:r>
            <w:r>
              <w:rPr>
                <w:rFonts w:ascii="Calibri" w:eastAsia="Calibri" w:hAnsi="Calibri" w:cs="Calibri"/>
                <w:lang w:val="en-US"/>
              </w:rPr>
              <w:t>Device)</w:t>
            </w:r>
          </w:p>
        </w:tc>
        <w:tc>
          <w:tcPr>
            <w:tcW w:w="868" w:type="dxa"/>
            <w:tcBorders>
              <w:top w:val="nil"/>
              <w:left w:val="single" w:sz="4" w:space="0" w:color="000000"/>
              <w:bottom w:val="nil"/>
              <w:right w:val="nil"/>
            </w:tcBorders>
            <w:shd w:val="clear" w:color="auto" w:fill="auto"/>
            <w:tcMar>
              <w:top w:w="80" w:type="dxa"/>
              <w:left w:w="80" w:type="dxa"/>
              <w:bottom w:w="80" w:type="dxa"/>
              <w:right w:w="80" w:type="dxa"/>
            </w:tcMar>
          </w:tcPr>
          <w:p w:rsidR="00294B40" w:rsidRDefault="00294B40"/>
        </w:tc>
      </w:tr>
      <w:tr w:rsidR="00294B40">
        <w:trPr>
          <w:trHeight w:val="320"/>
        </w:trPr>
        <w:tc>
          <w:tcPr>
            <w:tcW w:w="68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UAE</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Unexpected Adverse Event</w:t>
            </w:r>
          </w:p>
        </w:tc>
        <w:tc>
          <w:tcPr>
            <w:tcW w:w="868"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294B40" w:rsidRDefault="00294B40"/>
        </w:tc>
      </w:tr>
      <w:tr w:rsidR="00294B40">
        <w:trPr>
          <w:trHeight w:val="32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Term</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Definition</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Additional Sources</w:t>
            </w:r>
          </w:p>
        </w:tc>
      </w:tr>
      <w:tr w:rsidR="00294B40">
        <w:trPr>
          <w:trHeight w:val="340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Adverse Event (AE)</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Any untoward medical occurrence in a patient or clinical investigation subject administered a product that does not necessarily have a causal relationship with</w:t>
            </w:r>
            <w:r>
              <w:rPr>
                <w:rFonts w:ascii="Calibri" w:eastAsia="Calibri" w:hAnsi="Calibri" w:cs="Calibri"/>
                <w:lang w:val="en-US"/>
              </w:rPr>
              <w:t xml:space="preserve"> this treatment.  An AE can therefore be any unfavorable and unintended sign (including an abnormal laboratory finding), symptom, or disease temporally associated with the use of a medicinal (investigational) product, whether or not related to the medicina</w:t>
            </w:r>
            <w:r>
              <w:rPr>
                <w:rFonts w:ascii="Calibri" w:eastAsia="Calibri" w:hAnsi="Calibri" w:cs="Calibri"/>
                <w:lang w:val="en-US"/>
              </w:rPr>
              <w:t>l (investigational) product.</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ICH GCP 1.2</w:t>
            </w:r>
          </w:p>
        </w:tc>
      </w:tr>
      <w:tr w:rsidR="00294B40">
        <w:trPr>
          <w:trHeight w:val="144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lastRenderedPageBreak/>
              <w:t>Assent</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A child’s affirmative agreement to participate in a clinical investigation.  Mere failure to object may not, absent affirmative agreement, be construed as assent.</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21CFR50.3(n)</w:t>
            </w:r>
          </w:p>
          <w:p w:rsidR="00294B40" w:rsidRDefault="00124734">
            <w:pPr>
              <w:pStyle w:val="BodyA"/>
            </w:pPr>
            <w:r>
              <w:rPr>
                <w:rFonts w:ascii="Calibri" w:eastAsia="Calibri" w:hAnsi="Calibri" w:cs="Calibri"/>
                <w:lang w:val="en-US"/>
              </w:rPr>
              <w:t>45CFR46.402(b)</w:t>
            </w:r>
          </w:p>
        </w:tc>
      </w:tr>
      <w:tr w:rsidR="00294B40">
        <w:trPr>
          <w:trHeight w:val="144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 xml:space="preserve">Case Report </w:t>
            </w:r>
            <w:r>
              <w:rPr>
                <w:rFonts w:ascii="Calibri" w:eastAsia="Calibri" w:hAnsi="Calibri" w:cs="Calibri"/>
                <w:lang w:val="en-US"/>
              </w:rPr>
              <w:t>Form (CRF)</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A printed, optical, or electronic document designed to record all of the protocol-required information to be reported to the Sponsor on each trial subject.</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ICH GCP 1.11</w:t>
            </w:r>
          </w:p>
        </w:tc>
      </w:tr>
      <w:tr w:rsidR="00294B40">
        <w:trPr>
          <w:trHeight w:val="172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Children</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Persons who have not attained the legal age for consent to treatme</w:t>
            </w:r>
            <w:r>
              <w:rPr>
                <w:rFonts w:ascii="Calibri" w:eastAsia="Calibri" w:hAnsi="Calibri" w:cs="Calibri"/>
                <w:lang w:val="en-US"/>
              </w:rPr>
              <w:t>nts or procedures involved in clinical investigations, under the applicable law of the jurisdiction in which the clinical investigation will be conducted.</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21CFR50.3(o)</w:t>
            </w:r>
          </w:p>
          <w:p w:rsidR="00294B40" w:rsidRDefault="00124734">
            <w:pPr>
              <w:pStyle w:val="BodyA"/>
            </w:pPr>
            <w:r>
              <w:rPr>
                <w:rFonts w:ascii="Calibri" w:eastAsia="Calibri" w:hAnsi="Calibri" w:cs="Calibri"/>
                <w:lang w:val="en-US"/>
              </w:rPr>
              <w:t>45CFR46.402(a)</w:t>
            </w:r>
          </w:p>
        </w:tc>
      </w:tr>
      <w:tr w:rsidR="00294B40">
        <w:trPr>
          <w:trHeight w:val="88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Clinical Research Coordinator (CRC)</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The person at the site who manages </w:t>
            </w:r>
            <w:r>
              <w:rPr>
                <w:rFonts w:ascii="Calibri" w:eastAsia="Calibri" w:hAnsi="Calibri" w:cs="Calibri"/>
                <w:lang w:val="en-US"/>
              </w:rPr>
              <w:t>the daily operations of a protocol and who is responsible to the Principal Investigator.</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228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Contract Research Organization (CRO)</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A person or organization that assumes, as an independent contractor with the Sponsor, one or more of the obligations of a </w:t>
            </w:r>
            <w:r>
              <w:rPr>
                <w:rFonts w:ascii="Calibri" w:eastAsia="Calibri" w:hAnsi="Calibri" w:cs="Calibri"/>
                <w:lang w:val="en-US"/>
              </w:rPr>
              <w:t>Sponsor, e.g., design of a protocol, selection or monitoring of investigations, evaluation of reports, and preparation of materials to be submitted to the Food and Drug Administration.</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ICH GCP 1.20</w:t>
            </w:r>
          </w:p>
        </w:tc>
      </w:tr>
      <w:tr w:rsidR="00294B40">
        <w:trPr>
          <w:trHeight w:val="508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lastRenderedPageBreak/>
              <w:t>Clinical investigation</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Any experiment that involves a </w:t>
            </w:r>
            <w:r>
              <w:rPr>
                <w:rFonts w:ascii="Calibri" w:eastAsia="Calibri" w:hAnsi="Calibri" w:cs="Calibri"/>
                <w:lang w:val="en-US"/>
              </w:rPr>
              <w:t>test  article and one or more human subjects and that either is subject to  requirements for prior submission to the Food and Drug Administration  under section 505(i) or 520(g) of the act, or is not subject to  requirements for prior submission to the Foo</w:t>
            </w:r>
            <w:r>
              <w:rPr>
                <w:rFonts w:ascii="Calibri" w:eastAsia="Calibri" w:hAnsi="Calibri" w:cs="Calibri"/>
                <w:lang w:val="en-US"/>
              </w:rPr>
              <w:t>d and Drug Administration  under these sections of the act, but the results of which are intended  to be submitted later to, or held for inspection by, the Food and Drug  Administration as part of an application for a research or marketing  permit. The ter</w:t>
            </w:r>
            <w:r>
              <w:rPr>
                <w:rFonts w:ascii="Calibri" w:eastAsia="Calibri" w:hAnsi="Calibri" w:cs="Calibri"/>
                <w:lang w:val="en-US"/>
              </w:rPr>
              <w:t>m does not include experiments that are subject to the provisions of part 58 of this chapter, regarding nonclinical laboratory studies.</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21CFR50.3(c)</w:t>
            </w:r>
          </w:p>
          <w:p w:rsidR="00294B40" w:rsidRDefault="00124734">
            <w:pPr>
              <w:pStyle w:val="BodyA"/>
            </w:pPr>
            <w:r>
              <w:rPr>
                <w:rFonts w:ascii="Calibri" w:eastAsia="Calibri" w:hAnsi="Calibri" w:cs="Calibri"/>
                <w:lang w:val="en-US"/>
              </w:rPr>
              <w:t>21CFR56.102(c)</w:t>
            </w:r>
          </w:p>
        </w:tc>
      </w:tr>
      <w:tr w:rsidR="00294B40">
        <w:trPr>
          <w:trHeight w:val="396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Data and Safety Monitoring Board (DSMB)</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A committee of scientists, physicians, </w:t>
            </w:r>
            <w:r>
              <w:rPr>
                <w:rFonts w:ascii="Calibri" w:eastAsia="Calibri" w:hAnsi="Calibri" w:cs="Calibri"/>
                <w:lang w:val="en-US"/>
              </w:rPr>
              <w:t>statisticians and others that collects and analyzes data during the course of a research study to monitor for adverse effects (events) and other trends (such as an indication that one treatment is significantly better than another, particularly when one ar</w:t>
            </w:r>
            <w:r>
              <w:rPr>
                <w:rFonts w:ascii="Calibri" w:eastAsia="Calibri" w:hAnsi="Calibri" w:cs="Calibri"/>
                <w:lang w:val="en-US"/>
              </w:rPr>
              <w:t>m of the study involves a placebo control) that would warrant modification or termination of the study or notification of subjects about new information that might affect their willingness to continue in the study. Also called Data Monitoring Committee.</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IC</w:t>
            </w:r>
            <w:r>
              <w:rPr>
                <w:rFonts w:ascii="Calibri" w:eastAsia="Calibri" w:hAnsi="Calibri" w:cs="Calibri"/>
                <w:lang w:val="en-US"/>
              </w:rPr>
              <w:t>H GCP 1.25</w:t>
            </w:r>
          </w:p>
        </w:tc>
      </w:tr>
      <w:tr w:rsidR="00294B40">
        <w:trPr>
          <w:trHeight w:val="144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Delegated Authority</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The power given to an individual by the Principal Investigator as evidenced only in writing on the Delegation of Authority Log (or equivalent) and housed in the Regulatory Binder.</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88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Double-Blind</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The design of a study in </w:t>
            </w:r>
            <w:r>
              <w:rPr>
                <w:rFonts w:ascii="Calibri" w:eastAsia="Calibri" w:hAnsi="Calibri" w:cs="Calibri"/>
                <w:lang w:val="en-US"/>
              </w:rPr>
              <w:t>which neither the investigator nor the subject knows which treatment the subject is receiving.</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228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lastRenderedPageBreak/>
              <w:t>Expedited review</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Review of proposed research by the IRB chair or a designated voting member or group of voting members rather than by the convened IRB.  </w:t>
            </w:r>
            <w:r>
              <w:rPr>
                <w:rFonts w:ascii="Calibri" w:eastAsia="Calibri" w:hAnsi="Calibri" w:cs="Calibri"/>
                <w:lang w:val="en-US"/>
              </w:rPr>
              <w:t>Federal rules permit expedited review for certain kinds of research involving no more than minimal risk and for minor changes in approved research.</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228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Family Member</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Any one of the following legally competent persons: Spouse; parents; children (including </w:t>
            </w:r>
            <w:r>
              <w:rPr>
                <w:rFonts w:ascii="Calibri" w:eastAsia="Calibri" w:hAnsi="Calibri" w:cs="Calibri"/>
                <w:lang w:val="en-US"/>
              </w:rPr>
              <w:t>adopted children); brothers, sisters, and spouses of brothers and sisters; and any individual related by blood or affinity whose close association with the subject is the equivalent of a family relationship.</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21CFR50.3(m)</w:t>
            </w:r>
          </w:p>
        </w:tc>
      </w:tr>
      <w:tr w:rsidR="00294B40">
        <w:trPr>
          <w:trHeight w:val="144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Guardian</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An individual who is auth</w:t>
            </w:r>
            <w:r>
              <w:rPr>
                <w:rFonts w:ascii="Calibri" w:eastAsia="Calibri" w:hAnsi="Calibri" w:cs="Calibri"/>
                <w:lang w:val="en-US"/>
              </w:rPr>
              <w:t>orized under applicable State or local law to consent on behalf of a child to general medical care when general medical care includes participation in research.</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21CFR50.3(s)</w:t>
            </w:r>
          </w:p>
          <w:p w:rsidR="00294B40" w:rsidRDefault="00124734">
            <w:pPr>
              <w:pStyle w:val="BodyA"/>
            </w:pPr>
            <w:r>
              <w:rPr>
                <w:rFonts w:ascii="Calibri" w:eastAsia="Calibri" w:hAnsi="Calibri" w:cs="Calibri"/>
                <w:lang w:val="en-US"/>
              </w:rPr>
              <w:t>45CFR46.402(d)</w:t>
            </w:r>
          </w:p>
        </w:tc>
      </w:tr>
      <w:tr w:rsidR="00294B40">
        <w:trPr>
          <w:trHeight w:val="332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Human Subject</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 xml:space="preserve">An individual who is or becomes a participant in </w:t>
            </w:r>
            <w:r>
              <w:rPr>
                <w:rFonts w:ascii="Calibri" w:eastAsia="Calibri" w:hAnsi="Calibri" w:cs="Calibri"/>
                <w:lang w:val="en-US"/>
              </w:rPr>
              <w:t>research, either as a recipient of the test article or as a control.  A subject may be either a healthy human or a patient.  Alternatively, a living individual about whom an investigator (whether professional or student) conducting research obtains;</w:t>
            </w:r>
          </w:p>
          <w:p w:rsidR="00294B40" w:rsidRDefault="00124734">
            <w:pPr>
              <w:pStyle w:val="BodyA"/>
            </w:pPr>
            <w:r>
              <w:rPr>
                <w:rFonts w:ascii="Calibri" w:eastAsia="Calibri" w:hAnsi="Calibri" w:cs="Calibri"/>
                <w:lang w:val="en-US"/>
              </w:rPr>
              <w:t>(1) Da</w:t>
            </w:r>
            <w:r>
              <w:rPr>
                <w:rFonts w:ascii="Calibri" w:eastAsia="Calibri" w:hAnsi="Calibri" w:cs="Calibri"/>
                <w:lang w:val="en-US"/>
              </w:rPr>
              <w:t>ta through intervention or interaction with the individual, or</w:t>
            </w:r>
            <w:r>
              <w:rPr>
                <w:rFonts w:ascii="Calibri" w:eastAsia="Calibri" w:hAnsi="Calibri" w:cs="Calibri"/>
                <w:lang w:val="en-US"/>
              </w:rPr>
              <w:br/>
              <w:t>(2) Identifiable private information.</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21CFR50.3(g)</w:t>
            </w:r>
          </w:p>
          <w:p w:rsidR="00294B40" w:rsidRDefault="00124734">
            <w:pPr>
              <w:pStyle w:val="BodyA"/>
              <w:rPr>
                <w:rFonts w:ascii="Calibri" w:eastAsia="Calibri" w:hAnsi="Calibri" w:cs="Calibri"/>
                <w:lang w:val="en-US"/>
              </w:rPr>
            </w:pPr>
            <w:r>
              <w:rPr>
                <w:rFonts w:ascii="Calibri" w:eastAsia="Calibri" w:hAnsi="Calibri" w:cs="Calibri"/>
                <w:lang w:val="en-US"/>
              </w:rPr>
              <w:t>21CFR56.102(e)</w:t>
            </w:r>
          </w:p>
          <w:p w:rsidR="00294B40" w:rsidRDefault="00124734">
            <w:pPr>
              <w:pStyle w:val="BodyA"/>
              <w:rPr>
                <w:rFonts w:ascii="Calibri" w:eastAsia="Calibri" w:hAnsi="Calibri" w:cs="Calibri"/>
                <w:lang w:val="en-US"/>
              </w:rPr>
            </w:pPr>
            <w:r>
              <w:rPr>
                <w:rFonts w:ascii="Calibri" w:eastAsia="Calibri" w:hAnsi="Calibri" w:cs="Calibri"/>
                <w:lang w:val="en-US"/>
              </w:rPr>
              <w:t>21CFR312.3(b)</w:t>
            </w:r>
          </w:p>
          <w:p w:rsidR="00294B40" w:rsidRDefault="00124734">
            <w:pPr>
              <w:pStyle w:val="BodyA"/>
              <w:rPr>
                <w:rFonts w:ascii="Calibri" w:eastAsia="Calibri" w:hAnsi="Calibri" w:cs="Calibri"/>
                <w:lang w:val="en-US"/>
              </w:rPr>
            </w:pPr>
            <w:r>
              <w:rPr>
                <w:rFonts w:ascii="Calibri" w:eastAsia="Calibri" w:hAnsi="Calibri" w:cs="Calibri"/>
                <w:lang w:val="en-US"/>
              </w:rPr>
              <w:t>21CFR812.3(p)</w:t>
            </w:r>
          </w:p>
          <w:p w:rsidR="00294B40" w:rsidRDefault="00124734">
            <w:pPr>
              <w:pStyle w:val="BodyA"/>
              <w:rPr>
                <w:rFonts w:ascii="Calibri" w:eastAsia="Calibri" w:hAnsi="Calibri" w:cs="Calibri"/>
                <w:lang w:val="en-US"/>
              </w:rPr>
            </w:pPr>
            <w:r>
              <w:rPr>
                <w:rFonts w:ascii="Calibri" w:eastAsia="Calibri" w:hAnsi="Calibri" w:cs="Calibri"/>
                <w:lang w:val="en-US"/>
              </w:rPr>
              <w:t>45CFR46.102(f)</w:t>
            </w:r>
          </w:p>
          <w:p w:rsidR="00294B40" w:rsidRDefault="00124734">
            <w:pPr>
              <w:pStyle w:val="BodyA"/>
            </w:pPr>
            <w:r>
              <w:rPr>
                <w:rFonts w:ascii="Calibri" w:eastAsia="Calibri" w:hAnsi="Calibri" w:cs="Calibri"/>
                <w:lang w:val="en-US"/>
              </w:rPr>
              <w:t>ICH GCP 1.57</w:t>
            </w:r>
          </w:p>
        </w:tc>
      </w:tr>
      <w:tr w:rsidR="00294B40">
        <w:trPr>
          <w:trHeight w:val="116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Inclusion/Exclusion Criteria</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The characteristics that must be present </w:t>
            </w:r>
            <w:r>
              <w:rPr>
                <w:rFonts w:ascii="Calibri" w:eastAsia="Calibri" w:hAnsi="Calibri" w:cs="Calibri"/>
                <w:lang w:val="en-US"/>
              </w:rPr>
              <w:t>(inclusion) or absent (exclusion) in order for a subject to qualify for a research protocol.</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116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Independent Data Monitoring Committee (IDMC)</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See Data Safety and Monitoring Committee.</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172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lastRenderedPageBreak/>
              <w:t>Institutional Review Board (IRB)</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Any board, committee, or other group </w:t>
            </w:r>
            <w:r>
              <w:rPr>
                <w:rFonts w:ascii="Calibri" w:eastAsia="Calibri" w:hAnsi="Calibri" w:cs="Calibri"/>
                <w:lang w:val="en-US"/>
              </w:rPr>
              <w:t>formally designated by an institution to review biomedical research involving humans as subjects, to approve the initiation of and conduct periodic review of such research.</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21CFR50.3(i)</w:t>
            </w:r>
          </w:p>
          <w:p w:rsidR="00294B40" w:rsidRDefault="00124734">
            <w:pPr>
              <w:pStyle w:val="BodyA"/>
              <w:rPr>
                <w:rFonts w:ascii="Calibri" w:eastAsia="Calibri" w:hAnsi="Calibri" w:cs="Calibri"/>
                <w:lang w:val="en-US"/>
              </w:rPr>
            </w:pPr>
            <w:r>
              <w:rPr>
                <w:rFonts w:ascii="Calibri" w:eastAsia="Calibri" w:hAnsi="Calibri" w:cs="Calibri"/>
                <w:lang w:val="en-US"/>
              </w:rPr>
              <w:t>21CFR56.102(g)</w:t>
            </w:r>
          </w:p>
          <w:p w:rsidR="00294B40" w:rsidRDefault="00124734">
            <w:pPr>
              <w:pStyle w:val="BodyA"/>
            </w:pPr>
            <w:r>
              <w:rPr>
                <w:rFonts w:ascii="Calibri" w:eastAsia="Calibri" w:hAnsi="Calibri" w:cs="Calibri"/>
                <w:lang w:val="en-US"/>
              </w:rPr>
              <w:t>21CFR812.3(f)</w:t>
            </w:r>
          </w:p>
        </w:tc>
      </w:tr>
      <w:tr w:rsidR="00294B40">
        <w:trPr>
          <w:trHeight w:val="200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 xml:space="preserve">Investigational New Drug (or </w:t>
            </w:r>
            <w:r>
              <w:rPr>
                <w:rFonts w:ascii="Calibri" w:eastAsia="Calibri" w:hAnsi="Calibri" w:cs="Calibri"/>
                <w:lang w:val="en-US"/>
              </w:rPr>
              <w:t>Investigational Drug) (IND)</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An investigational drug is a drug or biologic that is used in a clinical investigation.  The term also includes a biological product that is used in vitro for diagnostic purposes.  The FDA considers the term “Investigational New</w:t>
            </w:r>
            <w:r>
              <w:rPr>
                <w:rFonts w:ascii="Calibri" w:eastAsia="Calibri" w:hAnsi="Calibri" w:cs="Calibri"/>
                <w:lang w:val="en-US"/>
              </w:rPr>
              <w:t xml:space="preserve"> Drug” synonymous.</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21CFR312.3(b)</w:t>
            </w:r>
          </w:p>
        </w:tc>
      </w:tr>
      <w:tr w:rsidR="00294B40">
        <w:trPr>
          <w:trHeight w:val="60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Investigational device</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A device, including a transitional device that is the object of an investigation.</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21CFR812.3(g)</w:t>
            </w:r>
          </w:p>
        </w:tc>
      </w:tr>
      <w:tr w:rsidR="00294B40">
        <w:trPr>
          <w:trHeight w:val="60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Investigational Product</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An Investigational Drug or Device.</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340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Investigator</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HTMLPreformatted"/>
              <w:tabs>
                <w:tab w:val="clear" w:pos="10076"/>
                <w:tab w:val="clear" w:pos="10992"/>
                <w:tab w:val="clear" w:pos="11908"/>
                <w:tab w:val="clear" w:pos="12824"/>
                <w:tab w:val="clear" w:pos="13740"/>
                <w:tab w:val="clear" w:pos="14656"/>
                <w:tab w:val="left" w:pos="9220"/>
              </w:tabs>
            </w:pPr>
            <w:r>
              <w:rPr>
                <w:rFonts w:ascii="Calibri" w:eastAsia="Calibri" w:hAnsi="Calibri" w:cs="Calibri"/>
                <w:sz w:val="24"/>
                <w:szCs w:val="24"/>
              </w:rPr>
              <w:t xml:space="preserve">An individual who actually </w:t>
            </w:r>
            <w:r>
              <w:rPr>
                <w:rFonts w:ascii="Calibri" w:eastAsia="Calibri" w:hAnsi="Calibri" w:cs="Calibri"/>
                <w:sz w:val="24"/>
                <w:szCs w:val="24"/>
              </w:rPr>
              <w:t>conducts a clinical investigation, i.e., under whose immediate direction the test article is administered or dispensed to, or used involving, a subject, or, in the event of an investigation conducted by a team of individuals, is the responsible leader of t</w:t>
            </w:r>
            <w:r>
              <w:rPr>
                <w:rFonts w:ascii="Calibri" w:eastAsia="Calibri" w:hAnsi="Calibri" w:cs="Calibri"/>
                <w:sz w:val="24"/>
                <w:szCs w:val="24"/>
              </w:rPr>
              <w:t>hat team.  In the event that an investigation is conducted by a team of individuals, the investigator is the responsible leader of the team.</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21CFR50.3(d)</w:t>
            </w:r>
          </w:p>
          <w:p w:rsidR="00294B40" w:rsidRDefault="00124734">
            <w:pPr>
              <w:pStyle w:val="BodyA"/>
              <w:rPr>
                <w:rFonts w:ascii="Calibri" w:eastAsia="Calibri" w:hAnsi="Calibri" w:cs="Calibri"/>
                <w:lang w:val="en-US"/>
              </w:rPr>
            </w:pPr>
            <w:r>
              <w:rPr>
                <w:rFonts w:ascii="Calibri" w:eastAsia="Calibri" w:hAnsi="Calibri" w:cs="Calibri"/>
                <w:lang w:val="en-US"/>
              </w:rPr>
              <w:t>21CFR56.102(h)</w:t>
            </w:r>
          </w:p>
          <w:p w:rsidR="00294B40" w:rsidRDefault="00124734">
            <w:pPr>
              <w:pStyle w:val="BodyA"/>
              <w:rPr>
                <w:rFonts w:ascii="Calibri" w:eastAsia="Calibri" w:hAnsi="Calibri" w:cs="Calibri"/>
                <w:lang w:val="en-US"/>
              </w:rPr>
            </w:pPr>
            <w:r>
              <w:rPr>
                <w:rFonts w:ascii="Calibri" w:eastAsia="Calibri" w:hAnsi="Calibri" w:cs="Calibri"/>
                <w:lang w:val="en-US"/>
              </w:rPr>
              <w:t>21CFR312.3(b)</w:t>
            </w:r>
          </w:p>
          <w:p w:rsidR="00294B40" w:rsidRDefault="00124734">
            <w:pPr>
              <w:pStyle w:val="BodyA"/>
              <w:rPr>
                <w:rFonts w:ascii="Calibri" w:eastAsia="Calibri" w:hAnsi="Calibri" w:cs="Calibri"/>
                <w:lang w:val="en-US"/>
              </w:rPr>
            </w:pPr>
            <w:r>
              <w:rPr>
                <w:rFonts w:ascii="Calibri" w:eastAsia="Calibri" w:hAnsi="Calibri" w:cs="Calibri"/>
                <w:lang w:val="en-US"/>
              </w:rPr>
              <w:t>21CFR312.3(i)</w:t>
            </w:r>
          </w:p>
          <w:p w:rsidR="00294B40" w:rsidRDefault="00124734">
            <w:pPr>
              <w:pStyle w:val="BodyA"/>
            </w:pPr>
            <w:r>
              <w:rPr>
                <w:rFonts w:ascii="Calibri" w:eastAsia="Calibri" w:hAnsi="Calibri" w:cs="Calibri"/>
                <w:lang w:val="en-US"/>
              </w:rPr>
              <w:t>ICH GCP 1.34</w:t>
            </w:r>
          </w:p>
        </w:tc>
      </w:tr>
      <w:tr w:rsidR="00294B40">
        <w:trPr>
          <w:trHeight w:val="144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Investigator's Brochure (IB)</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A compilation of</w:t>
            </w:r>
            <w:r>
              <w:rPr>
                <w:rFonts w:ascii="Calibri" w:eastAsia="Calibri" w:hAnsi="Calibri" w:cs="Calibri"/>
                <w:lang w:val="en-US"/>
              </w:rPr>
              <w:t xml:space="preserve"> the clinical and nonclinical data on the investigational product(s) that is relevant to the study of the investigational product(s) in human subjects.</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ICH GCP 1.36</w:t>
            </w:r>
          </w:p>
        </w:tc>
      </w:tr>
      <w:tr w:rsidR="00294B40">
        <w:trPr>
          <w:trHeight w:val="88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Interactive Voice Response System (IVRS)</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A telephone contact system that allows the user </w:t>
            </w:r>
            <w:r>
              <w:rPr>
                <w:rFonts w:ascii="Calibri" w:eastAsia="Calibri" w:hAnsi="Calibri" w:cs="Calibri"/>
                <w:lang w:val="en-US"/>
              </w:rPr>
              <w:t>to key in requests and receive instructions or information.</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144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lastRenderedPageBreak/>
              <w:t>Legally Authorized Representative</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An individual or judicial or other body authorized under applicable law to consent on behalf of a prospective subject to the subject’s participation in the </w:t>
            </w:r>
            <w:r>
              <w:rPr>
                <w:rFonts w:ascii="Calibri" w:eastAsia="Calibri" w:hAnsi="Calibri" w:cs="Calibri"/>
                <w:lang w:val="en-US"/>
              </w:rPr>
              <w:t>procedure(s) involved in the research.</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21CFR50.3(l)</w:t>
            </w:r>
          </w:p>
          <w:p w:rsidR="00294B40" w:rsidRDefault="00124734">
            <w:pPr>
              <w:pStyle w:val="BodyA"/>
              <w:rPr>
                <w:rFonts w:ascii="Calibri" w:eastAsia="Calibri" w:hAnsi="Calibri" w:cs="Calibri"/>
                <w:lang w:val="en-US"/>
              </w:rPr>
            </w:pPr>
            <w:r>
              <w:rPr>
                <w:rFonts w:ascii="Calibri" w:eastAsia="Calibri" w:hAnsi="Calibri" w:cs="Calibri"/>
                <w:lang w:val="en-US"/>
              </w:rPr>
              <w:t>45CFR46.102(c)</w:t>
            </w:r>
          </w:p>
          <w:p w:rsidR="00294B40" w:rsidRDefault="00124734">
            <w:pPr>
              <w:pStyle w:val="BodyA"/>
            </w:pPr>
            <w:r>
              <w:rPr>
                <w:rFonts w:ascii="Calibri" w:eastAsia="Calibri" w:hAnsi="Calibri" w:cs="Calibri"/>
                <w:lang w:val="en-US"/>
              </w:rPr>
              <w:t>ICH GCP 1.36</w:t>
            </w:r>
          </w:p>
        </w:tc>
      </w:tr>
      <w:tr w:rsidR="00294B40">
        <w:trPr>
          <w:trHeight w:val="88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Medical Monitor</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The physician at the Sponsor who is responsible for the clinical investigation of a test product.</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452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MedWatch</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The FDA Medical Products Reporting Program is an </w:t>
            </w:r>
            <w:r>
              <w:rPr>
                <w:rFonts w:ascii="Calibri" w:eastAsia="Calibri" w:hAnsi="Calibri" w:cs="Calibri"/>
                <w:lang w:val="en-US"/>
              </w:rPr>
              <w:t>initiative designed to educate health professionals about the critical importance of monitoring for and reporting adverse events and problems to FDA and/or the manufacturer and to ensure that new safety information is rapidly communicated to the medical co</w:t>
            </w:r>
            <w:r>
              <w:rPr>
                <w:rFonts w:ascii="Calibri" w:eastAsia="Calibri" w:hAnsi="Calibri" w:cs="Calibri"/>
                <w:lang w:val="en-US"/>
              </w:rPr>
              <w:t>mmunity, thereby improving patient care.  The purpose of the MedWatch program is to enhance the effectiveness of post-marketing surveillance of medical products as they are used in clinical practice and to rapidly identify significant health hazards associ</w:t>
            </w:r>
            <w:r>
              <w:rPr>
                <w:rFonts w:ascii="Calibri" w:eastAsia="Calibri" w:hAnsi="Calibri" w:cs="Calibri"/>
                <w:lang w:val="en-US"/>
              </w:rPr>
              <w:t>ated with these products.</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200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Minimal Risk</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The degree of risk in which the probability and magnitude of harm or discomfort anticipated in the research are not greater in and of themselves than those ordinarily encountered in daily life or during the </w:t>
            </w:r>
            <w:r>
              <w:rPr>
                <w:rFonts w:ascii="Calibri" w:eastAsia="Calibri" w:hAnsi="Calibri" w:cs="Calibri"/>
                <w:lang w:val="en-US"/>
              </w:rPr>
              <w:t>performance of routine physical or psychological examinations or tests.</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21CFR50.3(k)</w:t>
            </w:r>
          </w:p>
          <w:p w:rsidR="00294B40" w:rsidRDefault="00124734">
            <w:pPr>
              <w:pStyle w:val="BodyA"/>
              <w:rPr>
                <w:rFonts w:ascii="Calibri" w:eastAsia="Calibri" w:hAnsi="Calibri" w:cs="Calibri"/>
                <w:lang w:val="en-US"/>
              </w:rPr>
            </w:pPr>
            <w:r>
              <w:rPr>
                <w:rFonts w:ascii="Calibri" w:eastAsia="Calibri" w:hAnsi="Calibri" w:cs="Calibri"/>
                <w:lang w:val="en-US"/>
              </w:rPr>
              <w:t>21CFR56.102(i)</w:t>
            </w:r>
          </w:p>
          <w:p w:rsidR="00294B40" w:rsidRDefault="00124734">
            <w:pPr>
              <w:pStyle w:val="BodyA"/>
            </w:pPr>
            <w:r>
              <w:rPr>
                <w:rFonts w:ascii="Calibri" w:eastAsia="Calibri" w:hAnsi="Calibri" w:cs="Calibri"/>
                <w:lang w:val="en-US"/>
              </w:rPr>
              <w:t>45CFR46.102(i)</w:t>
            </w:r>
          </w:p>
        </w:tc>
      </w:tr>
      <w:tr w:rsidR="00294B40">
        <w:trPr>
          <w:trHeight w:val="452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lastRenderedPageBreak/>
              <w:t>Monitor</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When used as a noun, means an individual designated by a Sponsor or contract research organization to oversee the progress of an </w:t>
            </w:r>
            <w:r>
              <w:rPr>
                <w:rFonts w:ascii="Calibri" w:eastAsia="Calibri" w:hAnsi="Calibri" w:cs="Calibri"/>
                <w:lang w:val="en-US"/>
              </w:rPr>
              <w:t>investigation.  The monitor may be an employee of a Sponsor or a consultant to the Sponsor, or an employee of or consultant to a contract research organization.  Monitor, when used as a verb, means to oversee an investigation, specifically the act of overs</w:t>
            </w:r>
            <w:r>
              <w:rPr>
                <w:rFonts w:ascii="Calibri" w:eastAsia="Calibri" w:hAnsi="Calibri" w:cs="Calibri"/>
                <w:lang w:val="en-US"/>
              </w:rPr>
              <w:t>eeing the progress of a clinical trial, and of ensuring that it is conducted, recorded, and reported in accordance with the protocol, standard operating procedures (SOPs), GCP, and the applicable regulatory requirement(s).</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21CFR812.3(j)</w:t>
            </w:r>
          </w:p>
          <w:p w:rsidR="00294B40" w:rsidRDefault="00124734">
            <w:pPr>
              <w:pStyle w:val="BodyA"/>
            </w:pPr>
            <w:r>
              <w:rPr>
                <w:rFonts w:ascii="Calibri" w:eastAsia="Calibri" w:hAnsi="Calibri" w:cs="Calibri"/>
                <w:lang w:val="en-US"/>
              </w:rPr>
              <w:t>ICH GCP 1.38</w:t>
            </w:r>
          </w:p>
        </w:tc>
      </w:tr>
      <w:tr w:rsidR="00294B40">
        <w:trPr>
          <w:trHeight w:val="116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Open-Label</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A study in which the subjects and the investigator are aware of the treatment the subject is receiving (i.e. not single-blinded or double-blinded).</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60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Parent</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A child’s biological or adoptive parent.</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21CFR50.3(p)</w:t>
            </w:r>
          </w:p>
          <w:p w:rsidR="00294B40" w:rsidRDefault="00124734">
            <w:pPr>
              <w:pStyle w:val="BodyA"/>
            </w:pPr>
            <w:r>
              <w:rPr>
                <w:rFonts w:ascii="Calibri" w:eastAsia="Calibri" w:hAnsi="Calibri" w:cs="Calibri"/>
                <w:lang w:val="en-US"/>
              </w:rPr>
              <w:t>45CFR46.402(c)</w:t>
            </w:r>
          </w:p>
        </w:tc>
      </w:tr>
      <w:tr w:rsidR="00294B40">
        <w:trPr>
          <w:trHeight w:val="60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Placebo</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An </w:t>
            </w:r>
            <w:r>
              <w:rPr>
                <w:rFonts w:ascii="Calibri" w:eastAsia="Calibri" w:hAnsi="Calibri" w:cs="Calibri"/>
                <w:lang w:val="en-US"/>
              </w:rPr>
              <w:t>inactive substance designed to resemble the article being tested.</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60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 xml:space="preserve"> Principal Investigator</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See Investigator.</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340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Protocol</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sz w:val="20"/>
                <w:szCs w:val="20"/>
                <w:lang w:val="en-US"/>
              </w:rPr>
              <w:t>A</w:t>
            </w:r>
            <w:r>
              <w:rPr>
                <w:rFonts w:ascii="Calibri" w:eastAsia="Calibri" w:hAnsi="Calibri" w:cs="Calibri"/>
                <w:lang w:val="en-US"/>
              </w:rPr>
              <w:t xml:space="preserve"> plan that includes, at minimum, the objectives, rationale, design, methods and other conditions for conducting a research study. </w:t>
            </w:r>
          </w:p>
          <w:p w:rsidR="00294B40" w:rsidRDefault="00124734">
            <w:pPr>
              <w:pStyle w:val="BodyA"/>
            </w:pPr>
            <w:r>
              <w:rPr>
                <w:rFonts w:ascii="Calibri" w:eastAsia="Calibri" w:hAnsi="Calibri" w:cs="Calibri"/>
                <w:lang w:val="en-US"/>
              </w:rPr>
              <w:t>Alt</w:t>
            </w:r>
            <w:r>
              <w:rPr>
                <w:rFonts w:ascii="Calibri" w:eastAsia="Calibri" w:hAnsi="Calibri" w:cs="Calibri"/>
                <w:lang w:val="en-US"/>
              </w:rPr>
              <w:t>ernatively, a document that describes the objective(s), design, methodology, statistical considerations, and organization of a trial.  The protocol usually also gives the background and rationale for the trial, but these could be provided in other protocol</w:t>
            </w:r>
            <w:r>
              <w:rPr>
                <w:rFonts w:ascii="Calibri" w:eastAsia="Calibri" w:hAnsi="Calibri" w:cs="Calibri"/>
                <w:lang w:val="en-US"/>
              </w:rPr>
              <w:t xml:space="preserve"> referenced documents.</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both"/>
            </w:pPr>
            <w:r>
              <w:rPr>
                <w:rFonts w:ascii="Calibri" w:eastAsia="Calibri" w:hAnsi="Calibri" w:cs="Calibri"/>
                <w:sz w:val="20"/>
                <w:szCs w:val="20"/>
                <w:lang w:val="en-US"/>
              </w:rPr>
              <w:t>ICH GCP 1.44</w:t>
            </w:r>
          </w:p>
        </w:tc>
      </w:tr>
      <w:tr w:rsidR="00294B40">
        <w:trPr>
          <w:trHeight w:val="116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lastRenderedPageBreak/>
              <w:t>Randomization</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The process of assigning trial subjects to treatment or control groups using an element of chance to determine the assignments in order to reduce bias.</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ICH GCP 1.48</w:t>
            </w:r>
          </w:p>
        </w:tc>
      </w:tr>
      <w:tr w:rsidR="00294B40">
        <w:trPr>
          <w:trHeight w:val="116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Research</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A systematic investigation, including research development, testing and evaluation, designed to develop or contribute to generalizable knowledge.  </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45CFR46.102(d)</w:t>
            </w:r>
          </w:p>
        </w:tc>
      </w:tr>
      <w:tr w:rsidR="00294B40">
        <w:trPr>
          <w:trHeight w:val="60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Research Coordinator</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See Clinical Research Coordinator.</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256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Research Staff</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Staff directly involved in research related activities.  This is meant to include roles such as Principal Investigator, Sub-Investigator and Clinical Research Coordinator.  Although other staff may interact with research subjects, for purposes of this manu</w:t>
            </w:r>
            <w:r>
              <w:rPr>
                <w:rFonts w:ascii="Calibri" w:eastAsia="Calibri" w:hAnsi="Calibri" w:cs="Calibri"/>
                <w:lang w:val="en-US"/>
              </w:rPr>
              <w:t>al the term “Research Staff” does not include support staff such as billing, dietary etc.</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872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lastRenderedPageBreak/>
              <w:t>Serious Adverse Event (SAE)</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Any untoward medical occurrence that:</w:t>
            </w:r>
          </w:p>
          <w:p w:rsidR="00294B40" w:rsidRDefault="00124734" w:rsidP="00124734">
            <w:pPr>
              <w:pStyle w:val="BodyA"/>
              <w:numPr>
                <w:ilvl w:val="0"/>
                <w:numId w:val="1"/>
              </w:numPr>
              <w:rPr>
                <w:rFonts w:ascii="Trebuchet MS" w:eastAsia="Trebuchet MS" w:hAnsi="Trebuchet MS" w:cs="Trebuchet MS"/>
                <w:lang w:val="en-US"/>
              </w:rPr>
            </w:pPr>
            <w:r>
              <w:rPr>
                <w:rFonts w:ascii="Calibri" w:eastAsia="Calibri" w:hAnsi="Calibri" w:cs="Calibri"/>
                <w:lang w:val="en-US"/>
              </w:rPr>
              <w:t>Results in death,</w:t>
            </w:r>
          </w:p>
          <w:p w:rsidR="00294B40" w:rsidRDefault="00124734" w:rsidP="00124734">
            <w:pPr>
              <w:pStyle w:val="BodyA"/>
              <w:numPr>
                <w:ilvl w:val="0"/>
                <w:numId w:val="1"/>
              </w:numPr>
              <w:rPr>
                <w:rFonts w:ascii="Trebuchet MS" w:eastAsia="Trebuchet MS" w:hAnsi="Trebuchet MS" w:cs="Trebuchet MS"/>
                <w:lang w:val="en-US"/>
              </w:rPr>
            </w:pPr>
            <w:r>
              <w:rPr>
                <w:rFonts w:ascii="Calibri" w:eastAsia="Calibri" w:hAnsi="Calibri" w:cs="Calibri"/>
                <w:lang w:val="en-US"/>
              </w:rPr>
              <w:t xml:space="preserve">Is life-threatening (places the patient or subject, in the view of the </w:t>
            </w:r>
            <w:r>
              <w:rPr>
                <w:rFonts w:ascii="Calibri" w:eastAsia="Calibri" w:hAnsi="Calibri" w:cs="Calibri"/>
                <w:lang w:val="en-US"/>
              </w:rPr>
              <w:t>investigator, at immediate risk of death from the reaction as it occurred, i.e., it does not include a reaction that, had it occurred in a more severe form, might have caused death)</w:t>
            </w:r>
          </w:p>
          <w:p w:rsidR="00294B40" w:rsidRDefault="00124734" w:rsidP="00124734">
            <w:pPr>
              <w:pStyle w:val="BodyA"/>
              <w:numPr>
                <w:ilvl w:val="0"/>
                <w:numId w:val="1"/>
              </w:numPr>
              <w:rPr>
                <w:rFonts w:ascii="Trebuchet MS" w:eastAsia="Trebuchet MS" w:hAnsi="Trebuchet MS" w:cs="Trebuchet MS"/>
                <w:lang w:val="en-US"/>
              </w:rPr>
            </w:pPr>
            <w:r>
              <w:rPr>
                <w:rFonts w:ascii="Calibri" w:eastAsia="Calibri" w:hAnsi="Calibri" w:cs="Calibri"/>
                <w:lang w:val="en-US"/>
              </w:rPr>
              <w:t>Requires inpatient hospitalization or prolongation of existing hospitaliza</w:t>
            </w:r>
            <w:r>
              <w:rPr>
                <w:rFonts w:ascii="Calibri" w:eastAsia="Calibri" w:hAnsi="Calibri" w:cs="Calibri"/>
                <w:lang w:val="en-US"/>
              </w:rPr>
              <w:t>tion,</w:t>
            </w:r>
          </w:p>
          <w:p w:rsidR="00294B40" w:rsidRDefault="00124734" w:rsidP="00124734">
            <w:pPr>
              <w:pStyle w:val="List"/>
              <w:numPr>
                <w:ilvl w:val="0"/>
                <w:numId w:val="1"/>
              </w:numPr>
              <w:rPr>
                <w:rFonts w:ascii="Trebuchet MS" w:eastAsia="Trebuchet MS" w:hAnsi="Trebuchet MS" w:cs="Trebuchet MS"/>
              </w:rPr>
            </w:pPr>
            <w:r>
              <w:rPr>
                <w:rFonts w:ascii="Calibri" w:eastAsia="Calibri" w:hAnsi="Calibri" w:cs="Calibri"/>
              </w:rPr>
              <w:t>Results in persistent or significant disability/incapacity, or</w:t>
            </w:r>
          </w:p>
          <w:p w:rsidR="00294B40" w:rsidRDefault="00124734" w:rsidP="00124734">
            <w:pPr>
              <w:pStyle w:val="BodyA"/>
              <w:numPr>
                <w:ilvl w:val="0"/>
                <w:numId w:val="1"/>
              </w:numPr>
              <w:rPr>
                <w:rFonts w:ascii="Trebuchet MS" w:eastAsia="Trebuchet MS" w:hAnsi="Trebuchet MS" w:cs="Trebuchet MS"/>
                <w:lang w:val="en-US"/>
              </w:rPr>
            </w:pPr>
            <w:r>
              <w:rPr>
                <w:rFonts w:ascii="Calibri" w:eastAsia="Calibri" w:hAnsi="Calibri" w:cs="Calibri"/>
                <w:lang w:val="en-US"/>
              </w:rPr>
              <w:t>Is a congenital anomaly/birth defect.</w:t>
            </w:r>
          </w:p>
          <w:p w:rsidR="00294B40" w:rsidRDefault="00124734">
            <w:pPr>
              <w:pStyle w:val="BodyA"/>
            </w:pPr>
            <w:r>
              <w:rPr>
                <w:rFonts w:ascii="Calibri" w:eastAsia="Calibri" w:hAnsi="Calibri" w:cs="Calibri"/>
                <w:lang w:val="en-US"/>
              </w:rPr>
              <w:t>Important medical events that may not result in death, be life-threatening, or require hospitalization may be considered a serious adverse drug exper</w:t>
            </w:r>
            <w:r>
              <w:rPr>
                <w:rFonts w:ascii="Calibri" w:eastAsia="Calibri" w:hAnsi="Calibri" w:cs="Calibri"/>
                <w:lang w:val="en-US"/>
              </w:rPr>
              <w:t>ience when, based upon appropriate medical judgment, they may jeopardize the patient or subject and may require medical or surgical intervention to prevent one of the outcomes listed in this definition.  Examples of such medical events include allergic bro</w:t>
            </w:r>
            <w:r>
              <w:rPr>
                <w:rFonts w:ascii="Calibri" w:eastAsia="Calibri" w:hAnsi="Calibri" w:cs="Calibri"/>
                <w:lang w:val="en-US"/>
              </w:rPr>
              <w:t>nchospasm requiring intensive treatment in an emergency room or at home, blood dyscrasias or convulsions that do not result in inpatient hospitalization, or the development of drug dependency or drug abuse.  (21CFR312.32(a))</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ICH GCP 1.50</w:t>
            </w:r>
          </w:p>
        </w:tc>
      </w:tr>
      <w:tr w:rsidR="00294B40">
        <w:trPr>
          <w:trHeight w:val="368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 xml:space="preserve">Significant </w:t>
            </w:r>
            <w:r>
              <w:rPr>
                <w:rFonts w:ascii="Calibri" w:eastAsia="Calibri" w:hAnsi="Calibri" w:cs="Calibri"/>
                <w:lang w:val="en-US"/>
              </w:rPr>
              <w:t>Payments Of Other Sorts (SPOOS)</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Payments made by the Sponsor of a covered study to the investigator or the institution to support activities of the investigator that have a monetary value of more than $25,000, excluding the costs of conducting the clinical</w:t>
            </w:r>
            <w:r>
              <w:rPr>
                <w:rFonts w:ascii="Calibri" w:eastAsia="Calibri" w:hAnsi="Calibri" w:cs="Calibri"/>
                <w:lang w:val="en-US"/>
              </w:rPr>
              <w:t xml:space="preserve"> study or other clinical studies, (e.g., a grant to fund ongoing research, compensation in the form of equipment or retainers for ongoing consultation or honoraria) during the time the clinical investigator is carrying out the study and for 1 year followin</w:t>
            </w:r>
            <w:r>
              <w:rPr>
                <w:rFonts w:ascii="Calibri" w:eastAsia="Calibri" w:hAnsi="Calibri" w:cs="Calibri"/>
                <w:lang w:val="en-US"/>
              </w:rPr>
              <w:t>g the completion of the study.</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21CFR54.2(f)</w:t>
            </w:r>
          </w:p>
        </w:tc>
      </w:tr>
      <w:tr w:rsidR="00294B40">
        <w:trPr>
          <w:trHeight w:val="396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lastRenderedPageBreak/>
              <w:t>Source Documents</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Original documents, data, and records (e.g., hospital records, clinical and office charts, laboratory notes, memoranda, subjects' diaries or evaluation checklists, pharmacy dispensing records, </w:t>
            </w:r>
            <w:r>
              <w:rPr>
                <w:rFonts w:ascii="Calibri" w:eastAsia="Calibri" w:hAnsi="Calibri" w:cs="Calibri"/>
                <w:lang w:val="en-US"/>
              </w:rPr>
              <w:t>recorded data from automated instruments, copies or transcriptions certified after verification as being accurate and complete, microfiches, photographic negatives, microfilm or magnetic media, x-rays, subject files, and records kept at the pharmacy, at th</w:t>
            </w:r>
            <w:r>
              <w:rPr>
                <w:rFonts w:ascii="Calibri" w:eastAsia="Calibri" w:hAnsi="Calibri" w:cs="Calibri"/>
                <w:lang w:val="en-US"/>
              </w:rPr>
              <w:t>e laboratories, and at medico-technical departments involved in the clinical trial).</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ICH GCP 1.52</w:t>
            </w:r>
          </w:p>
        </w:tc>
      </w:tr>
      <w:tr w:rsidR="00294B40">
        <w:trPr>
          <w:trHeight w:val="396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Sponsor</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An entity (person or organization) who initiates a clinical investigation, but who does not actually conduct the investigation, i.e., the test </w:t>
            </w:r>
            <w:r>
              <w:rPr>
                <w:rFonts w:ascii="Calibri" w:eastAsia="Calibri" w:hAnsi="Calibri" w:cs="Calibri"/>
                <w:lang w:val="en-US"/>
              </w:rPr>
              <w:t>article is administered or dispensed to or used involving, a subject under the immediate direction of another individual.  A person other than an individual (e.g., corporation or agency) that uses one or more of its own employees to conduct a clinical inve</w:t>
            </w:r>
            <w:r>
              <w:rPr>
                <w:rFonts w:ascii="Calibri" w:eastAsia="Calibri" w:hAnsi="Calibri" w:cs="Calibri"/>
                <w:lang w:val="en-US"/>
              </w:rPr>
              <w:t>stigation it has initiated is considered to be a Sponsor (not a Sponsor-investigator), and the employees are considered to be investigators.</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21CFR50.3(e)</w:t>
            </w:r>
          </w:p>
          <w:p w:rsidR="00294B40" w:rsidRDefault="00124734">
            <w:pPr>
              <w:pStyle w:val="BodyA"/>
              <w:rPr>
                <w:rFonts w:ascii="Calibri" w:eastAsia="Calibri" w:hAnsi="Calibri" w:cs="Calibri"/>
                <w:lang w:val="en-US"/>
              </w:rPr>
            </w:pPr>
            <w:r>
              <w:rPr>
                <w:rFonts w:ascii="Calibri" w:eastAsia="Calibri" w:hAnsi="Calibri" w:cs="Calibri"/>
                <w:lang w:val="en-US"/>
              </w:rPr>
              <w:t>21CFR56.102(j)</w:t>
            </w:r>
          </w:p>
          <w:p w:rsidR="00294B40" w:rsidRDefault="00124734">
            <w:pPr>
              <w:pStyle w:val="BodyA"/>
              <w:rPr>
                <w:rFonts w:ascii="Calibri" w:eastAsia="Calibri" w:hAnsi="Calibri" w:cs="Calibri"/>
                <w:lang w:val="en-US"/>
              </w:rPr>
            </w:pPr>
            <w:r>
              <w:rPr>
                <w:rFonts w:ascii="Calibri" w:eastAsia="Calibri" w:hAnsi="Calibri" w:cs="Calibri"/>
                <w:lang w:val="en-US"/>
              </w:rPr>
              <w:t>21CFR312.3(b)</w:t>
            </w:r>
          </w:p>
          <w:p w:rsidR="00294B40" w:rsidRDefault="00124734">
            <w:pPr>
              <w:pStyle w:val="BodyA"/>
              <w:rPr>
                <w:rFonts w:ascii="Calibri" w:eastAsia="Calibri" w:hAnsi="Calibri" w:cs="Calibri"/>
                <w:lang w:val="en-US"/>
              </w:rPr>
            </w:pPr>
            <w:r>
              <w:rPr>
                <w:rFonts w:ascii="Calibri" w:eastAsia="Calibri" w:hAnsi="Calibri" w:cs="Calibri"/>
                <w:lang w:val="en-US"/>
              </w:rPr>
              <w:t>21CFR812.3(n)</w:t>
            </w:r>
          </w:p>
          <w:p w:rsidR="00294B40" w:rsidRDefault="00124734">
            <w:pPr>
              <w:pStyle w:val="BodyA"/>
            </w:pPr>
            <w:r>
              <w:rPr>
                <w:rFonts w:ascii="Calibri" w:eastAsia="Calibri" w:hAnsi="Calibri" w:cs="Calibri"/>
                <w:lang w:val="en-US"/>
              </w:rPr>
              <w:t>ICH GCP 1.53</w:t>
            </w:r>
          </w:p>
        </w:tc>
      </w:tr>
      <w:tr w:rsidR="00294B40">
        <w:trPr>
          <w:trHeight w:val="228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Sponsor-Investigator</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An individual who both i</w:t>
            </w:r>
            <w:r>
              <w:rPr>
                <w:rFonts w:ascii="Calibri" w:eastAsia="Calibri" w:hAnsi="Calibri" w:cs="Calibri"/>
                <w:lang w:val="en-US"/>
              </w:rPr>
              <w:t>nitiates and actually conducts, alone or with others, a clinical investigation, i.e., under whose immediate direction the test article is administered or dispensed to, or used involving, a subject.  The term does not include any person other than an indivi</w:t>
            </w:r>
            <w:r>
              <w:rPr>
                <w:rFonts w:ascii="Calibri" w:eastAsia="Calibri" w:hAnsi="Calibri" w:cs="Calibri"/>
                <w:lang w:val="en-US"/>
              </w:rPr>
              <w:t>dual, e.g., corporation or agency.</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21CFR50.3(f)</w:t>
            </w:r>
          </w:p>
          <w:p w:rsidR="00294B40" w:rsidRDefault="00124734">
            <w:pPr>
              <w:pStyle w:val="BodyA"/>
              <w:rPr>
                <w:rFonts w:ascii="Calibri" w:eastAsia="Calibri" w:hAnsi="Calibri" w:cs="Calibri"/>
                <w:lang w:val="en-US"/>
              </w:rPr>
            </w:pPr>
            <w:r>
              <w:rPr>
                <w:rFonts w:ascii="Calibri" w:eastAsia="Calibri" w:hAnsi="Calibri" w:cs="Calibri"/>
                <w:lang w:val="en-US"/>
              </w:rPr>
              <w:t>21CFR56.102(k)</w:t>
            </w:r>
          </w:p>
          <w:p w:rsidR="00294B40" w:rsidRDefault="00124734">
            <w:pPr>
              <w:pStyle w:val="BodyA"/>
              <w:rPr>
                <w:rFonts w:ascii="Calibri" w:eastAsia="Calibri" w:hAnsi="Calibri" w:cs="Calibri"/>
                <w:lang w:val="en-US"/>
              </w:rPr>
            </w:pPr>
            <w:r>
              <w:rPr>
                <w:rFonts w:ascii="Calibri" w:eastAsia="Calibri" w:hAnsi="Calibri" w:cs="Calibri"/>
                <w:lang w:val="en-US"/>
              </w:rPr>
              <w:t>21CFR812.3(o)</w:t>
            </w:r>
          </w:p>
          <w:p w:rsidR="00294B40" w:rsidRDefault="00124734">
            <w:pPr>
              <w:pStyle w:val="BodyA"/>
            </w:pPr>
            <w:r>
              <w:rPr>
                <w:rFonts w:ascii="Calibri" w:eastAsia="Calibri" w:hAnsi="Calibri" w:cs="Calibri"/>
                <w:lang w:val="en-US"/>
              </w:rPr>
              <w:t>ICH GCP 1.54</w:t>
            </w:r>
          </w:p>
        </w:tc>
      </w:tr>
      <w:tr w:rsidR="00294B40">
        <w:trPr>
          <w:trHeight w:val="200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Sub-Investigator</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Any individual member of the clinical trial team designated and supervised by the investigator at a trial site to perform critical trial related </w:t>
            </w:r>
            <w:r>
              <w:rPr>
                <w:rFonts w:ascii="Calibri" w:eastAsia="Calibri" w:hAnsi="Calibri" w:cs="Calibri"/>
                <w:lang w:val="en-US"/>
              </w:rPr>
              <w:t>procedures and/or to make important trial-related decisions (e.g., associates, residents, or research fellows).</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21CFR312.3(b)</w:t>
            </w:r>
          </w:p>
          <w:p w:rsidR="00294B40" w:rsidRDefault="00124734">
            <w:pPr>
              <w:pStyle w:val="BodyA"/>
            </w:pPr>
            <w:r>
              <w:rPr>
                <w:rFonts w:ascii="Calibri" w:eastAsia="Calibri" w:hAnsi="Calibri" w:cs="Calibri"/>
                <w:lang w:val="en-US"/>
              </w:rPr>
              <w:t>ICH GCP 1.56</w:t>
            </w:r>
          </w:p>
        </w:tc>
      </w:tr>
      <w:tr w:rsidR="00294B40">
        <w:trPr>
          <w:trHeight w:val="32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lastRenderedPageBreak/>
              <w:t>Subject</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See Human Subject</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172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Test Article</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Any drug (including a biological product for human use), medical device for</w:t>
            </w:r>
            <w:r>
              <w:rPr>
                <w:rFonts w:ascii="Calibri" w:eastAsia="Calibri" w:hAnsi="Calibri" w:cs="Calibri"/>
                <w:lang w:val="en-US"/>
              </w:rPr>
              <w:t xml:space="preserve"> human use, human food additive, color additive, electronic product, or any other article subject to regulation under the FDA or other federal regulations.</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rPr>
                <w:rFonts w:ascii="Calibri" w:eastAsia="Calibri" w:hAnsi="Calibri" w:cs="Calibri"/>
                <w:lang w:val="en-US"/>
              </w:rPr>
            </w:pPr>
            <w:r>
              <w:rPr>
                <w:rFonts w:ascii="Calibri" w:eastAsia="Calibri" w:hAnsi="Calibri" w:cs="Calibri"/>
                <w:lang w:val="en-US"/>
              </w:rPr>
              <w:t>21CFR50.3(j)</w:t>
            </w:r>
          </w:p>
          <w:p w:rsidR="00294B40" w:rsidRDefault="00124734">
            <w:pPr>
              <w:pStyle w:val="BodyA"/>
            </w:pPr>
            <w:r>
              <w:rPr>
                <w:rFonts w:ascii="Calibri" w:eastAsia="Calibri" w:hAnsi="Calibri" w:cs="Calibri"/>
                <w:lang w:val="en-US"/>
              </w:rPr>
              <w:t>21CFR56.102(l)</w:t>
            </w:r>
          </w:p>
        </w:tc>
      </w:tr>
      <w:tr w:rsidR="00294B40">
        <w:trPr>
          <w:trHeight w:val="60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Trial Site</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The local institution where the research activity will </w:t>
            </w:r>
            <w:r>
              <w:rPr>
                <w:rFonts w:ascii="Calibri" w:eastAsia="Calibri" w:hAnsi="Calibri" w:cs="Calibri"/>
                <w:lang w:val="en-US"/>
              </w:rPr>
              <w:t>actually be conducted.</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ICH GCP 1.59</w:t>
            </w:r>
          </w:p>
        </w:tc>
      </w:tr>
      <w:tr w:rsidR="00294B40">
        <w:trPr>
          <w:trHeight w:val="284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Unexpected Adverse Event (UAE)</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Any adverse experience, the specificity or severity of which is not consistent with the current investigator brochure; or, if an investigator brochure is not required or available, the </w:t>
            </w:r>
            <w:r>
              <w:rPr>
                <w:rFonts w:ascii="Calibri" w:eastAsia="Calibri" w:hAnsi="Calibri" w:cs="Calibri"/>
                <w:lang w:val="en-US"/>
              </w:rPr>
              <w:t>specificity or severity of which is not consistent with the risk information described in the general investigational plan or elsewhere in the current application, as amended.  (21CFR312.32(a))</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294B40"/>
        </w:tc>
      </w:tr>
      <w:tr w:rsidR="00294B40">
        <w:trPr>
          <w:trHeight w:val="620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Vulnerable Subjects</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Individuals whose willingness to </w:t>
            </w:r>
            <w:r>
              <w:rPr>
                <w:rFonts w:ascii="Calibri" w:eastAsia="Calibri" w:hAnsi="Calibri" w:cs="Calibri"/>
                <w:lang w:val="en-US"/>
              </w:rPr>
              <w:t>volunteer in a clinical trial may be unduly influenced by the expectation, whether justified or not, of benefits associated with participation, or of a retaliatory response from senior members of a hierarchy in case of refusal to participate.  Examples are</w:t>
            </w:r>
            <w:r>
              <w:rPr>
                <w:rFonts w:ascii="Calibri" w:eastAsia="Calibri" w:hAnsi="Calibri" w:cs="Calibri"/>
                <w:lang w:val="en-US"/>
              </w:rPr>
              <w:t xml:space="preserve"> members of a group with a hierarchical structure, such as medical, pharmacy, dental and nursing students, subordinate hospital and laboratory personnel, employees of the pharmaceutical industry, members of the armed forces, and persons kept in detention. </w:t>
            </w:r>
            <w:r>
              <w:rPr>
                <w:rFonts w:ascii="Calibri" w:eastAsia="Calibri" w:hAnsi="Calibri" w:cs="Calibri"/>
                <w:lang w:val="en-US"/>
              </w:rPr>
              <w:t xml:space="preserve"> Other vulnerable subjects include patients with incurable diseases, persons in nursing homes, unemployed or impoverished persons, and patients in emergency situations, ethnic minority groups, homeless persons, nomads, refugees, minors, and those incapable</w:t>
            </w:r>
            <w:r>
              <w:rPr>
                <w:rFonts w:ascii="Calibri" w:eastAsia="Calibri" w:hAnsi="Calibri" w:cs="Calibri"/>
                <w:lang w:val="en-US"/>
              </w:rPr>
              <w:t xml:space="preserve"> of giving consent.</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ICH GCP 1.61</w:t>
            </w:r>
          </w:p>
        </w:tc>
      </w:tr>
      <w:tr w:rsidR="00294B40">
        <w:trPr>
          <w:trHeight w:val="116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lastRenderedPageBreak/>
              <w:t>Ward</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A child who is placed in the legal custody of the State or other agency, institution, or entity, consistent with applicable Federal, State, or local law.</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21CFR50.3(q)</w:t>
            </w:r>
          </w:p>
        </w:tc>
      </w:tr>
      <w:tr w:rsidR="00294B40">
        <w:trPr>
          <w:trHeight w:val="880"/>
        </w:trPr>
        <w:tc>
          <w:tcPr>
            <w:tcW w:w="236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jc w:val="right"/>
            </w:pPr>
            <w:r>
              <w:rPr>
                <w:rFonts w:ascii="Calibri" w:eastAsia="Calibri" w:hAnsi="Calibri" w:cs="Calibri"/>
                <w:lang w:val="en-US"/>
              </w:rPr>
              <w:t>Well-Being</w:t>
            </w:r>
          </w:p>
        </w:tc>
        <w:tc>
          <w:tcPr>
            <w:tcW w:w="4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 xml:space="preserve">The physical and mental integrity of </w:t>
            </w:r>
            <w:r>
              <w:rPr>
                <w:rFonts w:ascii="Calibri" w:eastAsia="Calibri" w:hAnsi="Calibri" w:cs="Calibri"/>
                <w:lang w:val="en-US"/>
              </w:rPr>
              <w:t>the subjects participating in a research protocol.</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4B40" w:rsidRDefault="00124734">
            <w:pPr>
              <w:pStyle w:val="BodyA"/>
            </w:pPr>
            <w:r>
              <w:rPr>
                <w:rFonts w:ascii="Calibri" w:eastAsia="Calibri" w:hAnsi="Calibri" w:cs="Calibri"/>
                <w:lang w:val="en-US"/>
              </w:rPr>
              <w:t>ICH GCP 1.62</w:t>
            </w:r>
          </w:p>
        </w:tc>
      </w:tr>
    </w:tbl>
    <w:p w:rsidR="00294B40" w:rsidRDefault="00294B40">
      <w:pPr>
        <w:pStyle w:val="BodyA"/>
        <w:rPr>
          <w:rFonts w:ascii="Calibri" w:eastAsia="Calibri" w:hAnsi="Calibri" w:cs="Calibri"/>
          <w:lang w:val="en-US"/>
        </w:rPr>
      </w:pPr>
    </w:p>
    <w:p w:rsidR="00294B40" w:rsidRDefault="00294B40">
      <w:pPr>
        <w:pStyle w:val="BodyA"/>
        <w:rPr>
          <w:rFonts w:ascii="Calibri" w:eastAsia="Calibri" w:hAnsi="Calibri" w:cs="Calibri"/>
          <w:lang w:val="en-US"/>
        </w:rPr>
      </w:pPr>
    </w:p>
    <w:p w:rsidR="00294B40" w:rsidRDefault="00294B40">
      <w:pPr>
        <w:pStyle w:val="BodyA"/>
        <w:rPr>
          <w:rFonts w:ascii="Calibri" w:eastAsia="Calibri" w:hAnsi="Calibri" w:cs="Calibri"/>
          <w:lang w:val="en-US"/>
        </w:rPr>
      </w:pPr>
    </w:p>
    <w:p w:rsidR="00294B40" w:rsidRDefault="00294B40">
      <w:pPr>
        <w:pStyle w:val="BodyA"/>
        <w:rPr>
          <w:rFonts w:ascii="Calibri" w:eastAsia="Calibri" w:hAnsi="Calibri" w:cs="Calibri"/>
          <w:lang w:val="en-US"/>
        </w:rPr>
      </w:pPr>
    </w:p>
    <w:p w:rsidR="00294B40" w:rsidRDefault="00124734">
      <w:pPr>
        <w:pStyle w:val="Heading"/>
      </w:pPr>
      <w:r>
        <w:rPr>
          <w:rFonts w:ascii="Calibri" w:eastAsia="Calibri" w:hAnsi="Calibri" w:cs="Calibri"/>
          <w:b/>
          <w:bCs/>
          <w:sz w:val="24"/>
          <w:szCs w:val="24"/>
        </w:rPr>
        <w:br w:type="page"/>
      </w:r>
    </w:p>
    <w:p w:rsidR="00294B40" w:rsidRDefault="00294B40">
      <w:pPr>
        <w:pStyle w:val="Heading"/>
        <w:rPr>
          <w:rFonts w:ascii="Calibri" w:eastAsia="Calibri" w:hAnsi="Calibri" w:cs="Calibri"/>
          <w:b/>
          <w:bCs/>
          <w:sz w:val="24"/>
          <w:szCs w:val="24"/>
        </w:rPr>
      </w:pPr>
    </w:p>
    <w:p w:rsidR="00294B40" w:rsidRDefault="00124734">
      <w:pPr>
        <w:pStyle w:val="Heading"/>
      </w:pPr>
      <w:bookmarkStart w:id="3" w:name="_Toc3"/>
      <w:r>
        <w:rPr>
          <w:rFonts w:eastAsia="Arial Unicode MS" w:hAnsi="Arial Unicode MS" w:cs="Arial Unicode MS"/>
        </w:rPr>
        <w:t>Administrative Policies</w:t>
      </w:r>
      <w:bookmarkEnd w:id="3"/>
    </w:p>
    <w:p w:rsidR="00294B40" w:rsidRDefault="00294B40">
      <w:pPr>
        <w:pStyle w:val="BodyA"/>
        <w:rPr>
          <w:rFonts w:ascii="Calibri" w:eastAsia="Calibri" w:hAnsi="Calibri" w:cs="Calibri"/>
          <w:lang w:val="en-US"/>
        </w:rPr>
      </w:pPr>
    </w:p>
    <w:p w:rsidR="00294B40" w:rsidRDefault="00124734">
      <w:pPr>
        <w:pStyle w:val="Heading3"/>
        <w:jc w:val="both"/>
        <w:rPr>
          <w:rFonts w:ascii="Calibri" w:eastAsia="Calibri" w:hAnsi="Calibri" w:cs="Calibri"/>
        </w:rPr>
      </w:pPr>
      <w:bookmarkStart w:id="4" w:name="_Toc4"/>
      <w:r>
        <w:rPr>
          <w:rFonts w:ascii="Calibri" w:eastAsia="Calibri" w:hAnsi="Calibri" w:cs="Calibri"/>
        </w:rPr>
        <w:t>Overview, Regulatory Support and References:</w:t>
      </w:r>
      <w:bookmarkEnd w:id="4"/>
    </w:p>
    <w:p w:rsidR="00294B40" w:rsidRDefault="00294B40">
      <w:pPr>
        <w:pStyle w:val="BodyA"/>
        <w:ind w:left="360"/>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Policy manuals are made to reflect what we do, and what we do should be reflected in policy manuals.  Policies provide the framework for consistent behavior, as well as a uniform and quite often evidence-based methodology for dealing with situations.  Poli</w:t>
      </w:r>
      <w:r>
        <w:rPr>
          <w:rFonts w:ascii="Calibri" w:eastAsia="Calibri" w:hAnsi="Calibri" w:cs="Calibri"/>
          <w:lang w:val="en-US"/>
        </w:rPr>
        <w:t xml:space="preserve">cy manuals are a resource that allows employees to get on with their jobs and not have to keep on discussing and re-discussing the same issues every time they arise (i.e. thought out decisions can be applied to many similar cases with efficiency). </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Regulations and their standards of conduct concerning research change over time; therefore, policies should either lead or immediately follow these trends.  Not only must policies be continuously reviewed and timely updated as necessary, people must also b</w:t>
      </w:r>
      <w:r>
        <w:rPr>
          <w:rFonts w:ascii="Calibri" w:eastAsia="Calibri" w:hAnsi="Calibri" w:cs="Calibri"/>
          <w:lang w:val="en-US"/>
        </w:rPr>
        <w:t>e familiar with them and able to comply with them as they are revised.</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Ideally, all policies are followed and there is a policy for everything we do.  The real world, however, demonstrates that policies are deviated from either intentionally or </w:t>
      </w:r>
      <w:r>
        <w:rPr>
          <w:rFonts w:ascii="Calibri" w:eastAsia="Calibri" w:hAnsi="Calibri" w:cs="Calibri"/>
          <w:lang w:val="en-US"/>
        </w:rPr>
        <w:t>unintentionally.  This may result from a simple misinterpretation of the policy, lack of knowledge of the policy, disregard of the policy or the simple inability of a manual to address every potential situation.  Lack of knowledge should be avoided by educ</w:t>
      </w:r>
      <w:r>
        <w:rPr>
          <w:rFonts w:ascii="Calibri" w:eastAsia="Calibri" w:hAnsi="Calibri" w:cs="Calibri"/>
          <w:lang w:val="en-US"/>
        </w:rPr>
        <w:t xml:space="preserve">ation.  Unintentional deviations should be avoided by training.  Intentional deviations should be necessary and, unless enacted to prevent harm to subjects, pre-approved.  Repeated requests for deviations should prompt a revisiting of the policy to assure </w:t>
      </w:r>
      <w:r>
        <w:rPr>
          <w:rFonts w:ascii="Calibri" w:eastAsia="Calibri" w:hAnsi="Calibri" w:cs="Calibri"/>
          <w:lang w:val="en-US"/>
        </w:rPr>
        <w:t>it is meeting the needs of research operations.</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b/>
          <w:bCs/>
          <w:lang w:val="en-US"/>
        </w:rPr>
      </w:pP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2"/>
        <w:jc w:val="both"/>
        <w:rPr>
          <w:rFonts w:ascii="Calibri" w:eastAsia="Calibri" w:hAnsi="Calibri" w:cs="Calibri"/>
          <w:u w:val="single"/>
        </w:rPr>
      </w:pPr>
      <w:bookmarkStart w:id="5" w:name="_Toc5"/>
      <w:r>
        <w:rPr>
          <w:rFonts w:ascii="Calibri" w:eastAsia="Calibri" w:hAnsi="Calibri" w:cs="Calibri"/>
          <w:u w:val="single"/>
        </w:rPr>
        <w:t>Policies on Standard Operating Procedures (“SOPs”) for Research</w:t>
      </w:r>
      <w:bookmarkEnd w:id="5"/>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SOPR-ADMIN-100.V01</w:t>
      </w:r>
    </w:p>
    <w:p w:rsidR="00294B40" w:rsidRDefault="00124734">
      <w:pPr>
        <w:pStyle w:val="Heading4"/>
        <w:jc w:val="both"/>
        <w:rPr>
          <w:rFonts w:ascii="Calibri" w:eastAsia="Calibri" w:hAnsi="Calibri" w:cs="Calibri"/>
          <w:lang w:val="en-US"/>
        </w:rPr>
      </w:pPr>
      <w:r>
        <w:rPr>
          <w:rFonts w:ascii="Calibri" w:eastAsia="Calibri" w:hAnsi="Calibri" w:cs="Calibri"/>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PURPOSE:</w:t>
      </w:r>
      <w:r>
        <w:rPr>
          <w:rFonts w:ascii="Calibri" w:eastAsia="Calibri" w:hAnsi="Calibri" w:cs="Calibri"/>
          <w:lang w:val="en-US"/>
        </w:rPr>
        <w:t xml:space="preserve"> To provide a policy manual to be used as a training tool, a meth</w:t>
      </w:r>
      <w:r>
        <w:rPr>
          <w:rFonts w:ascii="Calibri" w:eastAsia="Calibri" w:hAnsi="Calibri" w:cs="Calibri"/>
          <w:lang w:val="en-US"/>
        </w:rPr>
        <w:t>odology to assure compliance with regulations, a methodology to strategically decrease variance between providers as necessary and receive all the other benefits that a policy manual provides.</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 xml:space="preserve">POLICIES:  </w:t>
      </w:r>
    </w:p>
    <w:p w:rsidR="00294B40" w:rsidRDefault="00294B40">
      <w:pPr>
        <w:pStyle w:val="BodyA"/>
        <w:jc w:val="both"/>
        <w:rPr>
          <w:rFonts w:ascii="Calibri" w:eastAsia="Calibri" w:hAnsi="Calibri" w:cs="Calibri"/>
          <w:b/>
          <w:bCs/>
          <w:lang w:val="en-US"/>
        </w:rPr>
      </w:pPr>
    </w:p>
    <w:p w:rsidR="00294B40" w:rsidRDefault="00124734" w:rsidP="00124734">
      <w:pPr>
        <w:pStyle w:val="BodyA"/>
        <w:numPr>
          <w:ilvl w:val="0"/>
          <w:numId w:val="2"/>
        </w:numPr>
        <w:tabs>
          <w:tab w:val="num" w:pos="360"/>
          <w:tab w:val="left" w:pos="1125"/>
        </w:tabs>
        <w:ind w:left="360" w:hanging="360"/>
        <w:jc w:val="both"/>
        <w:rPr>
          <w:rFonts w:ascii="Trebuchet MS" w:eastAsia="Trebuchet MS" w:hAnsi="Trebuchet MS" w:cs="Trebuchet MS"/>
          <w:lang w:val="en-US"/>
        </w:rPr>
      </w:pPr>
      <w:r>
        <w:rPr>
          <w:rFonts w:ascii="Calibri" w:eastAsia="Calibri" w:hAnsi="Calibri" w:cs="Calibri"/>
        </w:rPr>
        <w:t xml:space="preserve">Conduct Clinical Trials has a Standard Operating </w:t>
      </w:r>
      <w:r>
        <w:rPr>
          <w:rFonts w:ascii="Calibri" w:eastAsia="Calibri" w:hAnsi="Calibri" w:cs="Calibri"/>
        </w:rPr>
        <w:t xml:space="preserve">Procedures (SOP) manual in place, which governs the conduct of clinical research (including clinical trials) at partner sites. </w:t>
      </w:r>
    </w:p>
    <w:p w:rsidR="00294B40" w:rsidRDefault="00124734" w:rsidP="00124734">
      <w:pPr>
        <w:pStyle w:val="BodyA"/>
        <w:numPr>
          <w:ilvl w:val="0"/>
          <w:numId w:val="2"/>
        </w:numPr>
        <w:tabs>
          <w:tab w:val="num" w:pos="360"/>
          <w:tab w:val="left" w:pos="1125"/>
        </w:tabs>
        <w:ind w:left="360" w:hanging="360"/>
        <w:jc w:val="both"/>
        <w:rPr>
          <w:rFonts w:ascii="Trebuchet MS" w:eastAsia="Trebuchet MS" w:hAnsi="Trebuchet MS" w:cs="Trebuchet MS"/>
          <w:lang w:val="en-US"/>
        </w:rPr>
      </w:pPr>
      <w:r>
        <w:rPr>
          <w:rFonts w:ascii="Calibri" w:eastAsia="Calibri" w:hAnsi="Calibri" w:cs="Calibri"/>
        </w:rPr>
        <w:t xml:space="preserve">Periodic, but no less than every two years, review of these policies shall be performed. </w:t>
      </w:r>
    </w:p>
    <w:p w:rsidR="00294B40" w:rsidRDefault="00124734" w:rsidP="00124734">
      <w:pPr>
        <w:pStyle w:val="BodyA"/>
        <w:numPr>
          <w:ilvl w:val="0"/>
          <w:numId w:val="2"/>
        </w:numPr>
        <w:tabs>
          <w:tab w:val="num" w:pos="360"/>
          <w:tab w:val="left" w:pos="1125"/>
        </w:tabs>
        <w:ind w:left="360" w:hanging="360"/>
        <w:jc w:val="both"/>
        <w:rPr>
          <w:rFonts w:ascii="Trebuchet MS" w:eastAsia="Trebuchet MS" w:hAnsi="Trebuchet MS" w:cs="Trebuchet MS"/>
          <w:lang w:val="en-US"/>
        </w:rPr>
      </w:pPr>
      <w:r>
        <w:rPr>
          <w:rFonts w:ascii="Calibri" w:eastAsia="Calibri" w:hAnsi="Calibri" w:cs="Calibri"/>
        </w:rPr>
        <w:t>Ad-hoc reviews of a specific policy sh</w:t>
      </w:r>
      <w:r>
        <w:rPr>
          <w:rFonts w:ascii="Calibri" w:eastAsia="Calibri" w:hAnsi="Calibri" w:cs="Calibri"/>
        </w:rPr>
        <w:t>ould be done in the presence of the following:</w:t>
      </w:r>
    </w:p>
    <w:p w:rsidR="00294B40" w:rsidRDefault="00124734" w:rsidP="00124734">
      <w:pPr>
        <w:pStyle w:val="BodyA"/>
        <w:numPr>
          <w:ilvl w:val="1"/>
          <w:numId w:val="3"/>
        </w:numPr>
        <w:tabs>
          <w:tab w:val="num" w:pos="792"/>
          <w:tab w:val="left" w:pos="1125"/>
        </w:tabs>
        <w:ind w:left="792" w:hanging="432"/>
        <w:jc w:val="both"/>
        <w:rPr>
          <w:rFonts w:ascii="Trebuchet MS" w:eastAsia="Trebuchet MS" w:hAnsi="Trebuchet MS" w:cs="Trebuchet MS"/>
          <w:lang w:val="en-US"/>
        </w:rPr>
      </w:pPr>
      <w:r>
        <w:rPr>
          <w:rFonts w:ascii="Calibri" w:eastAsia="Calibri" w:hAnsi="Calibri" w:cs="Calibri"/>
        </w:rPr>
        <w:t>Passing of a new law or regulation affecting that policy to assure compliance.</w:t>
      </w:r>
    </w:p>
    <w:p w:rsidR="00294B40" w:rsidRDefault="00124734" w:rsidP="00124734">
      <w:pPr>
        <w:pStyle w:val="BodyA"/>
        <w:numPr>
          <w:ilvl w:val="1"/>
          <w:numId w:val="3"/>
        </w:numPr>
        <w:tabs>
          <w:tab w:val="num" w:pos="792"/>
          <w:tab w:val="left" w:pos="1125"/>
        </w:tabs>
        <w:ind w:left="792" w:hanging="432"/>
        <w:jc w:val="both"/>
        <w:rPr>
          <w:rFonts w:ascii="Trebuchet MS" w:eastAsia="Trebuchet MS" w:hAnsi="Trebuchet MS" w:cs="Trebuchet MS"/>
          <w:lang w:val="en-US"/>
        </w:rPr>
      </w:pPr>
      <w:r>
        <w:rPr>
          <w:rFonts w:ascii="Calibri" w:eastAsia="Calibri" w:hAnsi="Calibri" w:cs="Calibri"/>
        </w:rPr>
        <w:t>Issuing of a new guidance document pertaining to that policy to determine if the guidance is to be adopted.</w:t>
      </w:r>
    </w:p>
    <w:p w:rsidR="00294B40" w:rsidRDefault="00124734" w:rsidP="00124734">
      <w:pPr>
        <w:pStyle w:val="BodyA"/>
        <w:numPr>
          <w:ilvl w:val="0"/>
          <w:numId w:val="2"/>
        </w:numPr>
        <w:tabs>
          <w:tab w:val="num" w:pos="360"/>
          <w:tab w:val="left" w:pos="1125"/>
        </w:tabs>
        <w:ind w:left="360" w:hanging="360"/>
        <w:jc w:val="both"/>
        <w:rPr>
          <w:rFonts w:ascii="Trebuchet MS" w:eastAsia="Trebuchet MS" w:hAnsi="Trebuchet MS" w:cs="Trebuchet MS"/>
          <w:lang w:val="en-US"/>
        </w:rPr>
      </w:pPr>
      <w:r>
        <w:rPr>
          <w:rFonts w:ascii="Calibri" w:eastAsia="Calibri" w:hAnsi="Calibri" w:cs="Calibri"/>
        </w:rPr>
        <w:t>Whenever a new policy,</w:t>
      </w:r>
      <w:r>
        <w:rPr>
          <w:rFonts w:ascii="Calibri" w:eastAsia="Calibri" w:hAnsi="Calibri" w:cs="Calibri"/>
        </w:rPr>
        <w:t xml:space="preserve"> a revision to an existing policy or the deletion of a policy is needed, appropriate review of said policy is completed.  A historic record is kept so that on any given date, it can be easily determined what policy was in place.</w:t>
      </w:r>
    </w:p>
    <w:p w:rsidR="00294B40" w:rsidRDefault="00124734" w:rsidP="00124734">
      <w:pPr>
        <w:pStyle w:val="BodyA"/>
        <w:numPr>
          <w:ilvl w:val="0"/>
          <w:numId w:val="2"/>
        </w:numPr>
        <w:tabs>
          <w:tab w:val="num" w:pos="360"/>
          <w:tab w:val="left" w:pos="1125"/>
        </w:tabs>
        <w:ind w:left="360" w:hanging="360"/>
        <w:jc w:val="both"/>
        <w:rPr>
          <w:rFonts w:ascii="Trebuchet MS" w:eastAsia="Trebuchet MS" w:hAnsi="Trebuchet MS" w:cs="Trebuchet MS"/>
          <w:lang w:val="en-US"/>
        </w:rPr>
      </w:pPr>
      <w:r>
        <w:rPr>
          <w:rFonts w:ascii="Calibri" w:eastAsia="Calibri" w:hAnsi="Calibri" w:cs="Calibri"/>
        </w:rPr>
        <w:t xml:space="preserve">From time to time, deviations from this policy will either occur or be necessary in </w:t>
      </w:r>
      <w:r>
        <w:rPr>
          <w:rFonts w:ascii="Calibri" w:eastAsia="Calibri" w:hAnsi="Calibri" w:cs="Calibri"/>
        </w:rPr>
        <w:t>“</w:t>
      </w:r>
      <w:r>
        <w:rPr>
          <w:rFonts w:ascii="Calibri" w:eastAsia="Calibri" w:hAnsi="Calibri" w:cs="Calibri"/>
        </w:rPr>
        <w:t>single case</w:t>
      </w:r>
      <w:r>
        <w:rPr>
          <w:rFonts w:ascii="Calibri" w:eastAsia="Calibri" w:hAnsi="Calibri" w:cs="Calibri"/>
        </w:rPr>
        <w:t xml:space="preserve">” </w:t>
      </w:r>
      <w:r>
        <w:rPr>
          <w:rFonts w:ascii="Calibri" w:eastAsia="Calibri" w:hAnsi="Calibri" w:cs="Calibri"/>
        </w:rPr>
        <w:t>scenarios.  If prior written approval for such deviation from the Institutional Official is not possible (i.e. emergent need or discovered negligence that occ</w:t>
      </w:r>
      <w:r>
        <w:rPr>
          <w:rFonts w:ascii="Calibri" w:eastAsia="Calibri" w:hAnsi="Calibri" w:cs="Calibri"/>
        </w:rPr>
        <w:t>urred in the past), the Institutional Official is to be informed as soon as possible after the deviation occurs.</w:t>
      </w:r>
    </w:p>
    <w:p w:rsidR="00294B40" w:rsidRDefault="00294B40">
      <w:pPr>
        <w:pStyle w:val="BodyA"/>
        <w:tabs>
          <w:tab w:val="left" w:pos="1485"/>
        </w:tabs>
        <w:jc w:val="both"/>
        <w:rPr>
          <w:rFonts w:ascii="Calibri" w:eastAsia="Calibri" w:hAnsi="Calibri" w:cs="Calibri"/>
          <w:lang w:val="en-US"/>
        </w:rPr>
      </w:pPr>
    </w:p>
    <w:p w:rsidR="00294B40" w:rsidRDefault="00124734">
      <w:pPr>
        <w:pStyle w:val="Heading3"/>
        <w:jc w:val="both"/>
        <w:rPr>
          <w:rFonts w:ascii="Calibri" w:eastAsia="Calibri" w:hAnsi="Calibri" w:cs="Calibri"/>
          <w:sz w:val="24"/>
          <w:szCs w:val="24"/>
        </w:rPr>
      </w:pPr>
      <w:bookmarkStart w:id="6" w:name="_Toc6"/>
      <w:r>
        <w:rPr>
          <w:rFonts w:ascii="Calibri" w:eastAsia="Calibri" w:hAnsi="Calibri" w:cs="Calibri"/>
          <w:sz w:val="24"/>
          <w:szCs w:val="24"/>
        </w:rPr>
        <w:t>Procedur</w:t>
      </w:r>
      <w:r>
        <w:rPr>
          <w:rFonts w:ascii="Calibri" w:eastAsia="Calibri" w:hAnsi="Calibri" w:cs="Calibri"/>
          <w:sz w:val="24"/>
          <w:szCs w:val="24"/>
        </w:rPr>
        <w:t>e for Periodic Review of SOPs</w:t>
      </w:r>
      <w:bookmarkEnd w:id="6"/>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4"/>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The relevant governing body(ies) of Conduct Clinical Trials shall review the most current version of this manual in its entirety, at least every two years and, provided no changes are necessary, adopt the Manual and its subsequent revisions until the next </w:t>
      </w:r>
      <w:r>
        <w:rPr>
          <w:rFonts w:ascii="Calibri" w:eastAsia="Calibri" w:hAnsi="Calibri" w:cs="Calibri"/>
        </w:rPr>
        <w:t xml:space="preserve">review. </w:t>
      </w:r>
    </w:p>
    <w:p w:rsidR="00294B40" w:rsidRDefault="00124734" w:rsidP="00124734">
      <w:pPr>
        <w:pStyle w:val="BodyA"/>
        <w:numPr>
          <w:ilvl w:val="0"/>
          <w:numId w:val="4"/>
        </w:numPr>
        <w:tabs>
          <w:tab w:val="num" w:pos="360"/>
        </w:tabs>
        <w:ind w:left="360" w:hanging="360"/>
        <w:jc w:val="both"/>
        <w:rPr>
          <w:rFonts w:ascii="Trebuchet MS" w:eastAsia="Trebuchet MS" w:hAnsi="Trebuchet MS" w:cs="Trebuchet MS"/>
          <w:lang w:val="en-US"/>
        </w:rPr>
      </w:pPr>
      <w:r>
        <w:rPr>
          <w:rFonts w:ascii="Calibri" w:eastAsia="Calibri" w:hAnsi="Calibri" w:cs="Calibri"/>
        </w:rPr>
        <w:t>Changes in regulations or guidance should prompt a review of the relevant policies in this manual.</w:t>
      </w:r>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sz w:val="24"/>
          <w:szCs w:val="24"/>
        </w:rPr>
      </w:pPr>
      <w:bookmarkStart w:id="7" w:name="_Toc7"/>
      <w:r>
        <w:rPr>
          <w:rFonts w:ascii="Calibri" w:eastAsia="Calibri" w:hAnsi="Calibri" w:cs="Calibri"/>
          <w:sz w:val="24"/>
          <w:szCs w:val="24"/>
        </w:rPr>
        <w:t>Procedure for Additions/Modifications/Deletions To SOPs</w:t>
      </w:r>
      <w:bookmarkEnd w:id="7"/>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5"/>
        </w:numPr>
        <w:tabs>
          <w:tab w:val="num" w:pos="360"/>
        </w:tabs>
        <w:ind w:left="360" w:hanging="360"/>
        <w:jc w:val="both"/>
        <w:rPr>
          <w:rFonts w:ascii="Trebuchet MS" w:eastAsia="Trebuchet MS" w:hAnsi="Trebuchet MS" w:cs="Trebuchet MS"/>
          <w:lang w:val="en-US"/>
        </w:rPr>
      </w:pPr>
      <w:r>
        <w:rPr>
          <w:rFonts w:ascii="Calibri" w:eastAsia="Calibri" w:hAnsi="Calibri" w:cs="Calibri"/>
        </w:rPr>
        <w:t>Unless initiated by the Institution</w:t>
      </w:r>
      <w:r>
        <w:rPr>
          <w:rFonts w:ascii="Calibri" w:eastAsia="Calibri" w:hAnsi="Calibri" w:cs="Calibri"/>
        </w:rPr>
        <w:t>‘</w:t>
      </w:r>
      <w:r>
        <w:rPr>
          <w:rFonts w:ascii="Calibri" w:eastAsia="Calibri" w:hAnsi="Calibri" w:cs="Calibri"/>
        </w:rPr>
        <w:t>s Official, in the event that a particular policy is r</w:t>
      </w:r>
      <w:r>
        <w:rPr>
          <w:rFonts w:ascii="Calibri" w:eastAsia="Calibri" w:hAnsi="Calibri" w:cs="Calibri"/>
        </w:rPr>
        <w:t>equested to be generated or modified or deleted, a written request to the Institutional Official containing the following information will be sent prior to implementing the change.  Such request should address the following information:</w:t>
      </w:r>
    </w:p>
    <w:p w:rsidR="00294B40" w:rsidRDefault="00124734" w:rsidP="00124734">
      <w:pPr>
        <w:pStyle w:val="BodyA"/>
        <w:numPr>
          <w:ilvl w:val="1"/>
          <w:numId w:val="6"/>
        </w:numPr>
        <w:tabs>
          <w:tab w:val="num" w:pos="792"/>
        </w:tabs>
        <w:ind w:left="792" w:hanging="432"/>
        <w:jc w:val="both"/>
        <w:rPr>
          <w:rFonts w:ascii="Trebuchet MS" w:eastAsia="Trebuchet MS" w:hAnsi="Trebuchet MS" w:cs="Trebuchet MS"/>
          <w:lang w:val="en-US"/>
        </w:rPr>
      </w:pPr>
      <w:r>
        <w:rPr>
          <w:rFonts w:ascii="Calibri" w:eastAsia="Calibri" w:hAnsi="Calibri" w:cs="Calibri"/>
        </w:rPr>
        <w:t>The relevant policy</w:t>
      </w:r>
      <w:r>
        <w:rPr>
          <w:rFonts w:ascii="Calibri" w:eastAsia="Calibri" w:hAnsi="Calibri" w:cs="Calibri"/>
        </w:rPr>
        <w:t xml:space="preserve"> number (for modification or deletion requests); AND</w:t>
      </w:r>
    </w:p>
    <w:p w:rsidR="00294B40" w:rsidRDefault="00124734" w:rsidP="00124734">
      <w:pPr>
        <w:pStyle w:val="BodyA"/>
        <w:numPr>
          <w:ilvl w:val="1"/>
          <w:numId w:val="6"/>
        </w:numPr>
        <w:tabs>
          <w:tab w:val="num" w:pos="792"/>
        </w:tabs>
        <w:ind w:left="792" w:hanging="432"/>
        <w:jc w:val="both"/>
        <w:rPr>
          <w:rFonts w:ascii="Trebuchet MS" w:eastAsia="Trebuchet MS" w:hAnsi="Trebuchet MS" w:cs="Trebuchet MS"/>
          <w:lang w:val="en-US"/>
        </w:rPr>
      </w:pPr>
      <w:r>
        <w:rPr>
          <w:rFonts w:ascii="Calibri" w:eastAsia="Calibri" w:hAnsi="Calibri" w:cs="Calibri"/>
        </w:rPr>
        <w:lastRenderedPageBreak/>
        <w:t>The reason for requesting the addition/modification/deletion</w:t>
      </w:r>
    </w:p>
    <w:p w:rsidR="00294B40" w:rsidRDefault="00124734" w:rsidP="00124734">
      <w:pPr>
        <w:pStyle w:val="BodyA"/>
        <w:numPr>
          <w:ilvl w:val="2"/>
          <w:numId w:val="7"/>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Statements such as </w:t>
      </w:r>
      <w:r>
        <w:rPr>
          <w:rFonts w:ascii="Calibri" w:eastAsia="Calibri" w:hAnsi="Calibri" w:cs="Calibri"/>
        </w:rPr>
        <w:t>“</w:t>
      </w:r>
      <w:r>
        <w:rPr>
          <w:rFonts w:ascii="Calibri" w:eastAsia="Calibri" w:hAnsi="Calibri" w:cs="Calibri"/>
        </w:rPr>
        <w:t>required by law/accrediting body/etc.</w:t>
      </w:r>
      <w:r>
        <w:rPr>
          <w:rFonts w:ascii="Calibri" w:eastAsia="Calibri" w:hAnsi="Calibri" w:cs="Calibri"/>
        </w:rPr>
        <w:t xml:space="preserve">” </w:t>
      </w:r>
      <w:r>
        <w:rPr>
          <w:rFonts w:ascii="Calibri" w:eastAsia="Calibri" w:hAnsi="Calibri" w:cs="Calibri"/>
        </w:rPr>
        <w:t>cannot be considered unless accompanied by the relevant citation or copy of such ex</w:t>
      </w:r>
      <w:r>
        <w:rPr>
          <w:rFonts w:ascii="Calibri" w:eastAsia="Calibri" w:hAnsi="Calibri" w:cs="Calibri"/>
        </w:rPr>
        <w:t>ternal requirement; AND</w:t>
      </w:r>
    </w:p>
    <w:p w:rsidR="00294B40" w:rsidRDefault="00124734" w:rsidP="00124734">
      <w:pPr>
        <w:pStyle w:val="BodyA"/>
        <w:numPr>
          <w:ilvl w:val="1"/>
          <w:numId w:val="6"/>
        </w:numPr>
        <w:tabs>
          <w:tab w:val="num" w:pos="792"/>
        </w:tabs>
        <w:ind w:left="792" w:hanging="432"/>
        <w:jc w:val="both"/>
        <w:rPr>
          <w:rFonts w:ascii="Trebuchet MS" w:eastAsia="Trebuchet MS" w:hAnsi="Trebuchet MS" w:cs="Trebuchet MS"/>
          <w:lang w:val="en-US"/>
        </w:rPr>
      </w:pPr>
      <w:r>
        <w:rPr>
          <w:rFonts w:ascii="Calibri" w:eastAsia="Calibri" w:hAnsi="Calibri" w:cs="Calibri"/>
        </w:rPr>
        <w:t>The proposed change (preferably in a redline format) or new policy that molds to the same format as this manual; AND</w:t>
      </w:r>
    </w:p>
    <w:p w:rsidR="00294B40" w:rsidRDefault="00124734" w:rsidP="00124734">
      <w:pPr>
        <w:pStyle w:val="BodyA"/>
        <w:numPr>
          <w:ilvl w:val="1"/>
          <w:numId w:val="6"/>
        </w:numPr>
        <w:tabs>
          <w:tab w:val="num" w:pos="792"/>
        </w:tabs>
        <w:ind w:left="792" w:hanging="432"/>
        <w:jc w:val="both"/>
        <w:rPr>
          <w:rFonts w:ascii="Trebuchet MS" w:eastAsia="Trebuchet MS" w:hAnsi="Trebuchet MS" w:cs="Trebuchet MS"/>
          <w:lang w:val="en-US"/>
        </w:rPr>
      </w:pPr>
      <w:r>
        <w:rPr>
          <w:rFonts w:ascii="Calibri" w:eastAsia="Calibri" w:hAnsi="Calibri" w:cs="Calibri"/>
        </w:rPr>
        <w:t>Any other relevant information.</w:t>
      </w:r>
    </w:p>
    <w:p w:rsidR="00294B40" w:rsidRDefault="00124734" w:rsidP="00124734">
      <w:pPr>
        <w:pStyle w:val="BodyA"/>
        <w:numPr>
          <w:ilvl w:val="0"/>
          <w:numId w:val="5"/>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Once received, the Institutional Official will research the policy request and </w:t>
      </w:r>
      <w:r>
        <w:rPr>
          <w:rFonts w:ascii="Calibri" w:eastAsia="Calibri" w:hAnsi="Calibri" w:cs="Calibri"/>
        </w:rPr>
        <w:t>decide the following:</w:t>
      </w:r>
    </w:p>
    <w:p w:rsidR="00294B40" w:rsidRDefault="00124734" w:rsidP="00124734">
      <w:pPr>
        <w:pStyle w:val="BodyA"/>
        <w:numPr>
          <w:ilvl w:val="1"/>
          <w:numId w:val="8"/>
        </w:numPr>
        <w:tabs>
          <w:tab w:val="num" w:pos="792"/>
        </w:tabs>
        <w:ind w:left="792" w:hanging="432"/>
        <w:jc w:val="both"/>
        <w:rPr>
          <w:rFonts w:ascii="Trebuchet MS" w:eastAsia="Trebuchet MS" w:hAnsi="Trebuchet MS" w:cs="Trebuchet MS"/>
          <w:lang w:val="en-US"/>
        </w:rPr>
      </w:pPr>
      <w:r>
        <w:rPr>
          <w:rFonts w:ascii="Calibri" w:eastAsia="Calibri" w:hAnsi="Calibri" w:cs="Calibri"/>
        </w:rPr>
        <w:t>Compliance with relevant federal, state and local laws as well as GCPs</w:t>
      </w:r>
    </w:p>
    <w:p w:rsidR="00294B40" w:rsidRDefault="00124734" w:rsidP="00124734">
      <w:pPr>
        <w:pStyle w:val="BodyA"/>
        <w:numPr>
          <w:ilvl w:val="1"/>
          <w:numId w:val="8"/>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Approval </w:t>
      </w:r>
      <w:r>
        <w:rPr>
          <w:rFonts w:ascii="Calibri" w:eastAsia="Calibri" w:hAnsi="Calibri" w:cs="Calibri"/>
        </w:rPr>
        <w:t>“</w:t>
      </w:r>
      <w:r>
        <w:rPr>
          <w:rFonts w:ascii="Calibri" w:eastAsia="Calibri" w:hAnsi="Calibri" w:cs="Calibri"/>
        </w:rPr>
        <w:t>As-Is</w:t>
      </w:r>
      <w:r>
        <w:rPr>
          <w:rFonts w:ascii="Calibri" w:eastAsia="Calibri" w:hAnsi="Calibri" w:cs="Calibri"/>
        </w:rPr>
        <w:t>”</w:t>
      </w:r>
      <w:r>
        <w:rPr>
          <w:rFonts w:ascii="Calibri" w:eastAsia="Calibri" w:hAnsi="Calibri" w:cs="Calibri"/>
        </w:rPr>
        <w:t>; Approval with modifications (and provide modifications); OR Disapproval (with justifications)</w:t>
      </w:r>
    </w:p>
    <w:p w:rsidR="00294B40" w:rsidRDefault="00124734" w:rsidP="00124734">
      <w:pPr>
        <w:pStyle w:val="BodyA"/>
        <w:numPr>
          <w:ilvl w:val="1"/>
          <w:numId w:val="8"/>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Such decisions should be done in conjunction with, </w:t>
      </w:r>
      <w:r>
        <w:rPr>
          <w:rFonts w:ascii="Calibri" w:eastAsia="Calibri" w:hAnsi="Calibri" w:cs="Calibri"/>
        </w:rPr>
        <w:t>or at minimum reported to, a corporate responsible executive for clinical research for purposes of guidance or that it may pertain to other Sites within the scope of their service.  As appropriate, the Institutional Official or a corporate responsible exec</w:t>
      </w:r>
      <w:r>
        <w:rPr>
          <w:rFonts w:ascii="Calibri" w:eastAsia="Calibri" w:hAnsi="Calibri" w:cs="Calibri"/>
        </w:rPr>
        <w:t>utive for clinical research may initiate the modification.</w:t>
      </w:r>
    </w:p>
    <w:p w:rsidR="00294B40" w:rsidRDefault="00124734" w:rsidP="00124734">
      <w:pPr>
        <w:pStyle w:val="BodyA"/>
        <w:numPr>
          <w:ilvl w:val="0"/>
          <w:numId w:val="5"/>
        </w:numPr>
        <w:tabs>
          <w:tab w:val="num" w:pos="360"/>
        </w:tabs>
        <w:ind w:left="360" w:hanging="360"/>
        <w:jc w:val="both"/>
        <w:rPr>
          <w:rFonts w:ascii="Trebuchet MS" w:eastAsia="Trebuchet MS" w:hAnsi="Trebuchet MS" w:cs="Trebuchet MS"/>
          <w:lang w:val="en-US"/>
        </w:rPr>
      </w:pPr>
      <w:r>
        <w:rPr>
          <w:rFonts w:ascii="Calibri" w:eastAsia="Calibri" w:hAnsi="Calibri" w:cs="Calibri"/>
        </w:rPr>
        <w:t>To maintain historic integrity on NEW policies</w:t>
      </w:r>
      <w:r>
        <w:rPr>
          <w:rFonts w:ascii="Calibri" w:eastAsia="Calibri" w:hAnsi="Calibri" w:cs="Calibri"/>
        </w:rPr>
        <w:t>…</w:t>
      </w:r>
    </w:p>
    <w:p w:rsidR="00294B40" w:rsidRDefault="00124734" w:rsidP="00124734">
      <w:pPr>
        <w:pStyle w:val="BodyA"/>
        <w:numPr>
          <w:ilvl w:val="1"/>
          <w:numId w:val="9"/>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A Version tag (i.e. </w:t>
      </w:r>
      <w:r>
        <w:rPr>
          <w:rFonts w:ascii="Calibri" w:eastAsia="Calibri" w:hAnsi="Calibri" w:cs="Calibri"/>
        </w:rPr>
        <w:t>“</w:t>
      </w:r>
      <w:r>
        <w:rPr>
          <w:rFonts w:ascii="Calibri" w:eastAsia="Calibri" w:hAnsi="Calibri" w:cs="Calibri"/>
        </w:rPr>
        <w:t>.V01</w:t>
      </w:r>
      <w:r>
        <w:rPr>
          <w:rFonts w:ascii="Calibri" w:eastAsia="Calibri" w:hAnsi="Calibri" w:cs="Calibri"/>
        </w:rPr>
        <w:t>”</w:t>
      </w:r>
      <w:r>
        <w:rPr>
          <w:rFonts w:ascii="Calibri" w:eastAsia="Calibri" w:hAnsi="Calibri" w:cs="Calibri"/>
        </w:rPr>
        <w:t>) or version date shall be placed in the policy number.</w:t>
      </w:r>
    </w:p>
    <w:p w:rsidR="00294B40" w:rsidRDefault="00124734" w:rsidP="00124734">
      <w:pPr>
        <w:pStyle w:val="BodyA"/>
        <w:numPr>
          <w:ilvl w:val="1"/>
          <w:numId w:val="9"/>
        </w:numPr>
        <w:tabs>
          <w:tab w:val="num" w:pos="792"/>
        </w:tabs>
        <w:ind w:left="792" w:hanging="432"/>
        <w:jc w:val="both"/>
        <w:rPr>
          <w:rFonts w:ascii="Trebuchet MS" w:eastAsia="Trebuchet MS" w:hAnsi="Trebuchet MS" w:cs="Trebuchet MS"/>
          <w:lang w:val="en-US"/>
        </w:rPr>
      </w:pPr>
      <w:r>
        <w:rPr>
          <w:rFonts w:ascii="Calibri" w:eastAsia="Calibri" w:hAnsi="Calibri" w:cs="Calibri"/>
        </w:rPr>
        <w:t>An Effective Date shall be provided in the policy header</w:t>
      </w:r>
    </w:p>
    <w:p w:rsidR="00294B40" w:rsidRDefault="00124734" w:rsidP="00124734">
      <w:pPr>
        <w:pStyle w:val="BodyA"/>
        <w:numPr>
          <w:ilvl w:val="0"/>
          <w:numId w:val="5"/>
        </w:numPr>
        <w:tabs>
          <w:tab w:val="num" w:pos="360"/>
        </w:tabs>
        <w:ind w:left="360" w:hanging="360"/>
        <w:jc w:val="both"/>
        <w:rPr>
          <w:rFonts w:ascii="Trebuchet MS" w:eastAsia="Trebuchet MS" w:hAnsi="Trebuchet MS" w:cs="Trebuchet MS"/>
          <w:lang w:val="en-US"/>
        </w:rPr>
      </w:pPr>
      <w:r>
        <w:rPr>
          <w:rFonts w:ascii="Calibri" w:eastAsia="Calibri" w:hAnsi="Calibri" w:cs="Calibri"/>
        </w:rPr>
        <w:t>To maintai</w:t>
      </w:r>
      <w:r>
        <w:rPr>
          <w:rFonts w:ascii="Calibri" w:eastAsia="Calibri" w:hAnsi="Calibri" w:cs="Calibri"/>
        </w:rPr>
        <w:t>n historic integrity on MODIFIED policies</w:t>
      </w:r>
      <w:r>
        <w:rPr>
          <w:rFonts w:ascii="Calibri" w:eastAsia="Calibri" w:hAnsi="Calibri" w:cs="Calibri"/>
        </w:rPr>
        <w:t>…</w:t>
      </w:r>
    </w:p>
    <w:p w:rsidR="00294B40" w:rsidRDefault="00124734" w:rsidP="00124734">
      <w:pPr>
        <w:pStyle w:val="BodyA"/>
        <w:numPr>
          <w:ilvl w:val="1"/>
          <w:numId w:val="10"/>
        </w:numPr>
        <w:tabs>
          <w:tab w:val="num" w:pos="792"/>
        </w:tabs>
        <w:ind w:left="792" w:hanging="432"/>
        <w:jc w:val="both"/>
        <w:rPr>
          <w:rFonts w:ascii="Trebuchet MS" w:eastAsia="Trebuchet MS" w:hAnsi="Trebuchet MS" w:cs="Trebuchet MS"/>
          <w:lang w:val="en-US"/>
        </w:rPr>
      </w:pPr>
      <w:r>
        <w:rPr>
          <w:rFonts w:ascii="Calibri" w:eastAsia="Calibri" w:hAnsi="Calibri" w:cs="Calibri"/>
        </w:rPr>
        <w:t>The Version tag shall be increased to reflect the next version (e.g. .V01 to .V02)</w:t>
      </w:r>
    </w:p>
    <w:p w:rsidR="00294B40" w:rsidRDefault="00124734" w:rsidP="00124734">
      <w:pPr>
        <w:pStyle w:val="BodyA"/>
        <w:numPr>
          <w:ilvl w:val="1"/>
          <w:numId w:val="10"/>
        </w:numPr>
        <w:tabs>
          <w:tab w:val="num" w:pos="792"/>
        </w:tabs>
        <w:ind w:left="792" w:hanging="432"/>
        <w:jc w:val="both"/>
        <w:rPr>
          <w:rFonts w:ascii="Trebuchet MS" w:eastAsia="Trebuchet MS" w:hAnsi="Trebuchet MS" w:cs="Trebuchet MS"/>
          <w:lang w:val="en-US"/>
        </w:rPr>
      </w:pPr>
      <w:r>
        <w:rPr>
          <w:rFonts w:ascii="Calibri" w:eastAsia="Calibri" w:hAnsi="Calibri" w:cs="Calibri"/>
        </w:rPr>
        <w:t>An Effective Date shall be provided in the policy header</w:t>
      </w:r>
    </w:p>
    <w:p w:rsidR="00294B40" w:rsidRDefault="00124734" w:rsidP="00124734">
      <w:pPr>
        <w:pStyle w:val="BodyA"/>
        <w:numPr>
          <w:ilvl w:val="1"/>
          <w:numId w:val="10"/>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The old policy shall be kept in an Archive section of the manual for a </w:t>
      </w:r>
      <w:r>
        <w:rPr>
          <w:rFonts w:ascii="Calibri" w:eastAsia="Calibri" w:hAnsi="Calibri" w:cs="Calibri"/>
        </w:rPr>
        <w:t>period pertaining to the record retention section in this manual.</w:t>
      </w:r>
    </w:p>
    <w:p w:rsidR="00294B40" w:rsidRDefault="00124734" w:rsidP="00124734">
      <w:pPr>
        <w:pStyle w:val="BodyA"/>
        <w:numPr>
          <w:ilvl w:val="0"/>
          <w:numId w:val="5"/>
        </w:numPr>
        <w:tabs>
          <w:tab w:val="num" w:pos="360"/>
        </w:tabs>
        <w:ind w:left="360" w:hanging="360"/>
        <w:jc w:val="both"/>
        <w:rPr>
          <w:rFonts w:ascii="Trebuchet MS" w:eastAsia="Trebuchet MS" w:hAnsi="Trebuchet MS" w:cs="Trebuchet MS"/>
          <w:lang w:val="en-US"/>
        </w:rPr>
      </w:pPr>
      <w:r>
        <w:rPr>
          <w:rFonts w:ascii="Calibri" w:eastAsia="Calibri" w:hAnsi="Calibri" w:cs="Calibri"/>
        </w:rPr>
        <w:t>To maintain historic integrity on DELETED policies</w:t>
      </w:r>
      <w:r>
        <w:rPr>
          <w:rFonts w:ascii="Calibri" w:eastAsia="Calibri" w:hAnsi="Calibri" w:cs="Calibri"/>
        </w:rPr>
        <w:t>…</w:t>
      </w:r>
    </w:p>
    <w:p w:rsidR="00294B40" w:rsidRDefault="00124734" w:rsidP="00124734">
      <w:pPr>
        <w:pStyle w:val="BodyA"/>
        <w:numPr>
          <w:ilvl w:val="1"/>
          <w:numId w:val="11"/>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A Version tag of </w:t>
      </w:r>
      <w:r>
        <w:rPr>
          <w:rFonts w:ascii="Calibri" w:eastAsia="Calibri" w:hAnsi="Calibri" w:cs="Calibri"/>
        </w:rPr>
        <w:t>“</w:t>
      </w:r>
      <w:r>
        <w:rPr>
          <w:rFonts w:ascii="Calibri" w:eastAsia="Calibri" w:hAnsi="Calibri" w:cs="Calibri"/>
        </w:rPr>
        <w:t>.V-DELETED</w:t>
      </w:r>
      <w:r>
        <w:rPr>
          <w:rFonts w:ascii="Calibri" w:eastAsia="Calibri" w:hAnsi="Calibri" w:cs="Calibri"/>
        </w:rPr>
        <w:t xml:space="preserve">” </w:t>
      </w:r>
      <w:r>
        <w:rPr>
          <w:rFonts w:ascii="Calibri" w:eastAsia="Calibri" w:hAnsi="Calibri" w:cs="Calibri"/>
        </w:rPr>
        <w:t>shall be placed as the policy number.</w:t>
      </w:r>
    </w:p>
    <w:p w:rsidR="00294B40" w:rsidRDefault="00124734" w:rsidP="00124734">
      <w:pPr>
        <w:pStyle w:val="BodyA"/>
        <w:numPr>
          <w:ilvl w:val="1"/>
          <w:numId w:val="11"/>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The Title of the Policy shall be changed to include the words </w:t>
      </w:r>
      <w:r>
        <w:rPr>
          <w:rFonts w:ascii="Calibri" w:eastAsia="Calibri" w:hAnsi="Calibri" w:cs="Calibri"/>
        </w:rPr>
        <w:t>“</w:t>
      </w:r>
      <w:r>
        <w:rPr>
          <w:rFonts w:ascii="Calibri" w:eastAsia="Calibri" w:hAnsi="Calibri" w:cs="Calibri"/>
        </w:rPr>
        <w:t>DELETED</w:t>
      </w:r>
      <w:r>
        <w:rPr>
          <w:rFonts w:ascii="Calibri" w:eastAsia="Calibri" w:hAnsi="Calibri" w:cs="Calibri"/>
        </w:rPr>
        <w:t xml:space="preserve"> POLICY</w:t>
      </w:r>
      <w:r>
        <w:rPr>
          <w:rFonts w:ascii="Calibri" w:eastAsia="Calibri" w:hAnsi="Calibri" w:cs="Calibri"/>
        </w:rPr>
        <w:t xml:space="preserve">” </w:t>
      </w:r>
      <w:r>
        <w:rPr>
          <w:rFonts w:ascii="Calibri" w:eastAsia="Calibri" w:hAnsi="Calibri" w:cs="Calibri"/>
        </w:rPr>
        <w:t>prior to the rest of the title.</w:t>
      </w:r>
    </w:p>
    <w:p w:rsidR="00294B40" w:rsidRDefault="00124734" w:rsidP="00124734">
      <w:pPr>
        <w:pStyle w:val="BodyA"/>
        <w:numPr>
          <w:ilvl w:val="1"/>
          <w:numId w:val="11"/>
        </w:numPr>
        <w:tabs>
          <w:tab w:val="num" w:pos="792"/>
        </w:tabs>
        <w:ind w:left="792" w:hanging="432"/>
        <w:jc w:val="both"/>
        <w:rPr>
          <w:rFonts w:ascii="Trebuchet MS" w:eastAsia="Trebuchet MS" w:hAnsi="Trebuchet MS" w:cs="Trebuchet MS"/>
          <w:lang w:val="en-US"/>
        </w:rPr>
      </w:pPr>
      <w:r>
        <w:rPr>
          <w:rFonts w:ascii="Calibri" w:eastAsia="Calibri" w:hAnsi="Calibri" w:cs="Calibri"/>
        </w:rPr>
        <w:t>The archived policy shall note the date as no longer effective.</w:t>
      </w:r>
    </w:p>
    <w:p w:rsidR="00294B40" w:rsidRDefault="00124734" w:rsidP="00124734">
      <w:pPr>
        <w:pStyle w:val="BodyA"/>
        <w:numPr>
          <w:ilvl w:val="1"/>
          <w:numId w:val="11"/>
        </w:numPr>
        <w:tabs>
          <w:tab w:val="num" w:pos="792"/>
        </w:tabs>
        <w:ind w:left="792" w:hanging="432"/>
        <w:jc w:val="both"/>
        <w:rPr>
          <w:rFonts w:ascii="Trebuchet MS" w:eastAsia="Trebuchet MS" w:hAnsi="Trebuchet MS" w:cs="Trebuchet MS"/>
          <w:lang w:val="en-US"/>
        </w:rPr>
      </w:pPr>
      <w:r>
        <w:rPr>
          <w:rFonts w:ascii="Calibri" w:eastAsia="Calibri" w:hAnsi="Calibri" w:cs="Calibri"/>
        </w:rPr>
        <w:t>As necessary, a description of the reason for deletion.</w:t>
      </w:r>
    </w:p>
    <w:p w:rsidR="00294B40" w:rsidRDefault="00124734" w:rsidP="00124734">
      <w:pPr>
        <w:pStyle w:val="BodyA"/>
        <w:numPr>
          <w:ilvl w:val="1"/>
          <w:numId w:val="11"/>
        </w:numPr>
        <w:tabs>
          <w:tab w:val="num" w:pos="792"/>
        </w:tabs>
        <w:ind w:left="792" w:hanging="432"/>
        <w:jc w:val="both"/>
        <w:rPr>
          <w:rFonts w:ascii="Trebuchet MS" w:eastAsia="Trebuchet MS" w:hAnsi="Trebuchet MS" w:cs="Trebuchet MS"/>
          <w:lang w:val="en-US"/>
        </w:rPr>
      </w:pPr>
      <w:r>
        <w:rPr>
          <w:rFonts w:ascii="Calibri" w:eastAsia="Calibri" w:hAnsi="Calibri" w:cs="Calibri"/>
        </w:rPr>
        <w:t>The deleted policy shall be kept in an Archive section of the manual for a period pertaining to</w:t>
      </w:r>
      <w:r>
        <w:rPr>
          <w:rFonts w:ascii="Calibri" w:eastAsia="Calibri" w:hAnsi="Calibri" w:cs="Calibri"/>
        </w:rPr>
        <w:t xml:space="preserve"> the record retention section in this manual.</w:t>
      </w:r>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sz w:val="24"/>
          <w:szCs w:val="24"/>
        </w:rPr>
      </w:pPr>
      <w:bookmarkStart w:id="8" w:name="_Toc8"/>
      <w:r>
        <w:rPr>
          <w:rFonts w:ascii="Calibri" w:eastAsia="Calibri" w:hAnsi="Calibri" w:cs="Calibri"/>
          <w:sz w:val="24"/>
          <w:szCs w:val="24"/>
        </w:rPr>
        <w:t>Procedure for Planned and Temporary SOP Deviation</w:t>
      </w:r>
      <w:bookmarkEnd w:id="8"/>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2"/>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When circumstances arise requiring activity inconsistent with the SOPs, permission should be obtained prior to the activity whenever possible.  The criteria </w:t>
      </w:r>
      <w:r>
        <w:rPr>
          <w:rFonts w:ascii="Calibri" w:eastAsia="Calibri" w:hAnsi="Calibri" w:cs="Calibri"/>
        </w:rPr>
        <w:t>for a planned SOP deviation is as follows:</w:t>
      </w:r>
    </w:p>
    <w:p w:rsidR="00294B40" w:rsidRDefault="00124734" w:rsidP="00124734">
      <w:pPr>
        <w:pStyle w:val="BodyA"/>
        <w:numPr>
          <w:ilvl w:val="1"/>
          <w:numId w:val="13"/>
        </w:numPr>
        <w:tabs>
          <w:tab w:val="num" w:pos="792"/>
        </w:tabs>
        <w:ind w:left="792" w:hanging="432"/>
        <w:jc w:val="both"/>
        <w:rPr>
          <w:rFonts w:ascii="Trebuchet MS" w:eastAsia="Trebuchet MS" w:hAnsi="Trebuchet MS" w:cs="Trebuchet MS"/>
          <w:lang w:val="en-US"/>
        </w:rPr>
      </w:pPr>
      <w:r>
        <w:rPr>
          <w:rFonts w:ascii="Calibri" w:eastAsia="Calibri" w:hAnsi="Calibri" w:cs="Calibri"/>
        </w:rPr>
        <w:t>The change is necessary to protect the safety of staff/subjects AND/OR the protocol calls for procedures contrary to our SOPs; AND</w:t>
      </w:r>
    </w:p>
    <w:p w:rsidR="00294B40" w:rsidRDefault="00124734" w:rsidP="00124734">
      <w:pPr>
        <w:pStyle w:val="BodyA"/>
        <w:numPr>
          <w:ilvl w:val="1"/>
          <w:numId w:val="13"/>
        </w:numPr>
        <w:tabs>
          <w:tab w:val="num" w:pos="792"/>
        </w:tabs>
        <w:ind w:left="792" w:hanging="432"/>
        <w:jc w:val="both"/>
        <w:rPr>
          <w:rFonts w:ascii="Trebuchet MS" w:eastAsia="Trebuchet MS" w:hAnsi="Trebuchet MS" w:cs="Trebuchet MS"/>
          <w:lang w:val="en-US"/>
        </w:rPr>
      </w:pPr>
      <w:r>
        <w:rPr>
          <w:rFonts w:ascii="Calibri" w:eastAsia="Calibri" w:hAnsi="Calibri" w:cs="Calibri"/>
        </w:rPr>
        <w:t>The change is temporary, individual to a certain situation and not sufficient to r</w:t>
      </w:r>
      <w:r>
        <w:rPr>
          <w:rFonts w:ascii="Calibri" w:eastAsia="Calibri" w:hAnsi="Calibri" w:cs="Calibri"/>
        </w:rPr>
        <w:t>equest a permanent change to the policies.</w:t>
      </w:r>
    </w:p>
    <w:p w:rsidR="00294B40" w:rsidRDefault="00124734" w:rsidP="00124734">
      <w:pPr>
        <w:pStyle w:val="BodyA"/>
        <w:numPr>
          <w:ilvl w:val="0"/>
          <w:numId w:val="12"/>
        </w:numPr>
        <w:tabs>
          <w:tab w:val="num" w:pos="360"/>
        </w:tabs>
        <w:ind w:left="360" w:hanging="360"/>
        <w:jc w:val="both"/>
        <w:rPr>
          <w:rFonts w:ascii="Trebuchet MS" w:eastAsia="Trebuchet MS" w:hAnsi="Trebuchet MS" w:cs="Trebuchet MS"/>
          <w:lang w:val="en-US"/>
        </w:rPr>
      </w:pPr>
      <w:r>
        <w:rPr>
          <w:rFonts w:ascii="Calibri" w:eastAsia="Calibri" w:hAnsi="Calibri" w:cs="Calibri"/>
        </w:rPr>
        <w:t>The request for temporary policy deviation is to be sent to the Institutional Official in writing with the following information:</w:t>
      </w:r>
    </w:p>
    <w:p w:rsidR="00294B40" w:rsidRDefault="00124734" w:rsidP="00124734">
      <w:pPr>
        <w:pStyle w:val="BodyA"/>
        <w:numPr>
          <w:ilvl w:val="1"/>
          <w:numId w:val="14"/>
        </w:numPr>
        <w:tabs>
          <w:tab w:val="num" w:pos="792"/>
        </w:tabs>
        <w:ind w:left="792" w:hanging="432"/>
        <w:jc w:val="both"/>
        <w:rPr>
          <w:rFonts w:ascii="Trebuchet MS" w:eastAsia="Trebuchet MS" w:hAnsi="Trebuchet MS" w:cs="Trebuchet MS"/>
          <w:lang w:val="en-US"/>
        </w:rPr>
      </w:pPr>
      <w:r>
        <w:rPr>
          <w:rFonts w:ascii="Calibri" w:eastAsia="Calibri" w:hAnsi="Calibri" w:cs="Calibri"/>
        </w:rPr>
        <w:lastRenderedPageBreak/>
        <w:t>Policy Number/Section necessary to deviate from</w:t>
      </w:r>
    </w:p>
    <w:p w:rsidR="00294B40" w:rsidRDefault="00124734" w:rsidP="00124734">
      <w:pPr>
        <w:pStyle w:val="BodyA"/>
        <w:numPr>
          <w:ilvl w:val="1"/>
          <w:numId w:val="14"/>
        </w:numPr>
        <w:tabs>
          <w:tab w:val="num" w:pos="792"/>
        </w:tabs>
        <w:ind w:left="792" w:hanging="432"/>
        <w:jc w:val="both"/>
        <w:rPr>
          <w:rFonts w:ascii="Trebuchet MS" w:eastAsia="Trebuchet MS" w:hAnsi="Trebuchet MS" w:cs="Trebuchet MS"/>
          <w:lang w:val="en-US"/>
        </w:rPr>
      </w:pPr>
      <w:r>
        <w:rPr>
          <w:rFonts w:ascii="Calibri" w:eastAsia="Calibri" w:hAnsi="Calibri" w:cs="Calibri"/>
        </w:rPr>
        <w:t>Justification for deviation</w:t>
      </w:r>
    </w:p>
    <w:p w:rsidR="00294B40" w:rsidRDefault="00124734" w:rsidP="00124734">
      <w:pPr>
        <w:pStyle w:val="BodyA"/>
        <w:numPr>
          <w:ilvl w:val="0"/>
          <w:numId w:val="12"/>
        </w:numPr>
        <w:tabs>
          <w:tab w:val="num" w:pos="360"/>
        </w:tabs>
        <w:ind w:left="360" w:hanging="360"/>
        <w:jc w:val="both"/>
        <w:rPr>
          <w:rFonts w:ascii="Trebuchet MS" w:eastAsia="Trebuchet MS" w:hAnsi="Trebuchet MS" w:cs="Trebuchet MS"/>
          <w:lang w:val="en-US"/>
        </w:rPr>
      </w:pPr>
      <w:r>
        <w:rPr>
          <w:rFonts w:ascii="Calibri" w:eastAsia="Calibri" w:hAnsi="Calibri" w:cs="Calibri"/>
        </w:rPr>
        <w:t>Once re</w:t>
      </w:r>
      <w:r>
        <w:rPr>
          <w:rFonts w:ascii="Calibri" w:eastAsia="Calibri" w:hAnsi="Calibri" w:cs="Calibri"/>
        </w:rPr>
        <w:t>ceived, the Institutional Official will research said policy deviation request and decide the following:</w:t>
      </w:r>
    </w:p>
    <w:p w:rsidR="00294B40" w:rsidRDefault="00124734" w:rsidP="00124734">
      <w:pPr>
        <w:pStyle w:val="BodyA"/>
        <w:numPr>
          <w:ilvl w:val="1"/>
          <w:numId w:val="15"/>
        </w:numPr>
        <w:tabs>
          <w:tab w:val="num" w:pos="792"/>
        </w:tabs>
        <w:ind w:left="792" w:hanging="432"/>
        <w:jc w:val="both"/>
        <w:rPr>
          <w:rFonts w:ascii="Trebuchet MS" w:eastAsia="Trebuchet MS" w:hAnsi="Trebuchet MS" w:cs="Trebuchet MS"/>
          <w:lang w:val="en-US"/>
        </w:rPr>
      </w:pPr>
      <w:r>
        <w:rPr>
          <w:rFonts w:ascii="Calibri" w:eastAsia="Calibri" w:hAnsi="Calibri" w:cs="Calibri"/>
        </w:rPr>
        <w:t>Compliance with relevant federal, state and local laws as well as GCPs</w:t>
      </w:r>
    </w:p>
    <w:p w:rsidR="00294B40" w:rsidRDefault="00124734" w:rsidP="00124734">
      <w:pPr>
        <w:pStyle w:val="BodyA"/>
        <w:numPr>
          <w:ilvl w:val="1"/>
          <w:numId w:val="15"/>
        </w:numPr>
        <w:tabs>
          <w:tab w:val="num" w:pos="792"/>
        </w:tabs>
        <w:ind w:left="792" w:hanging="432"/>
        <w:jc w:val="both"/>
        <w:rPr>
          <w:rFonts w:ascii="Trebuchet MS" w:eastAsia="Trebuchet MS" w:hAnsi="Trebuchet MS" w:cs="Trebuchet MS"/>
          <w:lang w:val="en-US"/>
        </w:rPr>
      </w:pPr>
      <w:r>
        <w:rPr>
          <w:rFonts w:ascii="Calibri" w:eastAsia="Calibri" w:hAnsi="Calibri" w:cs="Calibri"/>
        </w:rPr>
        <w:t>Compliance with any corporate compliance policies (directly or indirectly govern</w:t>
      </w:r>
      <w:r>
        <w:rPr>
          <w:rFonts w:ascii="Calibri" w:eastAsia="Calibri" w:hAnsi="Calibri" w:cs="Calibri"/>
        </w:rPr>
        <w:t>ing research) may require review by a corporate responsible executive for clinical research.</w:t>
      </w:r>
    </w:p>
    <w:p w:rsidR="00294B40" w:rsidRDefault="00124734" w:rsidP="00124734">
      <w:pPr>
        <w:pStyle w:val="BodyA"/>
        <w:numPr>
          <w:ilvl w:val="1"/>
          <w:numId w:val="15"/>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Approval </w:t>
      </w:r>
      <w:r>
        <w:rPr>
          <w:rFonts w:ascii="Calibri" w:eastAsia="Calibri" w:hAnsi="Calibri" w:cs="Calibri"/>
        </w:rPr>
        <w:t>“</w:t>
      </w:r>
      <w:r>
        <w:rPr>
          <w:rFonts w:ascii="Calibri" w:eastAsia="Calibri" w:hAnsi="Calibri" w:cs="Calibri"/>
        </w:rPr>
        <w:t>As-Is</w:t>
      </w:r>
      <w:r>
        <w:rPr>
          <w:rFonts w:ascii="Calibri" w:eastAsia="Calibri" w:hAnsi="Calibri" w:cs="Calibri"/>
        </w:rPr>
        <w:t>”</w:t>
      </w:r>
      <w:r>
        <w:rPr>
          <w:rFonts w:ascii="Calibri" w:eastAsia="Calibri" w:hAnsi="Calibri" w:cs="Calibri"/>
        </w:rPr>
        <w:t>; Approval with modifications (and provide modifications); OR Disapproval (with justifications)</w:t>
      </w:r>
    </w:p>
    <w:p w:rsidR="00294B40" w:rsidRDefault="00124734" w:rsidP="00124734">
      <w:pPr>
        <w:pStyle w:val="BodyA"/>
        <w:numPr>
          <w:ilvl w:val="1"/>
          <w:numId w:val="15"/>
        </w:numPr>
        <w:tabs>
          <w:tab w:val="num" w:pos="792"/>
        </w:tabs>
        <w:ind w:left="792" w:hanging="432"/>
        <w:jc w:val="both"/>
        <w:rPr>
          <w:rFonts w:ascii="Trebuchet MS" w:eastAsia="Trebuchet MS" w:hAnsi="Trebuchet MS" w:cs="Trebuchet MS"/>
          <w:lang w:val="en-US"/>
        </w:rPr>
      </w:pPr>
      <w:r>
        <w:rPr>
          <w:rFonts w:ascii="Calibri" w:eastAsia="Calibri" w:hAnsi="Calibri" w:cs="Calibri"/>
        </w:rPr>
        <w:t>If approved, documentation of the Institutional Off</w:t>
      </w:r>
      <w:r>
        <w:rPr>
          <w:rFonts w:ascii="Calibri" w:eastAsia="Calibri" w:hAnsi="Calibri" w:cs="Calibri"/>
        </w:rPr>
        <w:t xml:space="preserve">icial approval shall be kept in the research files for the protocol.  </w:t>
      </w: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2"/>
        <w:jc w:val="both"/>
        <w:rPr>
          <w:rFonts w:ascii="Calibri" w:eastAsia="Calibri" w:hAnsi="Calibri" w:cs="Calibri"/>
          <w:sz w:val="24"/>
          <w:szCs w:val="24"/>
        </w:rPr>
      </w:pPr>
      <w:bookmarkStart w:id="9" w:name="_Toc9"/>
      <w:r>
        <w:rPr>
          <w:rFonts w:ascii="Calibri" w:eastAsia="Calibri" w:hAnsi="Calibri" w:cs="Calibri"/>
          <w:u w:val="single"/>
        </w:rPr>
        <w:t>Training on, Availability of, and Interpretation of SOPs</w:t>
      </w:r>
      <w:bookmarkEnd w:id="9"/>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SOPR-ADMIN-110.V01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124734">
      <w:pPr>
        <w:pStyle w:val="BodyA"/>
        <w:jc w:val="both"/>
        <w:rPr>
          <w:rFonts w:ascii="Calibri" w:eastAsia="Calibri" w:hAnsi="Calibri" w:cs="Calibri"/>
          <w:lang w:val="en-US"/>
        </w:rPr>
      </w:pPr>
      <w:r>
        <w:rPr>
          <w:rFonts w:ascii="Calibri" w:eastAsia="Calibri" w:hAnsi="Calibri" w:cs="Calibri"/>
          <w:b/>
          <w:bCs/>
          <w:lang w:val="en-US"/>
        </w:rPr>
        <w:t>PURPOSE:</w:t>
      </w:r>
      <w:r>
        <w:rPr>
          <w:rFonts w:ascii="Calibri" w:eastAsia="Calibri" w:hAnsi="Calibri" w:cs="Calibri"/>
          <w:lang w:val="en-US"/>
        </w:rPr>
        <w:t xml:space="preserve"> Without the relevant staff being knowledgeable of the policies, the best-written policies are useless.  </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POLICIES:</w:t>
      </w:r>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6"/>
        </w:numPr>
        <w:tabs>
          <w:tab w:val="num" w:pos="360"/>
        </w:tabs>
        <w:ind w:left="360" w:hanging="360"/>
        <w:jc w:val="both"/>
        <w:rPr>
          <w:rFonts w:ascii="Trebuchet MS" w:eastAsia="Trebuchet MS" w:hAnsi="Trebuchet MS" w:cs="Trebuchet MS"/>
          <w:lang w:val="en-US"/>
        </w:rPr>
      </w:pPr>
      <w:r>
        <w:rPr>
          <w:rFonts w:ascii="Calibri" w:eastAsia="Calibri" w:hAnsi="Calibri" w:cs="Calibri"/>
        </w:rPr>
        <w:t>All staff members are to be trained on the most recent version of this manual prior to undertaking their duties.</w:t>
      </w:r>
    </w:p>
    <w:p w:rsidR="00294B40" w:rsidRDefault="00124734" w:rsidP="00124734">
      <w:pPr>
        <w:pStyle w:val="BodyA"/>
        <w:numPr>
          <w:ilvl w:val="0"/>
          <w:numId w:val="16"/>
        </w:numPr>
        <w:tabs>
          <w:tab w:val="num" w:pos="360"/>
        </w:tabs>
        <w:ind w:left="360" w:hanging="360"/>
        <w:jc w:val="both"/>
        <w:rPr>
          <w:rFonts w:ascii="Trebuchet MS" w:eastAsia="Trebuchet MS" w:hAnsi="Trebuchet MS" w:cs="Trebuchet MS"/>
          <w:lang w:val="en-US"/>
        </w:rPr>
      </w:pPr>
      <w:r>
        <w:rPr>
          <w:rFonts w:ascii="Calibri" w:eastAsia="Calibri" w:hAnsi="Calibri" w:cs="Calibri"/>
        </w:rPr>
        <w:t>Changes to SOPs are to be</w:t>
      </w:r>
      <w:r>
        <w:rPr>
          <w:rFonts w:ascii="Calibri" w:eastAsia="Calibri" w:hAnsi="Calibri" w:cs="Calibri"/>
        </w:rPr>
        <w:t xml:space="preserve"> communicated to relevant staff with sufficient time prior to their effective date to accomplish the transition to the new procedures.</w:t>
      </w:r>
    </w:p>
    <w:p w:rsidR="00294B40" w:rsidRDefault="00124734" w:rsidP="00124734">
      <w:pPr>
        <w:pStyle w:val="BodyA"/>
        <w:numPr>
          <w:ilvl w:val="0"/>
          <w:numId w:val="16"/>
        </w:numPr>
        <w:tabs>
          <w:tab w:val="num" w:pos="360"/>
        </w:tabs>
        <w:ind w:left="360" w:hanging="360"/>
        <w:jc w:val="both"/>
        <w:rPr>
          <w:rFonts w:ascii="Trebuchet MS" w:eastAsia="Trebuchet MS" w:hAnsi="Trebuchet MS" w:cs="Trebuchet MS"/>
          <w:lang w:val="en-US"/>
        </w:rPr>
      </w:pPr>
      <w:r>
        <w:rPr>
          <w:rFonts w:ascii="Calibri" w:eastAsia="Calibri" w:hAnsi="Calibri" w:cs="Calibri"/>
        </w:rPr>
        <w:t>The manual shall be readily available to those that will need it for reminders.</w:t>
      </w:r>
    </w:p>
    <w:p w:rsidR="00294B40" w:rsidRDefault="00124734" w:rsidP="00124734">
      <w:pPr>
        <w:pStyle w:val="BodyA"/>
        <w:numPr>
          <w:ilvl w:val="0"/>
          <w:numId w:val="16"/>
        </w:numPr>
        <w:tabs>
          <w:tab w:val="num" w:pos="360"/>
        </w:tabs>
        <w:ind w:left="360" w:hanging="360"/>
        <w:jc w:val="both"/>
        <w:rPr>
          <w:rFonts w:ascii="Trebuchet MS" w:eastAsia="Trebuchet MS" w:hAnsi="Trebuchet MS" w:cs="Trebuchet MS"/>
          <w:lang w:val="en-US"/>
        </w:rPr>
      </w:pPr>
      <w:r>
        <w:rPr>
          <w:rFonts w:ascii="Calibri" w:eastAsia="Calibri" w:hAnsi="Calibri" w:cs="Calibri"/>
        </w:rPr>
        <w:t>The Institutional Official shall be the u</w:t>
      </w:r>
      <w:r>
        <w:rPr>
          <w:rFonts w:ascii="Calibri" w:eastAsia="Calibri" w:hAnsi="Calibri" w:cs="Calibri"/>
        </w:rPr>
        <w:t>ltimate authority on the interpretation of and resolution of any ambiguity in this manual.</w:t>
      </w:r>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sz w:val="24"/>
          <w:szCs w:val="24"/>
        </w:rPr>
      </w:pPr>
      <w:bookmarkStart w:id="10" w:name="_Toc10"/>
      <w:r>
        <w:rPr>
          <w:rFonts w:ascii="Calibri" w:eastAsia="Calibri" w:hAnsi="Calibri" w:cs="Calibri"/>
          <w:sz w:val="24"/>
          <w:szCs w:val="24"/>
        </w:rPr>
        <w:t>Procedure for Initial SOP Training and Routine Review</w:t>
      </w:r>
      <w:bookmarkEnd w:id="10"/>
    </w:p>
    <w:p w:rsidR="00294B40" w:rsidRDefault="00124734" w:rsidP="00124734">
      <w:pPr>
        <w:pStyle w:val="BodyA"/>
        <w:numPr>
          <w:ilvl w:val="0"/>
          <w:numId w:val="17"/>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At a minimum, the following staff shall receive access to a complete copy of this manual prior to undertaking </w:t>
      </w:r>
      <w:r>
        <w:rPr>
          <w:rFonts w:ascii="Calibri" w:eastAsia="Calibri" w:hAnsi="Calibri" w:cs="Calibri"/>
        </w:rPr>
        <w:t>duties:</w:t>
      </w:r>
    </w:p>
    <w:p w:rsidR="00294B40" w:rsidRDefault="00124734" w:rsidP="00124734">
      <w:pPr>
        <w:pStyle w:val="BodyA"/>
        <w:numPr>
          <w:ilvl w:val="1"/>
          <w:numId w:val="18"/>
        </w:numPr>
        <w:tabs>
          <w:tab w:val="num" w:pos="792"/>
        </w:tabs>
        <w:ind w:left="792" w:hanging="432"/>
        <w:jc w:val="both"/>
        <w:rPr>
          <w:rFonts w:ascii="Trebuchet MS" w:eastAsia="Trebuchet MS" w:hAnsi="Trebuchet MS" w:cs="Trebuchet MS"/>
          <w:lang w:val="en-US"/>
        </w:rPr>
      </w:pPr>
      <w:r>
        <w:rPr>
          <w:rFonts w:ascii="Calibri" w:eastAsia="Calibri" w:hAnsi="Calibri" w:cs="Calibri"/>
        </w:rPr>
        <w:t>Principal Investigators that are either</w:t>
      </w:r>
    </w:p>
    <w:p w:rsidR="00294B40" w:rsidRDefault="00124734" w:rsidP="00124734">
      <w:pPr>
        <w:pStyle w:val="BodyA"/>
        <w:numPr>
          <w:ilvl w:val="2"/>
          <w:numId w:val="19"/>
        </w:numPr>
        <w:tabs>
          <w:tab w:val="num" w:pos="1224"/>
        </w:tabs>
        <w:ind w:left="1224" w:hanging="504"/>
        <w:jc w:val="both"/>
        <w:rPr>
          <w:rFonts w:ascii="Trebuchet MS" w:eastAsia="Trebuchet MS" w:hAnsi="Trebuchet MS" w:cs="Trebuchet MS"/>
          <w:lang w:val="en-US"/>
        </w:rPr>
      </w:pPr>
      <w:r>
        <w:rPr>
          <w:rFonts w:ascii="Calibri" w:eastAsia="Calibri" w:hAnsi="Calibri" w:cs="Calibri"/>
        </w:rPr>
        <w:t>Employed OR</w:t>
      </w:r>
    </w:p>
    <w:p w:rsidR="00294B40" w:rsidRDefault="00124734" w:rsidP="00124734">
      <w:pPr>
        <w:pStyle w:val="BodyA"/>
        <w:numPr>
          <w:ilvl w:val="2"/>
          <w:numId w:val="19"/>
        </w:numPr>
        <w:tabs>
          <w:tab w:val="num" w:pos="1224"/>
        </w:tabs>
        <w:ind w:left="1224" w:hanging="504"/>
        <w:jc w:val="both"/>
        <w:rPr>
          <w:rFonts w:ascii="Trebuchet MS" w:eastAsia="Trebuchet MS" w:hAnsi="Trebuchet MS" w:cs="Trebuchet MS"/>
          <w:lang w:val="en-US"/>
        </w:rPr>
      </w:pPr>
      <w:r>
        <w:rPr>
          <w:rFonts w:ascii="Calibri" w:eastAsia="Calibri" w:hAnsi="Calibri" w:cs="Calibri"/>
        </w:rPr>
        <w:t>Otherwise engaged on behalf of the Site</w:t>
      </w:r>
    </w:p>
    <w:p w:rsidR="00294B40" w:rsidRDefault="00124734" w:rsidP="00124734">
      <w:pPr>
        <w:pStyle w:val="BodyA"/>
        <w:numPr>
          <w:ilvl w:val="1"/>
          <w:numId w:val="18"/>
        </w:numPr>
        <w:tabs>
          <w:tab w:val="num" w:pos="792"/>
        </w:tabs>
        <w:ind w:left="792" w:hanging="432"/>
        <w:jc w:val="both"/>
        <w:rPr>
          <w:rFonts w:ascii="Trebuchet MS" w:eastAsia="Trebuchet MS" w:hAnsi="Trebuchet MS" w:cs="Trebuchet MS"/>
          <w:lang w:val="en-US"/>
        </w:rPr>
      </w:pPr>
      <w:r>
        <w:rPr>
          <w:rFonts w:ascii="Calibri" w:eastAsia="Calibri" w:hAnsi="Calibri" w:cs="Calibri"/>
        </w:rPr>
        <w:t>Sub-Investigators that are either</w:t>
      </w:r>
    </w:p>
    <w:p w:rsidR="00294B40" w:rsidRDefault="00124734" w:rsidP="00124734">
      <w:pPr>
        <w:pStyle w:val="BodyA"/>
        <w:numPr>
          <w:ilvl w:val="2"/>
          <w:numId w:val="20"/>
        </w:numPr>
        <w:tabs>
          <w:tab w:val="num" w:pos="1224"/>
        </w:tabs>
        <w:ind w:left="1224" w:hanging="504"/>
        <w:jc w:val="both"/>
        <w:rPr>
          <w:rFonts w:ascii="Trebuchet MS" w:eastAsia="Trebuchet MS" w:hAnsi="Trebuchet MS" w:cs="Trebuchet MS"/>
          <w:lang w:val="en-US"/>
        </w:rPr>
      </w:pPr>
      <w:r>
        <w:rPr>
          <w:rFonts w:ascii="Calibri" w:eastAsia="Calibri" w:hAnsi="Calibri" w:cs="Calibri"/>
        </w:rPr>
        <w:t>Employed OR</w:t>
      </w:r>
    </w:p>
    <w:p w:rsidR="00294B40" w:rsidRDefault="00124734" w:rsidP="00124734">
      <w:pPr>
        <w:pStyle w:val="BodyA"/>
        <w:numPr>
          <w:ilvl w:val="2"/>
          <w:numId w:val="20"/>
        </w:numPr>
        <w:tabs>
          <w:tab w:val="num" w:pos="1224"/>
        </w:tabs>
        <w:ind w:left="1224" w:hanging="504"/>
        <w:jc w:val="both"/>
        <w:rPr>
          <w:rFonts w:ascii="Trebuchet MS" w:eastAsia="Trebuchet MS" w:hAnsi="Trebuchet MS" w:cs="Trebuchet MS"/>
          <w:lang w:val="en-US"/>
        </w:rPr>
      </w:pPr>
      <w:r>
        <w:rPr>
          <w:rFonts w:ascii="Calibri" w:eastAsia="Calibri" w:hAnsi="Calibri" w:cs="Calibri"/>
        </w:rPr>
        <w:t>Otherwise engaged on behalf of the Site</w:t>
      </w:r>
    </w:p>
    <w:p w:rsidR="00294B40" w:rsidRDefault="00124734" w:rsidP="00124734">
      <w:pPr>
        <w:pStyle w:val="BodyA"/>
        <w:numPr>
          <w:ilvl w:val="1"/>
          <w:numId w:val="18"/>
        </w:numPr>
        <w:tabs>
          <w:tab w:val="num" w:pos="792"/>
        </w:tabs>
        <w:ind w:left="792" w:hanging="432"/>
        <w:jc w:val="both"/>
        <w:rPr>
          <w:rFonts w:ascii="Trebuchet MS" w:eastAsia="Trebuchet MS" w:hAnsi="Trebuchet MS" w:cs="Trebuchet MS"/>
          <w:lang w:val="en-US"/>
        </w:rPr>
      </w:pPr>
      <w:r>
        <w:rPr>
          <w:rFonts w:ascii="Calibri" w:eastAsia="Calibri" w:hAnsi="Calibri" w:cs="Calibri"/>
        </w:rPr>
        <w:t>Clinical Research Coordinators that are either</w:t>
      </w:r>
    </w:p>
    <w:p w:rsidR="00294B40" w:rsidRDefault="00124734" w:rsidP="00124734">
      <w:pPr>
        <w:pStyle w:val="BodyA"/>
        <w:numPr>
          <w:ilvl w:val="2"/>
          <w:numId w:val="21"/>
        </w:numPr>
        <w:tabs>
          <w:tab w:val="num" w:pos="1224"/>
        </w:tabs>
        <w:ind w:left="1224" w:hanging="504"/>
        <w:jc w:val="both"/>
        <w:rPr>
          <w:rFonts w:ascii="Trebuchet MS" w:eastAsia="Trebuchet MS" w:hAnsi="Trebuchet MS" w:cs="Trebuchet MS"/>
          <w:lang w:val="en-US"/>
        </w:rPr>
      </w:pPr>
      <w:r>
        <w:rPr>
          <w:rFonts w:ascii="Calibri" w:eastAsia="Calibri" w:hAnsi="Calibri" w:cs="Calibri"/>
        </w:rPr>
        <w:t>Employed OR</w:t>
      </w:r>
    </w:p>
    <w:p w:rsidR="00294B40" w:rsidRDefault="00124734" w:rsidP="00124734">
      <w:pPr>
        <w:pStyle w:val="BodyA"/>
        <w:numPr>
          <w:ilvl w:val="2"/>
          <w:numId w:val="21"/>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Otherwise </w:t>
      </w:r>
      <w:r>
        <w:rPr>
          <w:rFonts w:ascii="Calibri" w:eastAsia="Calibri" w:hAnsi="Calibri" w:cs="Calibri"/>
        </w:rPr>
        <w:t>engaged on behalf of the Site</w:t>
      </w:r>
    </w:p>
    <w:p w:rsidR="00294B40" w:rsidRDefault="00124734" w:rsidP="00124734">
      <w:pPr>
        <w:pStyle w:val="BodyA"/>
        <w:numPr>
          <w:ilvl w:val="0"/>
          <w:numId w:val="22"/>
        </w:numPr>
        <w:tabs>
          <w:tab w:val="num" w:pos="360"/>
        </w:tabs>
        <w:ind w:left="360" w:hanging="360"/>
        <w:jc w:val="both"/>
        <w:rPr>
          <w:rFonts w:ascii="Trebuchet MS" w:eastAsia="Trebuchet MS" w:hAnsi="Trebuchet MS" w:cs="Trebuchet MS"/>
          <w:lang w:val="en-US"/>
        </w:rPr>
      </w:pPr>
      <w:r>
        <w:rPr>
          <w:rFonts w:ascii="Calibri" w:eastAsia="Calibri" w:hAnsi="Calibri" w:cs="Calibri"/>
        </w:rPr>
        <w:t>As research involves ancillary staff at the Site (e.g. billing, business development etc.), these staff should be aware of at least the relevant portions pertaining to their duties.</w:t>
      </w:r>
    </w:p>
    <w:p w:rsidR="00294B40" w:rsidRDefault="00124734" w:rsidP="00124734">
      <w:pPr>
        <w:pStyle w:val="BodyA"/>
        <w:numPr>
          <w:ilvl w:val="0"/>
          <w:numId w:val="22"/>
        </w:numPr>
        <w:tabs>
          <w:tab w:val="num" w:pos="360"/>
        </w:tabs>
        <w:ind w:left="360" w:hanging="360"/>
        <w:jc w:val="both"/>
        <w:rPr>
          <w:rFonts w:ascii="Trebuchet MS" w:eastAsia="Trebuchet MS" w:hAnsi="Trebuchet MS" w:cs="Trebuchet MS"/>
          <w:lang w:val="en-US"/>
        </w:rPr>
      </w:pPr>
      <w:r>
        <w:rPr>
          <w:rFonts w:ascii="Calibri" w:eastAsia="Calibri" w:hAnsi="Calibri" w:cs="Calibri"/>
        </w:rPr>
        <w:t>At initial employment/engagement, the entire</w:t>
      </w:r>
      <w:r>
        <w:rPr>
          <w:rFonts w:ascii="Calibri" w:eastAsia="Calibri" w:hAnsi="Calibri" w:cs="Calibri"/>
        </w:rPr>
        <w:t xml:space="preserve"> manual must be reviewed via a customary training/education methodology.</w:t>
      </w:r>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sz w:val="24"/>
          <w:szCs w:val="24"/>
        </w:rPr>
      </w:pPr>
      <w:bookmarkStart w:id="11" w:name="_Toc11"/>
      <w:r>
        <w:rPr>
          <w:rFonts w:ascii="Calibri" w:eastAsia="Calibri" w:hAnsi="Calibri" w:cs="Calibri"/>
          <w:sz w:val="24"/>
          <w:szCs w:val="24"/>
        </w:rPr>
        <w:t>Procedure for Manual Availability</w:t>
      </w:r>
      <w:bookmarkEnd w:id="11"/>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4"/>
        </w:numPr>
        <w:tabs>
          <w:tab w:val="num" w:pos="360"/>
        </w:tabs>
        <w:ind w:left="360" w:hanging="360"/>
        <w:jc w:val="both"/>
        <w:rPr>
          <w:rFonts w:ascii="Trebuchet MS" w:eastAsia="Trebuchet MS" w:hAnsi="Trebuchet MS" w:cs="Trebuchet MS"/>
          <w:lang w:val="en-US"/>
        </w:rPr>
      </w:pPr>
      <w:r>
        <w:rPr>
          <w:rFonts w:ascii="Calibri" w:eastAsia="Calibri" w:hAnsi="Calibri" w:cs="Calibri"/>
        </w:rPr>
        <w:t>At all times, a copy of this manual must be available at the Site for staff to review in paper or electronic form.  This can be accomplished in one</w:t>
      </w:r>
      <w:r>
        <w:rPr>
          <w:rFonts w:ascii="Calibri" w:eastAsia="Calibri" w:hAnsi="Calibri" w:cs="Calibri"/>
        </w:rPr>
        <w:t xml:space="preserve"> of many ways such as:</w:t>
      </w:r>
    </w:p>
    <w:p w:rsidR="00294B40" w:rsidRDefault="00124734" w:rsidP="00124734">
      <w:pPr>
        <w:pStyle w:val="BodyA"/>
        <w:numPr>
          <w:ilvl w:val="1"/>
          <w:numId w:val="23"/>
        </w:numPr>
        <w:tabs>
          <w:tab w:val="num" w:pos="792"/>
        </w:tabs>
        <w:ind w:left="792" w:hanging="432"/>
        <w:jc w:val="both"/>
        <w:rPr>
          <w:rFonts w:ascii="Trebuchet MS" w:eastAsia="Trebuchet MS" w:hAnsi="Trebuchet MS" w:cs="Trebuchet MS"/>
          <w:lang w:val="en-US"/>
        </w:rPr>
      </w:pPr>
      <w:r>
        <w:rPr>
          <w:rFonts w:ascii="Calibri" w:eastAsia="Calibri" w:hAnsi="Calibri" w:cs="Calibri"/>
        </w:rPr>
        <w:t>Print Version.</w:t>
      </w:r>
    </w:p>
    <w:p w:rsidR="00294B40" w:rsidRDefault="00124734" w:rsidP="00124734">
      <w:pPr>
        <w:pStyle w:val="BodyA"/>
        <w:numPr>
          <w:ilvl w:val="0"/>
          <w:numId w:val="4"/>
        </w:numPr>
        <w:tabs>
          <w:tab w:val="num" w:pos="360"/>
        </w:tabs>
        <w:ind w:left="360" w:hanging="360"/>
        <w:jc w:val="both"/>
        <w:rPr>
          <w:rFonts w:ascii="Trebuchet MS" w:eastAsia="Trebuchet MS" w:hAnsi="Trebuchet MS" w:cs="Trebuchet MS"/>
          <w:lang w:val="en-US"/>
        </w:rPr>
      </w:pPr>
      <w:r>
        <w:rPr>
          <w:rFonts w:ascii="Calibri" w:eastAsia="Calibri" w:hAnsi="Calibri" w:cs="Calibri"/>
        </w:rPr>
        <w:t>Research Staff should be readily able to state where this manual is located.</w:t>
      </w:r>
    </w:p>
    <w:p w:rsidR="00294B40" w:rsidRDefault="00124734" w:rsidP="00124734">
      <w:pPr>
        <w:pStyle w:val="BodyA"/>
        <w:numPr>
          <w:ilvl w:val="0"/>
          <w:numId w:val="4"/>
        </w:numPr>
        <w:tabs>
          <w:tab w:val="num" w:pos="360"/>
        </w:tabs>
        <w:ind w:left="360" w:hanging="360"/>
        <w:jc w:val="both"/>
        <w:rPr>
          <w:rFonts w:ascii="Trebuchet MS" w:eastAsia="Trebuchet MS" w:hAnsi="Trebuchet MS" w:cs="Trebuchet MS"/>
          <w:lang w:val="en-US"/>
        </w:rPr>
      </w:pPr>
      <w:r>
        <w:rPr>
          <w:rFonts w:ascii="Calibri" w:eastAsia="Calibri" w:hAnsi="Calibri" w:cs="Calibri"/>
        </w:rPr>
        <w:t>Unless absolutely necessary, multiple paper copies of policies should be discouraged to prevent version control issues and loss of confidenti</w:t>
      </w:r>
      <w:r>
        <w:rPr>
          <w:rFonts w:ascii="Calibri" w:eastAsia="Calibri" w:hAnsi="Calibri" w:cs="Calibri"/>
        </w:rPr>
        <w:t>ality of business practices.</w:t>
      </w:r>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sz w:val="24"/>
          <w:szCs w:val="24"/>
        </w:rPr>
      </w:pPr>
      <w:bookmarkStart w:id="12" w:name="_Toc12"/>
      <w:r>
        <w:rPr>
          <w:rFonts w:ascii="Calibri" w:eastAsia="Calibri" w:hAnsi="Calibri" w:cs="Calibri"/>
          <w:sz w:val="24"/>
          <w:szCs w:val="24"/>
        </w:rPr>
        <w:t>Procedure for Inter</w:t>
      </w:r>
      <w:r>
        <w:rPr>
          <w:rFonts w:ascii="Calibri" w:eastAsia="Calibri" w:hAnsi="Calibri" w:cs="Calibri"/>
          <w:sz w:val="24"/>
          <w:szCs w:val="24"/>
        </w:rPr>
        <w:t>pretations of SOPs</w:t>
      </w:r>
      <w:bookmarkEnd w:id="12"/>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24"/>
        </w:numPr>
        <w:tabs>
          <w:tab w:val="num" w:pos="360"/>
        </w:tabs>
        <w:ind w:left="360" w:hanging="360"/>
        <w:jc w:val="both"/>
        <w:rPr>
          <w:rFonts w:ascii="Trebuchet MS" w:eastAsia="Trebuchet MS" w:hAnsi="Trebuchet MS" w:cs="Trebuchet MS"/>
          <w:lang w:val="en-US"/>
        </w:rPr>
      </w:pPr>
      <w:r>
        <w:rPr>
          <w:rFonts w:ascii="Calibri" w:eastAsia="Calibri" w:hAnsi="Calibri" w:cs="Calibri"/>
        </w:rPr>
        <w:t>Questions concerning any ambiguities or uncertainties in this manual are to be routed to the Institution Official.</w:t>
      </w:r>
    </w:p>
    <w:p w:rsidR="00294B40" w:rsidRDefault="00124734" w:rsidP="00124734">
      <w:pPr>
        <w:pStyle w:val="BodyA"/>
        <w:numPr>
          <w:ilvl w:val="0"/>
          <w:numId w:val="24"/>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The policies shall be interpreted locally by the Institutional Official </w:t>
      </w:r>
      <w:r>
        <w:rPr>
          <w:rFonts w:ascii="Calibri" w:eastAsia="Calibri" w:hAnsi="Calibri" w:cs="Calibri"/>
        </w:rPr>
        <w:t>in accordance to the stipulation of the law, guidance and the company</w:t>
      </w:r>
      <w:r>
        <w:rPr>
          <w:rFonts w:ascii="Calibri" w:eastAsia="Calibri" w:hAnsi="Calibri" w:cs="Calibri"/>
        </w:rPr>
        <w:t>’</w:t>
      </w:r>
      <w:r>
        <w:rPr>
          <w:rFonts w:ascii="Calibri" w:eastAsia="Calibri" w:hAnsi="Calibri" w:cs="Calibri"/>
        </w:rPr>
        <w:t xml:space="preserve">s mission statement.  </w:t>
      </w:r>
    </w:p>
    <w:p w:rsidR="00294B40" w:rsidRDefault="00124734" w:rsidP="00124734">
      <w:pPr>
        <w:pStyle w:val="BodyA"/>
        <w:numPr>
          <w:ilvl w:val="0"/>
          <w:numId w:val="24"/>
        </w:numPr>
        <w:tabs>
          <w:tab w:val="num" w:pos="360"/>
        </w:tabs>
        <w:ind w:left="360" w:hanging="360"/>
        <w:jc w:val="both"/>
        <w:rPr>
          <w:rFonts w:ascii="Trebuchet MS" w:eastAsia="Trebuchet MS" w:hAnsi="Trebuchet MS" w:cs="Trebuchet MS"/>
          <w:lang w:val="en-US"/>
        </w:rPr>
      </w:pPr>
      <w:r>
        <w:rPr>
          <w:rFonts w:ascii="Calibri" w:eastAsia="Calibri" w:hAnsi="Calibri" w:cs="Calibri"/>
        </w:rPr>
        <w:t>Any disagreements with the Institution Official</w:t>
      </w:r>
      <w:r>
        <w:rPr>
          <w:rFonts w:ascii="Calibri" w:eastAsia="Calibri" w:hAnsi="Calibri" w:cs="Calibri"/>
        </w:rPr>
        <w:t>’</w:t>
      </w:r>
      <w:r>
        <w:rPr>
          <w:rFonts w:ascii="Calibri" w:eastAsia="Calibri" w:hAnsi="Calibri" w:cs="Calibri"/>
        </w:rPr>
        <w:t>s interpretations are encouraged to be voiced, particularly if there is an ethical or legal concern.  This may lead</w:t>
      </w:r>
      <w:r>
        <w:rPr>
          <w:rFonts w:ascii="Calibri" w:eastAsia="Calibri" w:hAnsi="Calibri" w:cs="Calibri"/>
        </w:rPr>
        <w:t xml:space="preserve"> to the written clarification of the policy or bring into light additional information that may influence a change in the interpretation.</w:t>
      </w:r>
    </w:p>
    <w:p w:rsidR="00294B40" w:rsidRDefault="00124734" w:rsidP="00124734">
      <w:pPr>
        <w:pStyle w:val="BodyA"/>
        <w:numPr>
          <w:ilvl w:val="0"/>
          <w:numId w:val="24"/>
        </w:numPr>
        <w:tabs>
          <w:tab w:val="num" w:pos="360"/>
        </w:tabs>
        <w:ind w:left="360" w:hanging="360"/>
        <w:jc w:val="both"/>
        <w:rPr>
          <w:rFonts w:ascii="Trebuchet MS" w:eastAsia="Trebuchet MS" w:hAnsi="Trebuchet MS" w:cs="Trebuchet MS"/>
          <w:lang w:val="en-US"/>
        </w:rPr>
      </w:pPr>
      <w:r>
        <w:rPr>
          <w:rFonts w:ascii="Calibri" w:eastAsia="Calibri" w:hAnsi="Calibri" w:cs="Calibri"/>
        </w:rPr>
        <w:t>A corporate, responsible executive for clinical research shall have the final authority on such interpretations.</w:t>
      </w:r>
    </w:p>
    <w:p w:rsidR="00294B40" w:rsidRDefault="00124734" w:rsidP="00124734">
      <w:pPr>
        <w:pStyle w:val="BodyA"/>
        <w:numPr>
          <w:ilvl w:val="0"/>
          <w:numId w:val="24"/>
        </w:numPr>
        <w:tabs>
          <w:tab w:val="num" w:pos="360"/>
        </w:tabs>
        <w:ind w:left="360" w:hanging="360"/>
        <w:jc w:val="both"/>
        <w:rPr>
          <w:rFonts w:ascii="Trebuchet MS" w:eastAsia="Trebuchet MS" w:hAnsi="Trebuchet MS" w:cs="Trebuchet MS"/>
          <w:lang w:val="en-US"/>
        </w:rPr>
      </w:pPr>
      <w:r>
        <w:rPr>
          <w:rFonts w:ascii="Calibri" w:eastAsia="Calibri" w:hAnsi="Calibri" w:cs="Calibri"/>
        </w:rPr>
        <w:t>Any e</w:t>
      </w:r>
      <w:r>
        <w:rPr>
          <w:rFonts w:ascii="Calibri" w:eastAsia="Calibri" w:hAnsi="Calibri" w:cs="Calibri"/>
        </w:rPr>
        <w:t>mployee has a right to follow the usual compliance policies (i.e. on reporting compliance issues) in the event they believe that an interpretation is unethical or illegal.</w:t>
      </w: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
      </w:pPr>
      <w:bookmarkStart w:id="13" w:name="_Toc13"/>
      <w:r>
        <w:rPr>
          <w:rFonts w:eastAsia="Arial Unicode MS" w:hAnsi="Arial Unicode MS" w:cs="Arial Unicode MS"/>
        </w:rPr>
        <w:t xml:space="preserve">Informed Consent </w:t>
      </w:r>
      <w:bookmarkEnd w:id="13"/>
    </w:p>
    <w:p w:rsidR="00294B40" w:rsidRDefault="00294B40">
      <w:pPr>
        <w:pStyle w:val="BodyA"/>
        <w:rPr>
          <w:rFonts w:ascii="Calibri" w:eastAsia="Calibri" w:hAnsi="Calibri" w:cs="Calibri"/>
          <w:lang w:val="en-US"/>
        </w:rPr>
      </w:pPr>
    </w:p>
    <w:p w:rsidR="00294B40" w:rsidRDefault="00124734">
      <w:pPr>
        <w:pStyle w:val="Heading3"/>
        <w:jc w:val="both"/>
        <w:rPr>
          <w:rFonts w:ascii="Calibri" w:eastAsia="Calibri" w:hAnsi="Calibri" w:cs="Calibri"/>
        </w:rPr>
      </w:pPr>
      <w:bookmarkStart w:id="14" w:name="_Toc14"/>
      <w:r>
        <w:rPr>
          <w:rFonts w:ascii="Calibri" w:eastAsia="Calibri" w:hAnsi="Calibri" w:cs="Calibri"/>
        </w:rPr>
        <w:t>Overview, Regulatory Support and References:</w:t>
      </w:r>
      <w:bookmarkEnd w:id="14"/>
    </w:p>
    <w:p w:rsidR="00294B40" w:rsidRDefault="00294B40">
      <w:pPr>
        <w:pStyle w:val="BodyA"/>
        <w:ind w:left="360"/>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Informed consent</w:t>
      </w:r>
      <w:r>
        <w:rPr>
          <w:rFonts w:ascii="Calibri" w:eastAsia="Calibri" w:hAnsi="Calibri" w:cs="Calibri"/>
          <w:lang w:val="en-US"/>
        </w:rPr>
        <w:t xml:space="preserve"> is a hallmark ethical requirement regarding research with human subjects.  Informed consent is not simply a form or a one-time event, but an ongoing process that begins before the subject is enrolled and lasts until after they have completed participation</w:t>
      </w:r>
      <w:r>
        <w:rPr>
          <w:rFonts w:ascii="Calibri" w:eastAsia="Calibri" w:hAnsi="Calibri" w:cs="Calibri"/>
          <w:lang w:val="en-US"/>
        </w:rPr>
        <w:t xml:space="preserve"> in the research project.  Informed consent is the combination of the state of understanding the nature of the research activity and the ability to voluntarily choose whether or not to begin or continue participation.  Adherence to ethical principles as we</w:t>
      </w:r>
      <w:r>
        <w:rPr>
          <w:rFonts w:ascii="Calibri" w:eastAsia="Calibri" w:hAnsi="Calibri" w:cs="Calibri"/>
          <w:lang w:val="en-US"/>
        </w:rPr>
        <w:t>ll as federal/local laws not only protects both the subject’s autonomy and the investigator from liability, but also fosters public trust in the research process to which medical progress is dependent.</w:t>
      </w:r>
    </w:p>
    <w:p w:rsidR="00294B40" w:rsidRDefault="00294B40">
      <w:pPr>
        <w:pStyle w:val="BodyA"/>
        <w:jc w:val="both"/>
        <w:rPr>
          <w:rFonts w:ascii="Calibri" w:eastAsia="Calibri" w:hAnsi="Calibri" w:cs="Calibri"/>
          <w:lang w:val="en-US"/>
        </w:rPr>
      </w:pPr>
    </w:p>
    <w:p w:rsidR="00294B40" w:rsidRDefault="00124734" w:rsidP="00124734">
      <w:pPr>
        <w:pStyle w:val="Docu-Exp-ScopeText"/>
        <w:numPr>
          <w:ilvl w:val="0"/>
          <w:numId w:val="25"/>
        </w:numPr>
        <w:tabs>
          <w:tab w:val="num" w:pos="300"/>
          <w:tab w:val="left" w:pos="360"/>
        </w:tabs>
        <w:spacing w:line="260" w:lineRule="exact"/>
        <w:ind w:left="300" w:hanging="300"/>
        <w:rPr>
          <w:rFonts w:ascii="Trebuchet MS" w:eastAsia="Trebuchet MS" w:hAnsi="Trebuchet MS" w:cs="Trebuchet MS"/>
        </w:rPr>
      </w:pPr>
      <w:r>
        <w:rPr>
          <w:rFonts w:ascii="Calibri" w:eastAsia="Calibri" w:hAnsi="Calibri" w:cs="Calibri"/>
          <w:sz w:val="24"/>
          <w:szCs w:val="24"/>
        </w:rPr>
        <w:t>21 CFR50.23, 24, 25(a)(1-8), 25(b)(1</w:t>
      </w:r>
      <w:r>
        <w:rPr>
          <w:rFonts w:ascii="Calibri" w:eastAsia="Calibri" w:hAnsi="Calibri" w:cs="Calibri"/>
          <w:sz w:val="24"/>
          <w:szCs w:val="24"/>
        </w:rPr>
        <w:t>–</w:t>
      </w:r>
      <w:r>
        <w:rPr>
          <w:rFonts w:ascii="Calibri" w:eastAsia="Calibri" w:hAnsi="Calibri" w:cs="Calibri"/>
          <w:sz w:val="24"/>
          <w:szCs w:val="24"/>
        </w:rPr>
        <w:t>6), 27(b)(2)</w:t>
      </w:r>
    </w:p>
    <w:p w:rsidR="00294B40" w:rsidRDefault="00124734" w:rsidP="00124734">
      <w:pPr>
        <w:pStyle w:val="Docu-Exp-ScopeText"/>
        <w:numPr>
          <w:ilvl w:val="0"/>
          <w:numId w:val="26"/>
        </w:numPr>
        <w:tabs>
          <w:tab w:val="num" w:pos="300"/>
          <w:tab w:val="left" w:pos="360"/>
        </w:tabs>
        <w:spacing w:line="260" w:lineRule="exact"/>
        <w:ind w:left="300" w:hanging="300"/>
        <w:rPr>
          <w:rFonts w:ascii="Trebuchet MS" w:eastAsia="Trebuchet MS" w:hAnsi="Trebuchet MS" w:cs="Trebuchet MS"/>
        </w:rPr>
      </w:pPr>
      <w:r>
        <w:rPr>
          <w:rFonts w:ascii="Calibri" w:eastAsia="Calibri" w:hAnsi="Calibri" w:cs="Calibri"/>
          <w:sz w:val="24"/>
          <w:szCs w:val="24"/>
        </w:rPr>
        <w:t xml:space="preserve">45 </w:t>
      </w:r>
      <w:r>
        <w:rPr>
          <w:rFonts w:ascii="Calibri" w:eastAsia="Calibri" w:hAnsi="Calibri" w:cs="Calibri"/>
          <w:sz w:val="24"/>
          <w:szCs w:val="24"/>
        </w:rPr>
        <w:t>CFR46.116(a)(1-8), 116(b)(1</w:t>
      </w:r>
      <w:r>
        <w:rPr>
          <w:rFonts w:ascii="Calibri" w:eastAsia="Calibri" w:hAnsi="Calibri" w:cs="Calibri"/>
          <w:sz w:val="24"/>
          <w:szCs w:val="24"/>
        </w:rPr>
        <w:t>–</w:t>
      </w:r>
      <w:r>
        <w:rPr>
          <w:rFonts w:ascii="Calibri" w:eastAsia="Calibri" w:hAnsi="Calibri" w:cs="Calibri"/>
          <w:sz w:val="24"/>
          <w:szCs w:val="24"/>
        </w:rPr>
        <w:t>6), 117(a), 117(b)(2), 117(c)</w:t>
      </w:r>
    </w:p>
    <w:p w:rsidR="00294B40" w:rsidRDefault="00124734" w:rsidP="00124734">
      <w:pPr>
        <w:pStyle w:val="Docu-Exp-ScopeText"/>
        <w:numPr>
          <w:ilvl w:val="0"/>
          <w:numId w:val="27"/>
        </w:numPr>
        <w:tabs>
          <w:tab w:val="num" w:pos="300"/>
          <w:tab w:val="left" w:pos="360"/>
        </w:tabs>
        <w:spacing w:line="260" w:lineRule="exact"/>
        <w:ind w:left="300" w:hanging="300"/>
        <w:rPr>
          <w:rFonts w:ascii="Trebuchet MS" w:eastAsia="Trebuchet MS" w:hAnsi="Trebuchet MS" w:cs="Trebuchet MS"/>
        </w:rPr>
      </w:pPr>
      <w:r>
        <w:rPr>
          <w:rFonts w:ascii="Calibri" w:eastAsia="Calibri" w:hAnsi="Calibri" w:cs="Calibri"/>
          <w:sz w:val="24"/>
          <w:szCs w:val="24"/>
        </w:rPr>
        <w:t>ICH Harmonized Tripartite Guideline E6: Good Clinical Practice: 1.9, 4.8.1, 4.8.3, 4.8.5, 4.8.7, 4.8.8, 4.8.9, 4.8.10, 4.8.11, 4.8.15  (</w:t>
      </w:r>
      <w:hyperlink r:id="rId7" w:history="1">
        <w:r>
          <w:rPr>
            <w:rStyle w:val="Hyperlink0"/>
          </w:rPr>
          <w:t>http://www.fda.gov/cder/guidance/959fnl.pdf</w:t>
        </w:r>
      </w:hyperlink>
      <w:r>
        <w:rPr>
          <w:rFonts w:ascii="Calibri" w:eastAsia="Calibri" w:hAnsi="Calibri" w:cs="Calibri"/>
          <w:sz w:val="24"/>
          <w:szCs w:val="24"/>
        </w:rPr>
        <w:t>)</w:t>
      </w:r>
    </w:p>
    <w:p w:rsidR="00294B40" w:rsidRDefault="00124734" w:rsidP="00124734">
      <w:pPr>
        <w:pStyle w:val="Docu-Exp-ScopeText"/>
        <w:numPr>
          <w:ilvl w:val="0"/>
          <w:numId w:val="28"/>
        </w:numPr>
        <w:tabs>
          <w:tab w:val="num" w:pos="300"/>
          <w:tab w:val="left" w:pos="360"/>
        </w:tabs>
        <w:spacing w:line="260" w:lineRule="exact"/>
        <w:ind w:left="300" w:hanging="300"/>
        <w:rPr>
          <w:rFonts w:ascii="Trebuchet MS" w:eastAsia="Trebuchet MS" w:hAnsi="Trebuchet MS" w:cs="Trebuchet MS"/>
        </w:rPr>
      </w:pPr>
      <w:r>
        <w:rPr>
          <w:rFonts w:ascii="Calibri" w:eastAsia="Calibri" w:hAnsi="Calibri" w:cs="Calibri"/>
          <w:sz w:val="24"/>
          <w:szCs w:val="24"/>
        </w:rPr>
        <w:t>FDA Information Sheets</w:t>
      </w:r>
      <w:r>
        <w:rPr>
          <w:rFonts w:ascii="Calibri" w:eastAsia="Calibri" w:hAnsi="Calibri" w:cs="Calibri"/>
          <w:sz w:val="24"/>
          <w:szCs w:val="24"/>
        </w:rPr>
        <w:t>—</w:t>
      </w:r>
      <w:r>
        <w:rPr>
          <w:rFonts w:ascii="Calibri" w:eastAsia="Calibri" w:hAnsi="Calibri" w:cs="Calibri"/>
          <w:sz w:val="24"/>
          <w:szCs w:val="24"/>
        </w:rPr>
        <w:t>The Consent Process (</w:t>
      </w:r>
      <w:hyperlink r:id="rId8" w:history="1">
        <w:r>
          <w:rPr>
            <w:rStyle w:val="Hyperlink0"/>
          </w:rPr>
          <w:t>http://www.fda.gov/oc/ohrt/irbs/informedconsent.html</w:t>
        </w:r>
      </w:hyperlink>
      <w:r>
        <w:rPr>
          <w:rFonts w:ascii="Calibri" w:eastAsia="Calibri" w:hAnsi="Calibri" w:cs="Calibri"/>
          <w:sz w:val="24"/>
          <w:szCs w:val="24"/>
        </w:rPr>
        <w:t>)</w:t>
      </w:r>
    </w:p>
    <w:p w:rsidR="00294B40" w:rsidRDefault="00124734" w:rsidP="00124734">
      <w:pPr>
        <w:pStyle w:val="Docu-Exp-ScopeText"/>
        <w:numPr>
          <w:ilvl w:val="0"/>
          <w:numId w:val="29"/>
        </w:numPr>
        <w:tabs>
          <w:tab w:val="num" w:pos="300"/>
          <w:tab w:val="left" w:pos="360"/>
        </w:tabs>
        <w:spacing w:line="260" w:lineRule="exact"/>
        <w:ind w:left="300" w:hanging="300"/>
        <w:rPr>
          <w:rFonts w:ascii="Trebuchet MS" w:eastAsia="Trebuchet MS" w:hAnsi="Trebuchet MS" w:cs="Trebuchet MS"/>
        </w:rPr>
      </w:pPr>
      <w:r>
        <w:rPr>
          <w:rFonts w:ascii="Calibri" w:eastAsia="Calibri" w:hAnsi="Calibri" w:cs="Calibri"/>
          <w:sz w:val="24"/>
          <w:szCs w:val="24"/>
        </w:rPr>
        <w:t>OHRP: Tips On Informed Consent (Revised 3/16/9</w:t>
      </w:r>
      <w:r>
        <w:rPr>
          <w:rFonts w:ascii="Calibri" w:eastAsia="Calibri" w:hAnsi="Calibri" w:cs="Calibri"/>
          <w:sz w:val="24"/>
          <w:szCs w:val="24"/>
        </w:rPr>
        <w:t xml:space="preserve">3) </w:t>
      </w:r>
      <w:hyperlink r:id="rId9" w:history="1">
        <w:r>
          <w:rPr>
            <w:rStyle w:val="Hyperlink0"/>
          </w:rPr>
          <w:t>http://www.hhs.gov/ohrp/humansubjects/guidance/ictips.htm</w:t>
        </w:r>
      </w:hyperlink>
    </w:p>
    <w:p w:rsidR="00294B40" w:rsidRDefault="00124734" w:rsidP="00124734">
      <w:pPr>
        <w:pStyle w:val="Docu-Exp-ScopeText"/>
        <w:numPr>
          <w:ilvl w:val="0"/>
          <w:numId w:val="30"/>
        </w:numPr>
        <w:tabs>
          <w:tab w:val="num" w:pos="300"/>
          <w:tab w:val="left" w:pos="360"/>
        </w:tabs>
        <w:spacing w:line="260" w:lineRule="exact"/>
        <w:ind w:left="300" w:hanging="300"/>
        <w:rPr>
          <w:rFonts w:ascii="Trebuchet MS" w:eastAsia="Trebuchet MS" w:hAnsi="Trebuchet MS" w:cs="Trebuchet MS"/>
        </w:rPr>
      </w:pPr>
      <w:r>
        <w:rPr>
          <w:rFonts w:ascii="Calibri" w:eastAsia="Calibri" w:hAnsi="Calibri" w:cs="Calibri"/>
          <w:sz w:val="24"/>
          <w:szCs w:val="24"/>
        </w:rPr>
        <w:t xml:space="preserve">OHRP: Obtaining And Documenting Informed Consent Of Subjects Who Do Not Speak English (November 9, 1995) </w:t>
      </w:r>
      <w:hyperlink r:id="rId10" w:history="1">
        <w:r>
          <w:rPr>
            <w:rStyle w:val="Hyperlink0"/>
          </w:rPr>
          <w:t>http://www.hhs.gov/ohrp/humansubjects/guidance/ic-non-e.htm</w:t>
        </w:r>
      </w:hyperlink>
    </w:p>
    <w:p w:rsidR="00294B40" w:rsidRDefault="00124734" w:rsidP="00124734">
      <w:pPr>
        <w:pStyle w:val="Docu-Exp-ScopeText"/>
        <w:numPr>
          <w:ilvl w:val="0"/>
          <w:numId w:val="31"/>
        </w:numPr>
        <w:tabs>
          <w:tab w:val="num" w:pos="300"/>
          <w:tab w:val="left" w:pos="360"/>
        </w:tabs>
        <w:spacing w:line="260" w:lineRule="exact"/>
        <w:ind w:left="300" w:hanging="300"/>
        <w:rPr>
          <w:rFonts w:ascii="Trebuchet MS" w:eastAsia="Trebuchet MS" w:hAnsi="Trebuchet MS" w:cs="Trebuchet MS"/>
        </w:rPr>
      </w:pPr>
      <w:r>
        <w:rPr>
          <w:rFonts w:ascii="Calibri" w:eastAsia="Calibri" w:hAnsi="Calibri" w:cs="Calibri"/>
          <w:sz w:val="24"/>
          <w:szCs w:val="24"/>
        </w:rPr>
        <w:t xml:space="preserve">OHRP: Informed Consent--Legally Effective and Prospectively Obtained (August 12, 1993) </w:t>
      </w:r>
      <w:hyperlink r:id="rId11" w:history="1">
        <w:r>
          <w:rPr>
            <w:rStyle w:val="Hyperlink0"/>
          </w:rPr>
          <w:t>http://www.hhs.gov/ohrp/humansubjects/guidance/hsdc93-03.htm</w:t>
        </w:r>
      </w:hyperlink>
    </w:p>
    <w:p w:rsidR="00294B40" w:rsidRDefault="00124734" w:rsidP="00124734">
      <w:pPr>
        <w:pStyle w:val="Docu-Exp-ScopeText"/>
        <w:numPr>
          <w:ilvl w:val="0"/>
          <w:numId w:val="5"/>
        </w:numPr>
        <w:tabs>
          <w:tab w:val="num" w:pos="300"/>
          <w:tab w:val="left" w:pos="360"/>
        </w:tabs>
        <w:spacing w:line="260" w:lineRule="exact"/>
        <w:ind w:left="300" w:hanging="300"/>
        <w:rPr>
          <w:rFonts w:ascii="Trebuchet MS" w:eastAsia="Trebuchet MS" w:hAnsi="Trebuchet MS" w:cs="Trebuchet MS"/>
        </w:rPr>
      </w:pPr>
      <w:r>
        <w:rPr>
          <w:rFonts w:ascii="Calibri" w:eastAsia="Calibri" w:hAnsi="Calibri" w:cs="Calibri"/>
          <w:sz w:val="24"/>
          <w:szCs w:val="24"/>
        </w:rPr>
        <w:t xml:space="preserve">OHRP: "Exculpatory Language" in Informed Consent (November 15, 1996) </w:t>
      </w:r>
      <w:hyperlink r:id="rId12" w:history="1">
        <w:r>
          <w:rPr>
            <w:rStyle w:val="Hyperlink0"/>
          </w:rPr>
          <w:t>http://www.hhs.gov/ohrp/humansubjects/guidance/exculp.htm</w:t>
        </w:r>
      </w:hyperlink>
    </w:p>
    <w:p w:rsidR="00294B40" w:rsidRDefault="00124734" w:rsidP="00124734">
      <w:pPr>
        <w:pStyle w:val="Docu-Exp-ScopeText"/>
        <w:numPr>
          <w:ilvl w:val="0"/>
          <w:numId w:val="32"/>
        </w:numPr>
        <w:tabs>
          <w:tab w:val="num" w:pos="300"/>
          <w:tab w:val="left" w:pos="360"/>
        </w:tabs>
        <w:spacing w:line="260" w:lineRule="exact"/>
        <w:ind w:left="300" w:hanging="300"/>
        <w:rPr>
          <w:rFonts w:ascii="Trebuchet MS" w:eastAsia="Trebuchet MS" w:hAnsi="Trebuchet MS" w:cs="Trebuchet MS"/>
        </w:rPr>
      </w:pPr>
      <w:r>
        <w:rPr>
          <w:rFonts w:ascii="Calibri" w:eastAsia="Calibri" w:hAnsi="Calibri" w:cs="Calibri"/>
          <w:sz w:val="24"/>
          <w:szCs w:val="24"/>
        </w:rPr>
        <w:t>IRB Guidebook III A and B  (</w:t>
      </w:r>
      <w:hyperlink r:id="rId13" w:anchor="e2" w:history="1">
        <w:r>
          <w:rPr>
            <w:rStyle w:val="Hyperlink0"/>
          </w:rPr>
          <w:t>http://www.hhs.gov/ohrp/irb/irb_chapter3.htm#e2</w:t>
        </w:r>
      </w:hyperlink>
      <w:r>
        <w:rPr>
          <w:rFonts w:ascii="Calibri" w:eastAsia="Calibri" w:hAnsi="Calibri" w:cs="Calibri"/>
          <w:sz w:val="24"/>
          <w:szCs w:val="24"/>
        </w:rPr>
        <w:t>)</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2"/>
        <w:jc w:val="both"/>
        <w:rPr>
          <w:rFonts w:ascii="Calibri" w:eastAsia="Calibri" w:hAnsi="Calibri" w:cs="Calibri"/>
          <w:sz w:val="24"/>
          <w:szCs w:val="24"/>
        </w:rPr>
      </w:pPr>
      <w:bookmarkStart w:id="15" w:name="_Toc15"/>
      <w:r>
        <w:rPr>
          <w:rFonts w:ascii="Calibri" w:eastAsia="Calibri" w:hAnsi="Calibri" w:cs="Calibri"/>
          <w:u w:val="single"/>
        </w:rPr>
        <w:t>Policies on Informed Consent Content</w:t>
      </w:r>
      <w:bookmarkEnd w:id="15"/>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Policy </w:t>
      </w:r>
      <w:r>
        <w:rPr>
          <w:rFonts w:ascii="Calibri" w:eastAsia="Calibri" w:hAnsi="Calibri" w:cs="Calibri"/>
          <w:lang w:val="en-US"/>
        </w:rPr>
        <w:t>Number: SOPR-IC-100.V1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 xml:space="preserve">PURPOSE: </w:t>
      </w:r>
      <w:r>
        <w:rPr>
          <w:rFonts w:ascii="Calibri" w:eastAsia="Calibri" w:hAnsi="Calibri" w:cs="Calibri"/>
          <w:lang w:val="en-US"/>
        </w:rPr>
        <w:t>Information presented to potential and active subjects should be of sufficient detail for them to adequately make an informed decision about initial or continued participation.</w:t>
      </w:r>
    </w:p>
    <w:p w:rsidR="00294B40" w:rsidRDefault="00124734">
      <w:pPr>
        <w:pStyle w:val="BodyA"/>
        <w:jc w:val="both"/>
        <w:rPr>
          <w:rFonts w:ascii="Calibri" w:eastAsia="Calibri" w:hAnsi="Calibri" w:cs="Calibri"/>
          <w:lang w:val="en-US"/>
        </w:rPr>
      </w:pPr>
      <w:r>
        <w:rPr>
          <w:rFonts w:ascii="Calibri" w:eastAsia="Calibri" w:hAnsi="Calibri" w:cs="Calibri"/>
          <w:lang w:val="en-US"/>
        </w:rPr>
        <w:tab/>
      </w: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 xml:space="preserve">POLICIES:  </w:t>
      </w:r>
    </w:p>
    <w:p w:rsidR="00294B40" w:rsidRDefault="00294B40">
      <w:pPr>
        <w:pStyle w:val="TOC1"/>
        <w:tabs>
          <w:tab w:val="clear" w:pos="9700"/>
          <w:tab w:val="clear" w:pos="9720"/>
        </w:tabs>
        <w:jc w:val="both"/>
        <w:rPr>
          <w:rFonts w:ascii="Calibri" w:eastAsia="Calibri" w:hAnsi="Calibri" w:cs="Calibri"/>
        </w:rPr>
      </w:pPr>
    </w:p>
    <w:p w:rsidR="00294B40" w:rsidRDefault="00124734" w:rsidP="00124734">
      <w:pPr>
        <w:pStyle w:val="BodyA"/>
        <w:numPr>
          <w:ilvl w:val="0"/>
          <w:numId w:val="33"/>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Required Elements of Consent </w:t>
      </w:r>
    </w:p>
    <w:p w:rsidR="00294B40" w:rsidRDefault="00124734" w:rsidP="00124734">
      <w:pPr>
        <w:pStyle w:val="BodyA"/>
        <w:numPr>
          <w:ilvl w:val="1"/>
          <w:numId w:val="34"/>
        </w:numPr>
        <w:tabs>
          <w:tab w:val="num" w:pos="792"/>
        </w:tabs>
        <w:ind w:left="792" w:hanging="432"/>
        <w:jc w:val="both"/>
        <w:rPr>
          <w:rFonts w:ascii="Trebuchet MS" w:eastAsia="Trebuchet MS" w:hAnsi="Trebuchet MS" w:cs="Trebuchet MS"/>
          <w:lang w:val="en-US"/>
        </w:rPr>
      </w:pPr>
      <w:r>
        <w:rPr>
          <w:rFonts w:ascii="Calibri" w:eastAsia="Calibri" w:hAnsi="Calibri" w:cs="Calibri"/>
        </w:rPr>
        <w:t>Informed consent (whether written, verbal or both) must have all the required elements unless the IRB has waived the requirement for that element of consent.</w:t>
      </w:r>
    </w:p>
    <w:p w:rsidR="00294B40" w:rsidRDefault="00124734" w:rsidP="00124734">
      <w:pPr>
        <w:pStyle w:val="BodyA"/>
        <w:numPr>
          <w:ilvl w:val="1"/>
          <w:numId w:val="34"/>
        </w:numPr>
        <w:tabs>
          <w:tab w:val="num" w:pos="792"/>
        </w:tabs>
        <w:ind w:left="792" w:hanging="432"/>
        <w:jc w:val="both"/>
        <w:rPr>
          <w:rFonts w:ascii="Trebuchet MS" w:eastAsia="Trebuchet MS" w:hAnsi="Trebuchet MS" w:cs="Trebuchet MS"/>
          <w:lang w:val="en-US"/>
        </w:rPr>
      </w:pPr>
      <w:r>
        <w:rPr>
          <w:rFonts w:ascii="Calibri" w:eastAsia="Calibri" w:hAnsi="Calibri" w:cs="Calibri"/>
        </w:rPr>
        <w:t>The Required Elements of consent are consistent with law (both feder</w:t>
      </w:r>
      <w:r>
        <w:rPr>
          <w:rFonts w:ascii="Calibri" w:eastAsia="Calibri" w:hAnsi="Calibri" w:cs="Calibri"/>
        </w:rPr>
        <w:t xml:space="preserve">al and state) as well as the ICH Good Clinical Practices as applicable.  For example: </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A statement that the study involves research;</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An explanation of the purposes of the research;</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The expected duration of the subject</w:t>
      </w:r>
      <w:r>
        <w:rPr>
          <w:rFonts w:ascii="Calibri" w:eastAsia="Calibri" w:hAnsi="Calibri" w:cs="Calibri"/>
        </w:rPr>
        <w:t>’</w:t>
      </w:r>
      <w:r>
        <w:rPr>
          <w:rFonts w:ascii="Calibri" w:eastAsia="Calibri" w:hAnsi="Calibri" w:cs="Calibri"/>
        </w:rPr>
        <w:t xml:space="preserve">s participation; </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A description of the</w:t>
      </w:r>
      <w:r>
        <w:rPr>
          <w:rFonts w:ascii="Calibri" w:eastAsia="Calibri" w:hAnsi="Calibri" w:cs="Calibri"/>
        </w:rPr>
        <w:t xml:space="preserve"> procedures to be followed;</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Identification of any procedures which are experimental, including a description of administration of any study drugs;</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As appropriate, the probability for random assignment to each of the protocol</w:t>
      </w:r>
      <w:r>
        <w:rPr>
          <w:rFonts w:ascii="Calibri" w:eastAsia="Calibri" w:hAnsi="Calibri" w:cs="Calibri"/>
        </w:rPr>
        <w:t>’</w:t>
      </w:r>
      <w:r>
        <w:rPr>
          <w:rFonts w:ascii="Calibri" w:eastAsia="Calibri" w:hAnsi="Calibri" w:cs="Calibri"/>
        </w:rPr>
        <w:t>s arms (i.e. research group, pl</w:t>
      </w:r>
      <w:r>
        <w:rPr>
          <w:rFonts w:ascii="Calibri" w:eastAsia="Calibri" w:hAnsi="Calibri" w:cs="Calibri"/>
        </w:rPr>
        <w:t>acebo group, control group etc.);</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A description of any reasonably foreseeable risks or discomforts to the subject;</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A description of any benefits to the subject or to others which may reasonably be expected from the research; </w:t>
      </w:r>
    </w:p>
    <w:p w:rsidR="00294B40" w:rsidRDefault="00124734" w:rsidP="00124734">
      <w:pPr>
        <w:pStyle w:val="BodyA"/>
        <w:numPr>
          <w:ilvl w:val="3"/>
          <w:numId w:val="36"/>
        </w:numPr>
        <w:tabs>
          <w:tab w:val="num" w:pos="1728"/>
        </w:tabs>
        <w:ind w:left="1728" w:hanging="648"/>
        <w:jc w:val="both"/>
        <w:rPr>
          <w:rFonts w:ascii="Trebuchet MS" w:eastAsia="Trebuchet MS" w:hAnsi="Trebuchet MS" w:cs="Trebuchet MS"/>
          <w:lang w:val="en-US"/>
        </w:rPr>
      </w:pPr>
      <w:r>
        <w:rPr>
          <w:rFonts w:ascii="Calibri" w:eastAsia="Calibri" w:hAnsi="Calibri" w:cs="Calibri"/>
        </w:rPr>
        <w:t xml:space="preserve">When there is no intended </w:t>
      </w:r>
      <w:r>
        <w:rPr>
          <w:rFonts w:ascii="Calibri" w:eastAsia="Calibri" w:hAnsi="Calibri" w:cs="Calibri"/>
        </w:rPr>
        <w:t>clinical benefit to the subject (i.e. the benefit is solely limited to a sense of helping the public at large), the subject should be made aware of this.</w:t>
      </w:r>
    </w:p>
    <w:p w:rsidR="00294B40" w:rsidRDefault="00124734" w:rsidP="00124734">
      <w:pPr>
        <w:pStyle w:val="BodyA"/>
        <w:numPr>
          <w:ilvl w:val="3"/>
          <w:numId w:val="36"/>
        </w:numPr>
        <w:tabs>
          <w:tab w:val="num" w:pos="1728"/>
        </w:tabs>
        <w:ind w:left="1728" w:hanging="648"/>
        <w:jc w:val="both"/>
        <w:rPr>
          <w:rFonts w:ascii="Trebuchet MS" w:eastAsia="Trebuchet MS" w:hAnsi="Trebuchet MS" w:cs="Trebuchet MS"/>
          <w:lang w:val="en-US"/>
        </w:rPr>
      </w:pPr>
      <w:r>
        <w:rPr>
          <w:rFonts w:ascii="Calibri" w:eastAsia="Calibri" w:hAnsi="Calibri" w:cs="Calibri"/>
        </w:rPr>
        <w:t>Payments or other remuneration to the subject are not considered to be expected benefits.</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A disclosure</w:t>
      </w:r>
      <w:r>
        <w:rPr>
          <w:rFonts w:ascii="Calibri" w:eastAsia="Calibri" w:hAnsi="Calibri" w:cs="Calibri"/>
        </w:rPr>
        <w:t xml:space="preserve"> of appropriate alternative procedures or courses of treatment, if any, that might be advantageous to the subject;</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A description of the extent, if any, which confidentiality of study data identifying the subject will be maintained (NOTE: The Health Insuran</w:t>
      </w:r>
      <w:r>
        <w:rPr>
          <w:rFonts w:ascii="Calibri" w:eastAsia="Calibri" w:hAnsi="Calibri" w:cs="Calibri"/>
        </w:rPr>
        <w:t xml:space="preserve">ce Portability and Accountability Act of 1996 (HIPAA)) has certain written language required to disclose information for research purposes.  This language may be utilized in a separate </w:t>
      </w:r>
      <w:r>
        <w:rPr>
          <w:rFonts w:ascii="Calibri" w:eastAsia="Calibri" w:hAnsi="Calibri" w:cs="Calibri"/>
        </w:rPr>
        <w:t>“</w:t>
      </w:r>
      <w:r>
        <w:rPr>
          <w:rFonts w:ascii="Calibri" w:eastAsia="Calibri" w:hAnsi="Calibri" w:cs="Calibri"/>
        </w:rPr>
        <w:t>Stand-Alone</w:t>
      </w:r>
      <w:r>
        <w:rPr>
          <w:rFonts w:ascii="Calibri" w:eastAsia="Calibri" w:hAnsi="Calibri" w:cs="Calibri"/>
        </w:rPr>
        <w:t xml:space="preserve">” </w:t>
      </w:r>
      <w:r>
        <w:rPr>
          <w:rFonts w:ascii="Calibri" w:eastAsia="Calibri" w:hAnsi="Calibri" w:cs="Calibri"/>
        </w:rPr>
        <w:t>form or in combination with other research consents as al</w:t>
      </w:r>
      <w:r>
        <w:rPr>
          <w:rFonts w:ascii="Calibri" w:eastAsia="Calibri" w:hAnsi="Calibri" w:cs="Calibri"/>
        </w:rPr>
        <w:t>lowed by law.  In the event that a separate form is not used, the elements required by that form are to be included in this informed consent document- See section on Privacy in this manual for more information);</w:t>
      </w:r>
    </w:p>
    <w:p w:rsidR="00294B40" w:rsidRDefault="00124734" w:rsidP="00124734">
      <w:pPr>
        <w:pStyle w:val="BodyA"/>
        <w:numPr>
          <w:ilvl w:val="3"/>
          <w:numId w:val="37"/>
        </w:numPr>
        <w:tabs>
          <w:tab w:val="num" w:pos="1728"/>
        </w:tabs>
        <w:ind w:left="1728" w:hanging="648"/>
        <w:jc w:val="both"/>
        <w:rPr>
          <w:rFonts w:ascii="Trebuchet MS" w:eastAsia="Trebuchet MS" w:hAnsi="Trebuchet MS" w:cs="Trebuchet MS"/>
          <w:lang w:val="en-US"/>
        </w:rPr>
      </w:pPr>
      <w:r>
        <w:rPr>
          <w:rFonts w:ascii="Calibri" w:eastAsia="Calibri" w:hAnsi="Calibri" w:cs="Calibri"/>
        </w:rPr>
        <w:t>If the investigational product is governed b</w:t>
      </w:r>
      <w:r>
        <w:rPr>
          <w:rFonts w:ascii="Calibri" w:eastAsia="Calibri" w:hAnsi="Calibri" w:cs="Calibri"/>
        </w:rPr>
        <w:t>y the FDA, then this section must note the possibility that the Food &amp; Drug Administration may also inspect the records;</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lastRenderedPageBreak/>
        <w:t>For research involving more than minimal risk (which includes non-physical risks such as social or financial risk), an explanation as t</w:t>
      </w:r>
      <w:r>
        <w:rPr>
          <w:rFonts w:ascii="Calibri" w:eastAsia="Calibri" w:hAnsi="Calibri" w:cs="Calibri"/>
        </w:rPr>
        <w:t>o whether any compensation is available if injury occurs and, if so, what it consists of, who will be responsible for paying, and where further information may be obtained;</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For research involving more than minimal risk (which includes the danger of non-phy</w:t>
      </w:r>
      <w:r>
        <w:rPr>
          <w:rFonts w:ascii="Calibri" w:eastAsia="Calibri" w:hAnsi="Calibri" w:cs="Calibri"/>
        </w:rPr>
        <w:t>sical risks such as psychological risks), an explanation as to whether any medical treatment is available if injury occurs and, if so, what it consist of, who will be responsible for paying, and where further information may be obtained;</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An explanation of </w:t>
      </w:r>
      <w:r>
        <w:rPr>
          <w:rFonts w:ascii="Calibri" w:eastAsia="Calibri" w:hAnsi="Calibri" w:cs="Calibri"/>
        </w:rPr>
        <w:t>i) whom to contact for answers to pertinent questions about the research; ii) whom to contact for questions concerning research subjects</w:t>
      </w:r>
      <w:r>
        <w:rPr>
          <w:rFonts w:ascii="Calibri" w:eastAsia="Calibri" w:hAnsi="Calibri" w:cs="Calibri"/>
        </w:rPr>
        <w:t xml:space="preserve">’ </w:t>
      </w:r>
      <w:r>
        <w:rPr>
          <w:rFonts w:ascii="Calibri" w:eastAsia="Calibri" w:hAnsi="Calibri" w:cs="Calibri"/>
        </w:rPr>
        <w:t>rights; and iii) whom to contact in the event of a research-related injury to the subject;</w:t>
      </w:r>
    </w:p>
    <w:p w:rsidR="00294B40" w:rsidRDefault="00124734" w:rsidP="00124734">
      <w:pPr>
        <w:pStyle w:val="BodyA"/>
        <w:numPr>
          <w:ilvl w:val="3"/>
          <w:numId w:val="38"/>
        </w:numPr>
        <w:tabs>
          <w:tab w:val="num" w:pos="1728"/>
        </w:tabs>
        <w:ind w:left="1728" w:hanging="648"/>
        <w:jc w:val="both"/>
        <w:rPr>
          <w:rFonts w:ascii="Trebuchet MS" w:eastAsia="Trebuchet MS" w:hAnsi="Trebuchet MS" w:cs="Trebuchet MS"/>
          <w:lang w:val="en-US"/>
        </w:rPr>
      </w:pPr>
      <w:r>
        <w:rPr>
          <w:rFonts w:ascii="Calibri" w:eastAsia="Calibri" w:hAnsi="Calibri" w:cs="Calibri"/>
        </w:rPr>
        <w:t>All three areas must be add</w:t>
      </w:r>
      <w:r>
        <w:rPr>
          <w:rFonts w:ascii="Calibri" w:eastAsia="Calibri" w:hAnsi="Calibri" w:cs="Calibri"/>
        </w:rPr>
        <w:t>ressed in the document</w:t>
      </w:r>
    </w:p>
    <w:p w:rsidR="00294B40" w:rsidRDefault="00124734" w:rsidP="00124734">
      <w:pPr>
        <w:pStyle w:val="BodyA"/>
        <w:numPr>
          <w:ilvl w:val="3"/>
          <w:numId w:val="38"/>
        </w:numPr>
        <w:tabs>
          <w:tab w:val="num" w:pos="1728"/>
        </w:tabs>
        <w:ind w:left="1728" w:hanging="648"/>
        <w:jc w:val="both"/>
        <w:rPr>
          <w:rFonts w:ascii="Trebuchet MS" w:eastAsia="Trebuchet MS" w:hAnsi="Trebuchet MS" w:cs="Trebuchet MS"/>
          <w:lang w:val="en-US"/>
        </w:rPr>
      </w:pPr>
      <w:r>
        <w:rPr>
          <w:rFonts w:ascii="Calibri" w:eastAsia="Calibri" w:hAnsi="Calibri" w:cs="Calibri"/>
        </w:rPr>
        <w:t>One person/agency cannot be the contact for all three areas.  There must be at least two separate entities addressing these three items (e.g. Principal Investigator or Study Coordinator as the person(s) to contact for questions about</w:t>
      </w:r>
      <w:r>
        <w:rPr>
          <w:rFonts w:ascii="Calibri" w:eastAsia="Calibri" w:hAnsi="Calibri" w:cs="Calibri"/>
        </w:rPr>
        <w:t xml:space="preserve"> the study and about injuries; and the IRB as the entity to contact for questions about rights) with local telephone numbers for contacts to answer questions in these areas.</w:t>
      </w:r>
    </w:p>
    <w:p w:rsidR="00294B40" w:rsidRDefault="00124734" w:rsidP="00124734">
      <w:pPr>
        <w:pStyle w:val="BodyA"/>
        <w:numPr>
          <w:ilvl w:val="3"/>
          <w:numId w:val="38"/>
        </w:numPr>
        <w:tabs>
          <w:tab w:val="num" w:pos="1728"/>
        </w:tabs>
        <w:ind w:left="1728" w:hanging="648"/>
        <w:jc w:val="both"/>
        <w:rPr>
          <w:rFonts w:ascii="Trebuchet MS" w:eastAsia="Trebuchet MS" w:hAnsi="Trebuchet MS" w:cs="Trebuchet MS"/>
          <w:lang w:val="en-US"/>
        </w:rPr>
      </w:pPr>
      <w:r>
        <w:rPr>
          <w:rFonts w:ascii="Calibri" w:eastAsia="Calibri" w:hAnsi="Calibri" w:cs="Calibri"/>
        </w:rPr>
        <w:t>If any of the numbers are long distance numbers, a Toll Free or Collect-Call optio</w:t>
      </w:r>
      <w:r>
        <w:rPr>
          <w:rFonts w:ascii="Calibri" w:eastAsia="Calibri" w:hAnsi="Calibri" w:cs="Calibri"/>
        </w:rPr>
        <w:t>n should be given</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A statement that participation is voluntary</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A statement that refusal to participate will involve no penalty or loss of benefits to which the subject is otherwise entitled (NOTE: use of that exact phrase is preferred as opposed to </w:t>
      </w:r>
      <w:r>
        <w:rPr>
          <w:rFonts w:ascii="Calibri" w:eastAsia="Calibri" w:hAnsi="Calibri" w:cs="Calibri"/>
        </w:rPr>
        <w:t>“</w:t>
      </w:r>
      <w:r>
        <w:rPr>
          <w:rFonts w:ascii="Calibri" w:eastAsia="Calibri" w:hAnsi="Calibri" w:cs="Calibri"/>
        </w:rPr>
        <w:t>not aff</w:t>
      </w:r>
      <w:r>
        <w:rPr>
          <w:rFonts w:ascii="Calibri" w:eastAsia="Calibri" w:hAnsi="Calibri" w:cs="Calibri"/>
        </w:rPr>
        <w:t>ect your treatment at this Facility</w:t>
      </w:r>
      <w:r>
        <w:rPr>
          <w:rFonts w:ascii="Calibri" w:eastAsia="Calibri" w:hAnsi="Calibri" w:cs="Calibri"/>
        </w:rPr>
        <w:t xml:space="preserve">” </w:t>
      </w:r>
      <w:r>
        <w:rPr>
          <w:rFonts w:ascii="Calibri" w:eastAsia="Calibri" w:hAnsi="Calibri" w:cs="Calibri"/>
        </w:rPr>
        <w:t>or other phrase that may imply other limitations)</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A statement that the subject may discontinue participation at any time without penalty or loss of benefits to which the subject is otherwise entitled (NOTE: use of that </w:t>
      </w:r>
      <w:r>
        <w:rPr>
          <w:rFonts w:ascii="Calibri" w:eastAsia="Calibri" w:hAnsi="Calibri" w:cs="Calibri"/>
        </w:rPr>
        <w:t xml:space="preserve">exact phrase is preferred as opposed to </w:t>
      </w:r>
      <w:r>
        <w:rPr>
          <w:rFonts w:ascii="Calibri" w:eastAsia="Calibri" w:hAnsi="Calibri" w:cs="Calibri"/>
        </w:rPr>
        <w:t>“</w:t>
      </w:r>
      <w:r>
        <w:rPr>
          <w:rFonts w:ascii="Calibri" w:eastAsia="Calibri" w:hAnsi="Calibri" w:cs="Calibri"/>
        </w:rPr>
        <w:t>not affect your treatment at this Facility</w:t>
      </w:r>
      <w:r>
        <w:rPr>
          <w:rFonts w:ascii="Calibri" w:eastAsia="Calibri" w:hAnsi="Calibri" w:cs="Calibri"/>
        </w:rPr>
        <w:t xml:space="preserve">” </w:t>
      </w:r>
      <w:r>
        <w:rPr>
          <w:rFonts w:ascii="Calibri" w:eastAsia="Calibri" w:hAnsi="Calibri" w:cs="Calibri"/>
        </w:rPr>
        <w:t>or other phrase that may imply other limitations).</w:t>
      </w:r>
    </w:p>
    <w:p w:rsidR="00294B40" w:rsidRDefault="00124734" w:rsidP="00124734">
      <w:pPr>
        <w:pStyle w:val="BodyA"/>
        <w:numPr>
          <w:ilvl w:val="2"/>
          <w:numId w:val="35"/>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For applicable clinical trials (consult FDA guidance for definition of applicable clinical trials), the </w:t>
      </w:r>
      <w:r>
        <w:rPr>
          <w:rFonts w:ascii="Calibri" w:eastAsia="Calibri" w:hAnsi="Calibri" w:cs="Calibri"/>
          <w:b/>
          <w:bCs/>
        </w:rPr>
        <w:t>exact</w:t>
      </w:r>
      <w:r>
        <w:rPr>
          <w:rFonts w:ascii="Calibri" w:eastAsia="Calibri" w:hAnsi="Calibri" w:cs="Calibri"/>
        </w:rPr>
        <w:t xml:space="preserve"> following statement </w:t>
      </w:r>
      <w:r>
        <w:rPr>
          <w:rFonts w:ascii="Calibri" w:eastAsia="Calibri" w:hAnsi="Calibri" w:cs="Calibri"/>
          <w:i/>
          <w:iCs/>
        </w:rPr>
        <w:t>“</w:t>
      </w:r>
      <w:r>
        <w:rPr>
          <w:rFonts w:ascii="Calibri" w:eastAsia="Calibri" w:hAnsi="Calibri" w:cs="Calibri"/>
          <w:i/>
          <w:iCs/>
        </w:rPr>
        <w:t xml:space="preserve">A description of this clinical trial will be available on http://www.ClinicalTrials.gov, as required by U.S. Law.  This Web site will not include information that can identify you.  At most, the Web site will include a summary of the </w:t>
      </w:r>
      <w:r>
        <w:rPr>
          <w:rFonts w:ascii="Calibri" w:eastAsia="Calibri" w:hAnsi="Calibri" w:cs="Calibri"/>
          <w:i/>
          <w:iCs/>
        </w:rPr>
        <w:t>results.  You can search this Web site at any time.</w:t>
      </w:r>
      <w:r>
        <w:rPr>
          <w:rFonts w:ascii="Calibri" w:eastAsia="Calibri" w:hAnsi="Calibri" w:cs="Calibri"/>
          <w:i/>
          <w:iCs/>
        </w:rPr>
        <w:t>”</w:t>
      </w:r>
    </w:p>
    <w:p w:rsidR="00294B40" w:rsidRDefault="00124734" w:rsidP="00124734">
      <w:pPr>
        <w:pStyle w:val="BodyA"/>
        <w:numPr>
          <w:ilvl w:val="0"/>
          <w:numId w:val="33"/>
        </w:numPr>
        <w:tabs>
          <w:tab w:val="num" w:pos="360"/>
        </w:tabs>
        <w:ind w:left="360" w:hanging="360"/>
        <w:jc w:val="both"/>
        <w:rPr>
          <w:rFonts w:ascii="Trebuchet MS" w:eastAsia="Trebuchet MS" w:hAnsi="Trebuchet MS" w:cs="Trebuchet MS"/>
          <w:lang w:val="en-US"/>
        </w:rPr>
      </w:pPr>
      <w:r>
        <w:rPr>
          <w:rFonts w:ascii="Calibri" w:eastAsia="Calibri" w:hAnsi="Calibri" w:cs="Calibri"/>
        </w:rPr>
        <w:t>Additional Elements of Consent Forms</w:t>
      </w:r>
    </w:p>
    <w:p w:rsidR="00294B40" w:rsidRDefault="00124734" w:rsidP="00124734">
      <w:pPr>
        <w:pStyle w:val="BodyA"/>
        <w:numPr>
          <w:ilvl w:val="1"/>
          <w:numId w:val="39"/>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Similar to the above Required Elements of Consent, informed consent (whether written, verbal or both) must include the following additional elements consistent with </w:t>
      </w:r>
      <w:r>
        <w:rPr>
          <w:rFonts w:ascii="Calibri" w:eastAsia="Calibri" w:hAnsi="Calibri" w:cs="Calibri"/>
        </w:rPr>
        <w:t>law (both federal and state) as well as the ICH Good Clinical Practices as applicable unless the IRB has waived the additional requirement.</w:t>
      </w:r>
    </w:p>
    <w:p w:rsidR="00294B40" w:rsidRDefault="00124734" w:rsidP="00124734">
      <w:pPr>
        <w:pStyle w:val="BodyA"/>
        <w:numPr>
          <w:ilvl w:val="1"/>
          <w:numId w:val="39"/>
        </w:numPr>
        <w:tabs>
          <w:tab w:val="num" w:pos="792"/>
        </w:tabs>
        <w:ind w:left="792" w:hanging="432"/>
        <w:jc w:val="both"/>
        <w:rPr>
          <w:rFonts w:ascii="Trebuchet MS" w:eastAsia="Trebuchet MS" w:hAnsi="Trebuchet MS" w:cs="Trebuchet MS"/>
          <w:lang w:val="en-US"/>
        </w:rPr>
      </w:pPr>
      <w:r>
        <w:rPr>
          <w:rFonts w:ascii="Calibri" w:eastAsia="Calibri" w:hAnsi="Calibri" w:cs="Calibri"/>
        </w:rPr>
        <w:t>Additional elements include:</w:t>
      </w:r>
    </w:p>
    <w:p w:rsidR="00294B40" w:rsidRDefault="00124734" w:rsidP="00124734">
      <w:pPr>
        <w:pStyle w:val="BodyA"/>
        <w:numPr>
          <w:ilvl w:val="2"/>
          <w:numId w:val="40"/>
        </w:numPr>
        <w:tabs>
          <w:tab w:val="num" w:pos="1224"/>
        </w:tabs>
        <w:ind w:left="1224" w:hanging="504"/>
        <w:jc w:val="both"/>
        <w:rPr>
          <w:rFonts w:ascii="Trebuchet MS" w:eastAsia="Trebuchet MS" w:hAnsi="Trebuchet MS" w:cs="Trebuchet MS"/>
          <w:lang w:val="en-US"/>
        </w:rPr>
      </w:pPr>
      <w:r>
        <w:rPr>
          <w:rFonts w:ascii="Calibri" w:eastAsia="Calibri" w:hAnsi="Calibri" w:cs="Calibri"/>
        </w:rPr>
        <w:t>ELEMENT: A statement that the particular treatment or procedure may involve risks to th</w:t>
      </w:r>
      <w:r>
        <w:rPr>
          <w:rFonts w:ascii="Calibri" w:eastAsia="Calibri" w:hAnsi="Calibri" w:cs="Calibri"/>
        </w:rPr>
        <w:t xml:space="preserve">e subject or to the embryo or fetus, if the subject is or may become pregnant, which are currently unforeseeable- CRITERIA: Any study that involves currently unforeseeable risks to the subject or to an embryo or fetus, if the subject is or may </w:t>
      </w:r>
      <w:r>
        <w:rPr>
          <w:rFonts w:ascii="Calibri" w:eastAsia="Calibri" w:hAnsi="Calibri" w:cs="Calibri"/>
        </w:rPr>
        <w:lastRenderedPageBreak/>
        <w:t>become pregn</w:t>
      </w:r>
      <w:r>
        <w:rPr>
          <w:rFonts w:ascii="Calibri" w:eastAsia="Calibri" w:hAnsi="Calibri" w:cs="Calibri"/>
        </w:rPr>
        <w:t>ant (this is especially true with studies conducted under an Investigational New Drug Application (IND) or Investigational Device Exemption (IDE));</w:t>
      </w:r>
    </w:p>
    <w:p w:rsidR="00294B40" w:rsidRDefault="00124734" w:rsidP="00124734">
      <w:pPr>
        <w:pStyle w:val="BodyA"/>
        <w:numPr>
          <w:ilvl w:val="2"/>
          <w:numId w:val="40"/>
        </w:numPr>
        <w:tabs>
          <w:tab w:val="num" w:pos="1224"/>
        </w:tabs>
        <w:ind w:left="1224" w:hanging="504"/>
        <w:jc w:val="both"/>
        <w:rPr>
          <w:rFonts w:ascii="Trebuchet MS" w:eastAsia="Trebuchet MS" w:hAnsi="Trebuchet MS" w:cs="Trebuchet MS"/>
          <w:lang w:val="en-US"/>
        </w:rPr>
      </w:pPr>
      <w:r>
        <w:rPr>
          <w:rFonts w:ascii="Calibri" w:eastAsia="Calibri" w:hAnsi="Calibri" w:cs="Calibri"/>
        </w:rPr>
        <w:t>ELEMENT: Anticipated circumstances under which the subject</w:t>
      </w:r>
      <w:r>
        <w:rPr>
          <w:rFonts w:ascii="Calibri" w:eastAsia="Calibri" w:hAnsi="Calibri" w:cs="Calibri"/>
        </w:rPr>
        <w:t>’</w:t>
      </w:r>
      <w:r>
        <w:rPr>
          <w:rFonts w:ascii="Calibri" w:eastAsia="Calibri" w:hAnsi="Calibri" w:cs="Calibri"/>
        </w:rPr>
        <w:t>s participation may be terminated by the investig</w:t>
      </w:r>
      <w:r>
        <w:rPr>
          <w:rFonts w:ascii="Calibri" w:eastAsia="Calibri" w:hAnsi="Calibri" w:cs="Calibri"/>
        </w:rPr>
        <w:t>ator without regard to the subject</w:t>
      </w:r>
      <w:r>
        <w:rPr>
          <w:rFonts w:ascii="Calibri" w:eastAsia="Calibri" w:hAnsi="Calibri" w:cs="Calibri"/>
        </w:rPr>
        <w:t>’</w:t>
      </w:r>
      <w:r>
        <w:rPr>
          <w:rFonts w:ascii="Calibri" w:eastAsia="Calibri" w:hAnsi="Calibri" w:cs="Calibri"/>
        </w:rPr>
        <w:t>s consent- CRITERIA: Any study in which the protocol outlines circumstances under which the subject</w:t>
      </w:r>
      <w:r>
        <w:rPr>
          <w:rFonts w:ascii="Calibri" w:eastAsia="Calibri" w:hAnsi="Calibri" w:cs="Calibri"/>
        </w:rPr>
        <w:t>’</w:t>
      </w:r>
      <w:r>
        <w:rPr>
          <w:rFonts w:ascii="Calibri" w:eastAsia="Calibri" w:hAnsi="Calibri" w:cs="Calibri"/>
        </w:rPr>
        <w:t>s participation may be terminated without regard to the subject</w:t>
      </w:r>
      <w:r>
        <w:rPr>
          <w:rFonts w:ascii="Calibri" w:eastAsia="Calibri" w:hAnsi="Calibri" w:cs="Calibri"/>
        </w:rPr>
        <w:t>’</w:t>
      </w:r>
      <w:r>
        <w:rPr>
          <w:rFonts w:ascii="Calibri" w:eastAsia="Calibri" w:hAnsi="Calibri" w:cs="Calibri"/>
        </w:rPr>
        <w:t>s consent (Note: an unexplained statement that the invest</w:t>
      </w:r>
      <w:r>
        <w:rPr>
          <w:rFonts w:ascii="Calibri" w:eastAsia="Calibri" w:hAnsi="Calibri" w:cs="Calibri"/>
        </w:rPr>
        <w:t>igator and/or the Sponsor may withdraw subjects at any time does not adequately inform the subject of anticipated circumstances for such withdrawal);</w:t>
      </w:r>
    </w:p>
    <w:p w:rsidR="00294B40" w:rsidRDefault="00124734" w:rsidP="00124734">
      <w:pPr>
        <w:pStyle w:val="BodyA"/>
        <w:numPr>
          <w:ilvl w:val="2"/>
          <w:numId w:val="40"/>
        </w:numPr>
        <w:tabs>
          <w:tab w:val="num" w:pos="1224"/>
        </w:tabs>
        <w:ind w:left="1224" w:hanging="504"/>
        <w:jc w:val="both"/>
        <w:rPr>
          <w:rFonts w:ascii="Trebuchet MS" w:eastAsia="Trebuchet MS" w:hAnsi="Trebuchet MS" w:cs="Trebuchet MS"/>
          <w:lang w:val="en-US"/>
        </w:rPr>
      </w:pPr>
      <w:r>
        <w:rPr>
          <w:rFonts w:ascii="Calibri" w:eastAsia="Calibri" w:hAnsi="Calibri" w:cs="Calibri"/>
        </w:rPr>
        <w:t>ELEMENT: Any additional costs to the subject that may result from participation in the research- CRITERIA:</w:t>
      </w:r>
      <w:r>
        <w:rPr>
          <w:rFonts w:ascii="Calibri" w:eastAsia="Calibri" w:hAnsi="Calibri" w:cs="Calibri"/>
        </w:rPr>
        <w:t xml:space="preserve"> Any study in which the subjects may incur additional costs because they are participating in research (i.e. co-payments, deductibles or denial of coverage on some insurance and/or other reimbursement mechanisms may not fund some or all procedures that are</w:t>
      </w:r>
      <w:r>
        <w:rPr>
          <w:rFonts w:ascii="Calibri" w:eastAsia="Calibri" w:hAnsi="Calibri" w:cs="Calibri"/>
        </w:rPr>
        <w:t xml:space="preserve"> delivered in a research context);</w:t>
      </w:r>
    </w:p>
    <w:p w:rsidR="00294B40" w:rsidRDefault="00124734" w:rsidP="00124734">
      <w:pPr>
        <w:pStyle w:val="BodyA"/>
        <w:numPr>
          <w:ilvl w:val="2"/>
          <w:numId w:val="40"/>
        </w:numPr>
        <w:tabs>
          <w:tab w:val="num" w:pos="1224"/>
        </w:tabs>
        <w:ind w:left="1224" w:hanging="504"/>
        <w:jc w:val="both"/>
        <w:rPr>
          <w:rFonts w:ascii="Trebuchet MS" w:eastAsia="Trebuchet MS" w:hAnsi="Trebuchet MS" w:cs="Trebuchet MS"/>
          <w:lang w:val="en-US"/>
        </w:rPr>
      </w:pPr>
      <w:r>
        <w:rPr>
          <w:rFonts w:ascii="Calibri" w:eastAsia="Calibri" w:hAnsi="Calibri" w:cs="Calibri"/>
        </w:rPr>
        <w:t>ELEMENT: The consequences of a subject</w:t>
      </w:r>
      <w:r>
        <w:rPr>
          <w:rFonts w:ascii="Calibri" w:eastAsia="Calibri" w:hAnsi="Calibri" w:cs="Calibri"/>
        </w:rPr>
        <w:t>’</w:t>
      </w:r>
      <w:r>
        <w:rPr>
          <w:rFonts w:ascii="Calibri" w:eastAsia="Calibri" w:hAnsi="Calibri" w:cs="Calibri"/>
        </w:rPr>
        <w:t>s decision to withdraw from the research and procedures for orderly termination of participation by the subject- CRITERIA: Any protocol in which withdrawal may have deleterious effec</w:t>
      </w:r>
      <w:r>
        <w:rPr>
          <w:rFonts w:ascii="Calibri" w:eastAsia="Calibri" w:hAnsi="Calibri" w:cs="Calibri"/>
        </w:rPr>
        <w:t>ts on the subject</w:t>
      </w:r>
      <w:r>
        <w:rPr>
          <w:rFonts w:ascii="Calibri" w:eastAsia="Calibri" w:hAnsi="Calibri" w:cs="Calibri"/>
        </w:rPr>
        <w:t>’</w:t>
      </w:r>
      <w:r>
        <w:rPr>
          <w:rFonts w:ascii="Calibri" w:eastAsia="Calibri" w:hAnsi="Calibri" w:cs="Calibri"/>
        </w:rPr>
        <w:t>s health or welfare or would result in additional procedures (example: continuous hospitalization to restabalize on a different medication);</w:t>
      </w:r>
    </w:p>
    <w:p w:rsidR="00294B40" w:rsidRDefault="00124734" w:rsidP="00124734">
      <w:pPr>
        <w:pStyle w:val="BodyA"/>
        <w:numPr>
          <w:ilvl w:val="2"/>
          <w:numId w:val="40"/>
        </w:numPr>
        <w:tabs>
          <w:tab w:val="num" w:pos="1224"/>
        </w:tabs>
        <w:ind w:left="1224" w:hanging="504"/>
        <w:jc w:val="both"/>
        <w:rPr>
          <w:rFonts w:ascii="Trebuchet MS" w:eastAsia="Trebuchet MS" w:hAnsi="Trebuchet MS" w:cs="Trebuchet MS"/>
          <w:lang w:val="en-US"/>
        </w:rPr>
      </w:pPr>
      <w:r>
        <w:rPr>
          <w:rFonts w:ascii="Calibri" w:eastAsia="Calibri" w:hAnsi="Calibri" w:cs="Calibri"/>
        </w:rPr>
        <w:t>ELEMENT: A statement that significant new findings developed during the course of the research wh</w:t>
      </w:r>
      <w:r>
        <w:rPr>
          <w:rFonts w:ascii="Calibri" w:eastAsia="Calibri" w:hAnsi="Calibri" w:cs="Calibri"/>
        </w:rPr>
        <w:t>ich may relate to the subject</w:t>
      </w:r>
      <w:r>
        <w:rPr>
          <w:rFonts w:ascii="Calibri" w:eastAsia="Calibri" w:hAnsi="Calibri" w:cs="Calibri"/>
        </w:rPr>
        <w:t>’</w:t>
      </w:r>
      <w:r>
        <w:rPr>
          <w:rFonts w:ascii="Calibri" w:eastAsia="Calibri" w:hAnsi="Calibri" w:cs="Calibri"/>
        </w:rPr>
        <w:t>s willingness to continue participation will be provided to the subject- CRITERIA: Any study in which the subject</w:t>
      </w:r>
      <w:r>
        <w:rPr>
          <w:rFonts w:ascii="Calibri" w:eastAsia="Calibri" w:hAnsi="Calibri" w:cs="Calibri"/>
        </w:rPr>
        <w:t>’</w:t>
      </w:r>
      <w:r>
        <w:rPr>
          <w:rFonts w:ascii="Calibri" w:eastAsia="Calibri" w:hAnsi="Calibri" w:cs="Calibri"/>
        </w:rPr>
        <w:t xml:space="preserve">s participation is expected to continue over a period of time during which new findings may become available to </w:t>
      </w:r>
      <w:r>
        <w:rPr>
          <w:rFonts w:ascii="Calibri" w:eastAsia="Calibri" w:hAnsi="Calibri" w:cs="Calibri"/>
        </w:rPr>
        <w:t>investigators or the public;</w:t>
      </w:r>
    </w:p>
    <w:p w:rsidR="00294B40" w:rsidRDefault="00124734" w:rsidP="00124734">
      <w:pPr>
        <w:pStyle w:val="BodyA"/>
        <w:numPr>
          <w:ilvl w:val="2"/>
          <w:numId w:val="40"/>
        </w:numPr>
        <w:tabs>
          <w:tab w:val="num" w:pos="1224"/>
        </w:tabs>
        <w:ind w:left="1224" w:hanging="504"/>
        <w:jc w:val="both"/>
        <w:rPr>
          <w:rFonts w:ascii="Trebuchet MS" w:eastAsia="Trebuchet MS" w:hAnsi="Trebuchet MS" w:cs="Trebuchet MS"/>
          <w:lang w:val="en-US"/>
        </w:rPr>
      </w:pPr>
      <w:r>
        <w:rPr>
          <w:rFonts w:ascii="Calibri" w:eastAsia="Calibri" w:hAnsi="Calibri" w:cs="Calibri"/>
        </w:rPr>
        <w:t>ELEMENT: The approximate number of subjects to be involved in the study- CRITERIA: The IRB determines that the number of subjects in a study is material to the subject</w:t>
      </w:r>
      <w:r>
        <w:rPr>
          <w:rFonts w:ascii="Calibri" w:eastAsia="Calibri" w:hAnsi="Calibri" w:cs="Calibri"/>
        </w:rPr>
        <w:t>’</w:t>
      </w:r>
      <w:r>
        <w:rPr>
          <w:rFonts w:ascii="Calibri" w:eastAsia="Calibri" w:hAnsi="Calibri" w:cs="Calibri"/>
        </w:rPr>
        <w:t>s decision to participate (this is particularly true in stu</w:t>
      </w:r>
      <w:r>
        <w:rPr>
          <w:rFonts w:ascii="Calibri" w:eastAsia="Calibri" w:hAnsi="Calibri" w:cs="Calibri"/>
        </w:rPr>
        <w:t>dies involving small numbers of subjects, as in Phase 1 and 2 studies);</w:t>
      </w:r>
    </w:p>
    <w:p w:rsidR="00294B40" w:rsidRDefault="00124734" w:rsidP="00124734">
      <w:pPr>
        <w:pStyle w:val="BodyA"/>
        <w:numPr>
          <w:ilvl w:val="2"/>
          <w:numId w:val="40"/>
        </w:numPr>
        <w:tabs>
          <w:tab w:val="num" w:pos="1224"/>
        </w:tabs>
        <w:ind w:left="1224" w:hanging="504"/>
        <w:jc w:val="both"/>
        <w:rPr>
          <w:rFonts w:ascii="Trebuchet MS" w:eastAsia="Trebuchet MS" w:hAnsi="Trebuchet MS" w:cs="Trebuchet MS"/>
          <w:lang w:val="en-US"/>
        </w:rPr>
      </w:pPr>
      <w:r>
        <w:rPr>
          <w:rFonts w:ascii="Calibri" w:eastAsia="Calibri" w:hAnsi="Calibri" w:cs="Calibri"/>
        </w:rPr>
        <w:t>ELEMENT: BOTH the amount AND schedule of any remuneration to subjects for their participation- CRITERIA: Studies involving remuneration to subjects.</w:t>
      </w:r>
    </w:p>
    <w:p w:rsidR="00294B40" w:rsidRDefault="00124734" w:rsidP="00124734">
      <w:pPr>
        <w:pStyle w:val="BodyA"/>
        <w:numPr>
          <w:ilvl w:val="0"/>
          <w:numId w:val="33"/>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Understandability: The information </w:t>
      </w:r>
      <w:r>
        <w:rPr>
          <w:rFonts w:ascii="Calibri" w:eastAsia="Calibri" w:hAnsi="Calibri" w:cs="Calibri"/>
        </w:rPr>
        <w:t>that is given to the subject or the representative shall be in a language that is understandable to the subject or the representative.</w:t>
      </w:r>
    </w:p>
    <w:p w:rsidR="00294B40" w:rsidRDefault="00124734" w:rsidP="00124734">
      <w:pPr>
        <w:pStyle w:val="BodyA"/>
        <w:numPr>
          <w:ilvl w:val="1"/>
          <w:numId w:val="6"/>
        </w:numPr>
        <w:tabs>
          <w:tab w:val="num" w:pos="792"/>
        </w:tabs>
        <w:ind w:left="792" w:hanging="432"/>
        <w:jc w:val="both"/>
        <w:rPr>
          <w:rFonts w:ascii="Trebuchet MS" w:eastAsia="Trebuchet MS" w:hAnsi="Trebuchet MS" w:cs="Trebuchet MS"/>
          <w:lang w:val="en-US"/>
        </w:rPr>
      </w:pPr>
      <w:r>
        <w:rPr>
          <w:rFonts w:ascii="Calibri" w:eastAsia="Calibri" w:hAnsi="Calibri" w:cs="Calibri"/>
        </w:rPr>
        <w:t>The consent process (particularly any written documents) should be conducted in the subject</w:t>
      </w:r>
      <w:r>
        <w:rPr>
          <w:rFonts w:ascii="Calibri" w:eastAsia="Calibri" w:hAnsi="Calibri" w:cs="Calibri"/>
        </w:rPr>
        <w:t>’</w:t>
      </w:r>
      <w:r>
        <w:rPr>
          <w:rFonts w:ascii="Calibri" w:eastAsia="Calibri" w:hAnsi="Calibri" w:cs="Calibri"/>
        </w:rPr>
        <w:t>s native language,</w:t>
      </w:r>
    </w:p>
    <w:p w:rsidR="00294B40" w:rsidRDefault="00124734" w:rsidP="00124734">
      <w:pPr>
        <w:pStyle w:val="BodyA"/>
        <w:numPr>
          <w:ilvl w:val="1"/>
          <w:numId w:val="6"/>
        </w:numPr>
        <w:tabs>
          <w:tab w:val="num" w:pos="792"/>
        </w:tabs>
        <w:ind w:left="792" w:hanging="432"/>
        <w:jc w:val="both"/>
        <w:rPr>
          <w:rFonts w:ascii="Trebuchet MS" w:eastAsia="Trebuchet MS" w:hAnsi="Trebuchet MS" w:cs="Trebuchet MS"/>
          <w:lang w:val="en-US"/>
        </w:rPr>
      </w:pPr>
      <w:r>
        <w:rPr>
          <w:rFonts w:ascii="Calibri" w:eastAsia="Calibri" w:hAnsi="Calibri" w:cs="Calibri"/>
        </w:rPr>
        <w:t>The consen</w:t>
      </w:r>
      <w:r>
        <w:rPr>
          <w:rFonts w:ascii="Calibri" w:eastAsia="Calibri" w:hAnsi="Calibri" w:cs="Calibri"/>
        </w:rPr>
        <w:t xml:space="preserve">t process (particularly any written documents) should be at a level understandable by the prospective subjects (NOTE: </w:t>
      </w:r>
      <w:r>
        <w:rPr>
          <w:rFonts w:ascii="Calibri" w:eastAsia="Calibri" w:hAnsi="Calibri" w:cs="Calibri"/>
        </w:rPr>
        <w:t>“</w:t>
      </w:r>
      <w:r>
        <w:rPr>
          <w:rFonts w:ascii="Calibri" w:eastAsia="Calibri" w:hAnsi="Calibri" w:cs="Calibri"/>
        </w:rPr>
        <w:t>Level understandable</w:t>
      </w:r>
      <w:r>
        <w:rPr>
          <w:rFonts w:ascii="Calibri" w:eastAsia="Calibri" w:hAnsi="Calibri" w:cs="Calibri"/>
        </w:rPr>
        <w:t xml:space="preserve">” </w:t>
      </w:r>
      <w:r>
        <w:rPr>
          <w:rFonts w:ascii="Calibri" w:eastAsia="Calibri" w:hAnsi="Calibri" w:cs="Calibri"/>
        </w:rPr>
        <w:t xml:space="preserve">does not necessarily equate to grade level as determined by scales like the Flesch-Kincaid.  Although these scales </w:t>
      </w:r>
      <w:r>
        <w:rPr>
          <w:rFonts w:ascii="Calibri" w:eastAsia="Calibri" w:hAnsi="Calibri" w:cs="Calibri"/>
        </w:rPr>
        <w:t>may be used as an aid, they should not be a stand-alone determination of understandability as they do not evaluate the content of the language such as sequencing, cadence, validity etc.).  This is a subjective interpretation of the IRB taking all things in</w:t>
      </w:r>
      <w:r>
        <w:rPr>
          <w:rFonts w:ascii="Calibri" w:eastAsia="Calibri" w:hAnsi="Calibri" w:cs="Calibri"/>
        </w:rPr>
        <w:t>to consideration.</w:t>
      </w:r>
    </w:p>
    <w:p w:rsidR="00294B40" w:rsidRDefault="00124734" w:rsidP="00124734">
      <w:pPr>
        <w:pStyle w:val="BodyA"/>
        <w:numPr>
          <w:ilvl w:val="0"/>
          <w:numId w:val="33"/>
        </w:numPr>
        <w:tabs>
          <w:tab w:val="num" w:pos="360"/>
        </w:tabs>
        <w:ind w:left="360" w:hanging="360"/>
        <w:jc w:val="both"/>
        <w:rPr>
          <w:rFonts w:ascii="Trebuchet MS" w:eastAsia="Trebuchet MS" w:hAnsi="Trebuchet MS" w:cs="Trebuchet MS"/>
          <w:lang w:val="en-US"/>
        </w:rPr>
      </w:pPr>
      <w:r>
        <w:rPr>
          <w:rFonts w:ascii="Calibri" w:eastAsia="Calibri" w:hAnsi="Calibri" w:cs="Calibri"/>
        </w:rPr>
        <w:t>Non-exculpatory Language Requirement: No informed consent may include any exculpatory language through which the subject or the representative is made to waive or appear to waive any of the their legal rights, or releases or appears to re</w:t>
      </w:r>
      <w:r>
        <w:rPr>
          <w:rFonts w:ascii="Calibri" w:eastAsia="Calibri" w:hAnsi="Calibri" w:cs="Calibri"/>
        </w:rPr>
        <w:t>lease the investigator, the Sponsor, the institution or its agents from liability for negligence.</w:t>
      </w:r>
    </w:p>
    <w:p w:rsidR="00294B40" w:rsidRDefault="00124734" w:rsidP="00124734">
      <w:pPr>
        <w:pStyle w:val="BodyA"/>
        <w:numPr>
          <w:ilvl w:val="1"/>
          <w:numId w:val="41"/>
        </w:numPr>
        <w:tabs>
          <w:tab w:val="num" w:pos="792"/>
        </w:tabs>
        <w:ind w:left="792" w:hanging="432"/>
        <w:jc w:val="both"/>
        <w:rPr>
          <w:rFonts w:ascii="Trebuchet MS" w:eastAsia="Trebuchet MS" w:hAnsi="Trebuchet MS" w:cs="Trebuchet MS"/>
          <w:lang w:val="en-US"/>
        </w:rPr>
      </w:pPr>
      <w:r>
        <w:rPr>
          <w:rFonts w:ascii="Calibri" w:eastAsia="Calibri" w:hAnsi="Calibri" w:cs="Calibri"/>
        </w:rPr>
        <w:lastRenderedPageBreak/>
        <w:t>In written consent forms, although not required, language such as the following is suggested:</w:t>
      </w:r>
    </w:p>
    <w:p w:rsidR="00294B40" w:rsidRDefault="00124734" w:rsidP="00124734">
      <w:pPr>
        <w:pStyle w:val="BodyA"/>
        <w:numPr>
          <w:ilvl w:val="2"/>
          <w:numId w:val="42"/>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Avoidance of phrases such as </w:t>
      </w:r>
      <w:r>
        <w:rPr>
          <w:rFonts w:ascii="Calibri" w:eastAsia="Calibri" w:hAnsi="Calibri" w:cs="Calibri"/>
        </w:rPr>
        <w:t>“</w:t>
      </w:r>
      <w:r>
        <w:rPr>
          <w:rFonts w:ascii="Calibri" w:eastAsia="Calibri" w:hAnsi="Calibri" w:cs="Calibri"/>
        </w:rPr>
        <w:t>I understand</w:t>
      </w:r>
      <w:r>
        <w:rPr>
          <w:rFonts w:ascii="Calibri" w:eastAsia="Calibri" w:hAnsi="Calibri" w:cs="Calibri"/>
        </w:rPr>
        <w:t>…”</w:t>
      </w:r>
    </w:p>
    <w:p w:rsidR="00294B40" w:rsidRDefault="00124734" w:rsidP="00124734">
      <w:pPr>
        <w:pStyle w:val="BodyA"/>
        <w:numPr>
          <w:ilvl w:val="2"/>
          <w:numId w:val="42"/>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Avoidance of certifying language such as </w:t>
      </w:r>
      <w:r>
        <w:rPr>
          <w:rFonts w:ascii="Calibri" w:eastAsia="Calibri" w:hAnsi="Calibri" w:cs="Calibri"/>
        </w:rPr>
        <w:t>“</w:t>
      </w:r>
      <w:r>
        <w:rPr>
          <w:rFonts w:ascii="Calibri" w:eastAsia="Calibri" w:hAnsi="Calibri" w:cs="Calibri"/>
        </w:rPr>
        <w:t>This study has been fully explained to me</w:t>
      </w:r>
      <w:r>
        <w:rPr>
          <w:rFonts w:ascii="Calibri" w:eastAsia="Calibri" w:hAnsi="Calibri" w:cs="Calibri"/>
        </w:rPr>
        <w:t>”</w:t>
      </w:r>
    </w:p>
    <w:p w:rsidR="00294B40" w:rsidRDefault="00124734" w:rsidP="00124734">
      <w:pPr>
        <w:pStyle w:val="BodyA"/>
        <w:numPr>
          <w:ilvl w:val="2"/>
          <w:numId w:val="42"/>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Avoidance of overly optimistic or reassuring language such as </w:t>
      </w:r>
      <w:r>
        <w:rPr>
          <w:rFonts w:ascii="Calibri" w:eastAsia="Calibri" w:hAnsi="Calibri" w:cs="Calibri"/>
        </w:rPr>
        <w:t>“</w:t>
      </w:r>
      <w:r>
        <w:rPr>
          <w:rFonts w:ascii="Calibri" w:eastAsia="Calibri" w:hAnsi="Calibri" w:cs="Calibri"/>
        </w:rPr>
        <w:t>This study has been approved by an ethics board that has already determined that the potential benefits outw</w:t>
      </w:r>
      <w:r>
        <w:rPr>
          <w:rFonts w:ascii="Calibri" w:eastAsia="Calibri" w:hAnsi="Calibri" w:cs="Calibri"/>
        </w:rPr>
        <w:t>eigh the risks</w:t>
      </w:r>
      <w:r>
        <w:rPr>
          <w:rFonts w:ascii="Calibri" w:eastAsia="Calibri" w:hAnsi="Calibri" w:cs="Calibri"/>
        </w:rPr>
        <w:t xml:space="preserve">” </w:t>
      </w:r>
      <w:r>
        <w:rPr>
          <w:rFonts w:ascii="Calibri" w:eastAsia="Calibri" w:hAnsi="Calibri" w:cs="Calibri"/>
        </w:rPr>
        <w:t xml:space="preserve">or </w:t>
      </w:r>
      <w:r>
        <w:rPr>
          <w:rFonts w:ascii="Calibri" w:eastAsia="Calibri" w:hAnsi="Calibri" w:cs="Calibri"/>
        </w:rPr>
        <w:t>“</w:t>
      </w:r>
      <w:r>
        <w:rPr>
          <w:rFonts w:ascii="Calibri" w:eastAsia="Calibri" w:hAnsi="Calibri" w:cs="Calibri"/>
        </w:rPr>
        <w:t>This drug is in the final stages of approval</w:t>
      </w:r>
      <w:r>
        <w:rPr>
          <w:rFonts w:ascii="Calibri" w:eastAsia="Calibri" w:hAnsi="Calibri" w:cs="Calibri"/>
        </w:rPr>
        <w:t>”</w:t>
      </w:r>
      <w:r>
        <w:rPr>
          <w:rFonts w:ascii="Calibri" w:eastAsia="Calibri" w:hAnsi="Calibri" w:cs="Calibri"/>
        </w:rPr>
        <w:t>.</w:t>
      </w:r>
    </w:p>
    <w:p w:rsidR="00294B40" w:rsidRDefault="00124734" w:rsidP="00124734">
      <w:pPr>
        <w:pStyle w:val="BodyA"/>
        <w:numPr>
          <w:ilvl w:val="2"/>
          <w:numId w:val="42"/>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Use of Second-Person Writing style is recommended so the form reads as if </w:t>
      </w:r>
      <w:r>
        <w:rPr>
          <w:rFonts w:ascii="Calibri" w:eastAsia="Calibri" w:hAnsi="Calibri" w:cs="Calibri"/>
        </w:rPr>
        <w:t>“</w:t>
      </w:r>
      <w:r>
        <w:rPr>
          <w:rFonts w:ascii="Calibri" w:eastAsia="Calibri" w:hAnsi="Calibri" w:cs="Calibri"/>
        </w:rPr>
        <w:t>I/we</w:t>
      </w:r>
      <w:r>
        <w:rPr>
          <w:rFonts w:ascii="Calibri" w:eastAsia="Calibri" w:hAnsi="Calibri" w:cs="Calibri"/>
        </w:rPr>
        <w:t xml:space="preserve">” </w:t>
      </w:r>
      <w:r>
        <w:rPr>
          <w:rFonts w:ascii="Calibri" w:eastAsia="Calibri" w:hAnsi="Calibri" w:cs="Calibri"/>
        </w:rPr>
        <w:t xml:space="preserve">are the investigators and </w:t>
      </w:r>
      <w:r>
        <w:rPr>
          <w:rFonts w:ascii="Calibri" w:eastAsia="Calibri" w:hAnsi="Calibri" w:cs="Calibri"/>
        </w:rPr>
        <w:t>“</w:t>
      </w:r>
      <w:r>
        <w:rPr>
          <w:rFonts w:ascii="Calibri" w:eastAsia="Calibri" w:hAnsi="Calibri" w:cs="Calibri"/>
        </w:rPr>
        <w:t>you</w:t>
      </w:r>
      <w:r>
        <w:rPr>
          <w:rFonts w:ascii="Calibri" w:eastAsia="Calibri" w:hAnsi="Calibri" w:cs="Calibri"/>
        </w:rPr>
        <w:t xml:space="preserve">” </w:t>
      </w:r>
      <w:r>
        <w:rPr>
          <w:rFonts w:ascii="Calibri" w:eastAsia="Calibri" w:hAnsi="Calibri" w:cs="Calibri"/>
        </w:rPr>
        <w:t>is the subject.</w:t>
      </w:r>
    </w:p>
    <w:p w:rsidR="00294B40" w:rsidRDefault="00124734" w:rsidP="00124734">
      <w:pPr>
        <w:pStyle w:val="BodyA"/>
        <w:numPr>
          <w:ilvl w:val="0"/>
          <w:numId w:val="33"/>
        </w:numPr>
        <w:tabs>
          <w:tab w:val="num" w:pos="360"/>
        </w:tabs>
        <w:ind w:left="360" w:hanging="360"/>
        <w:jc w:val="both"/>
        <w:rPr>
          <w:rFonts w:ascii="Trebuchet MS" w:eastAsia="Trebuchet MS" w:hAnsi="Trebuchet MS" w:cs="Trebuchet MS"/>
          <w:lang w:val="en-US"/>
        </w:rPr>
      </w:pPr>
      <w:r>
        <w:rPr>
          <w:rFonts w:ascii="Calibri" w:eastAsia="Calibri" w:hAnsi="Calibri" w:cs="Calibri"/>
        </w:rPr>
        <w:t>The IRB has the ultimate authority on interpretation of what</w:t>
      </w:r>
      <w:r>
        <w:rPr>
          <w:rFonts w:ascii="Calibri" w:eastAsia="Calibri" w:hAnsi="Calibri" w:cs="Calibri"/>
        </w:rPr>
        <w:t xml:space="preserve"> is allowable or not allowable in the informed consent documents.  Any decision on the IRB</w:t>
      </w:r>
      <w:r>
        <w:rPr>
          <w:rFonts w:ascii="Calibri" w:eastAsia="Calibri" w:hAnsi="Calibri" w:cs="Calibri"/>
        </w:rPr>
        <w:t>’</w:t>
      </w:r>
      <w:r>
        <w:rPr>
          <w:rFonts w:ascii="Calibri" w:eastAsia="Calibri" w:hAnsi="Calibri" w:cs="Calibri"/>
        </w:rPr>
        <w:t>s part that is contrary to the spirit of human subject protection should be brought to the attention of the Institution Official.</w:t>
      </w:r>
    </w:p>
    <w:p w:rsidR="00294B40" w:rsidRDefault="00124734" w:rsidP="00124734">
      <w:pPr>
        <w:pStyle w:val="BodyA"/>
        <w:numPr>
          <w:ilvl w:val="0"/>
          <w:numId w:val="33"/>
        </w:numPr>
        <w:tabs>
          <w:tab w:val="num" w:pos="360"/>
        </w:tabs>
        <w:ind w:left="360" w:hanging="360"/>
        <w:jc w:val="both"/>
        <w:rPr>
          <w:rFonts w:ascii="Trebuchet MS" w:eastAsia="Trebuchet MS" w:hAnsi="Trebuchet MS" w:cs="Trebuchet MS"/>
          <w:lang w:val="en-US"/>
        </w:rPr>
      </w:pPr>
      <w:r>
        <w:rPr>
          <w:rFonts w:ascii="Calibri" w:eastAsia="Calibri" w:hAnsi="Calibri" w:cs="Calibri"/>
        </w:rPr>
        <w:t>Ideally all required information sh</w:t>
      </w:r>
      <w:r>
        <w:rPr>
          <w:rFonts w:ascii="Calibri" w:eastAsia="Calibri" w:hAnsi="Calibri" w:cs="Calibri"/>
        </w:rPr>
        <w:t>ould be presented at one time (e.g. in a single document) to prevent confusion or accidental omission of a required element.  If a staging technique is a necessary part of the study, the initial presentation should explain that subjects will be asked to pa</w:t>
      </w:r>
      <w:r>
        <w:rPr>
          <w:rFonts w:ascii="Calibri" w:eastAsia="Calibri" w:hAnsi="Calibri" w:cs="Calibri"/>
        </w:rPr>
        <w:t xml:space="preserve">rticipate in the additional phases.  It should be clear whether the phases are steps in one study or separate but interrelated studies. </w:t>
      </w:r>
    </w:p>
    <w:p w:rsidR="00294B40" w:rsidRDefault="00124734" w:rsidP="00124734">
      <w:pPr>
        <w:pStyle w:val="BodyA"/>
        <w:numPr>
          <w:ilvl w:val="0"/>
          <w:numId w:val="33"/>
        </w:numPr>
        <w:tabs>
          <w:tab w:val="num" w:pos="360"/>
        </w:tabs>
        <w:ind w:left="360" w:hanging="360"/>
        <w:jc w:val="both"/>
        <w:rPr>
          <w:rFonts w:ascii="Trebuchet MS" w:eastAsia="Trebuchet MS" w:hAnsi="Trebuchet MS" w:cs="Trebuchet MS"/>
          <w:lang w:val="en-US"/>
        </w:rPr>
      </w:pPr>
      <w:r>
        <w:rPr>
          <w:rFonts w:ascii="Calibri" w:eastAsia="Calibri" w:hAnsi="Calibri" w:cs="Calibri"/>
        </w:rPr>
        <w:t>All elements of consent that the IRB requires should be in writing and signed by the subject (or their legal representa</w:t>
      </w:r>
      <w:r>
        <w:rPr>
          <w:rFonts w:ascii="Calibri" w:eastAsia="Calibri" w:hAnsi="Calibri" w:cs="Calibri"/>
        </w:rPr>
        <w:t xml:space="preserve">tive) unless otherwise waived by the IRB.  </w:t>
      </w:r>
    </w:p>
    <w:p w:rsidR="00294B40" w:rsidRDefault="00124734" w:rsidP="00124734">
      <w:pPr>
        <w:pStyle w:val="BodyA"/>
        <w:numPr>
          <w:ilvl w:val="0"/>
          <w:numId w:val="33"/>
        </w:numPr>
        <w:tabs>
          <w:tab w:val="num" w:pos="360"/>
        </w:tabs>
        <w:ind w:left="360" w:hanging="360"/>
        <w:jc w:val="both"/>
        <w:rPr>
          <w:rFonts w:ascii="Trebuchet MS" w:eastAsia="Trebuchet MS" w:hAnsi="Trebuchet MS" w:cs="Trebuchet MS"/>
          <w:lang w:val="en-US"/>
        </w:rPr>
      </w:pPr>
      <w:r>
        <w:rPr>
          <w:rFonts w:ascii="Calibri" w:eastAsia="Calibri" w:hAnsi="Calibri" w:cs="Calibri"/>
        </w:rPr>
        <w:t>Any Informed Consent Document, Waiver of Documentation of Informed Consent, Waiver of Informed Consent or Waiver/Alteration of Required Elements of Informed Consent etc. must have prior approval by the IRB.</w:t>
      </w: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2"/>
        <w:jc w:val="both"/>
        <w:rPr>
          <w:rFonts w:ascii="Calibri" w:eastAsia="Calibri" w:hAnsi="Calibri" w:cs="Calibri"/>
          <w:sz w:val="24"/>
          <w:szCs w:val="24"/>
        </w:rPr>
      </w:pPr>
      <w:bookmarkStart w:id="16" w:name="_Toc16"/>
      <w:r>
        <w:rPr>
          <w:rFonts w:ascii="Calibri" w:eastAsia="Calibri" w:hAnsi="Calibri" w:cs="Calibri"/>
          <w:u w:val="single"/>
        </w:rPr>
        <w:t>P</w:t>
      </w:r>
      <w:r>
        <w:rPr>
          <w:rFonts w:ascii="Calibri" w:eastAsia="Calibri" w:hAnsi="Calibri" w:cs="Calibri"/>
          <w:u w:val="single"/>
        </w:rPr>
        <w:t>olicies on Obtaining Informed Consent</w:t>
      </w:r>
      <w:bookmarkEnd w:id="16"/>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SOPR-IC-110.V1</w:t>
      </w:r>
    </w:p>
    <w:p w:rsidR="00294B40" w:rsidRDefault="00124734">
      <w:pPr>
        <w:pStyle w:val="Heading4"/>
        <w:jc w:val="both"/>
        <w:rPr>
          <w:rFonts w:ascii="Calibri" w:eastAsia="Calibri" w:hAnsi="Calibri" w:cs="Calibri"/>
          <w:lang w:val="en-US"/>
        </w:rPr>
      </w:pPr>
      <w:r>
        <w:rPr>
          <w:rFonts w:ascii="Calibri" w:eastAsia="Calibri" w:hAnsi="Calibri" w:cs="Calibri"/>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PURPOSE</w:t>
      </w:r>
      <w:r>
        <w:rPr>
          <w:rFonts w:ascii="Calibri" w:eastAsia="Calibri" w:hAnsi="Calibri" w:cs="Calibri"/>
          <w:lang w:val="en-US"/>
        </w:rPr>
        <w:t xml:space="preserve">: Information presented to potential and active subjects should be understandable and non-coercive for them to adequately make an informed decision </w:t>
      </w:r>
      <w:r>
        <w:rPr>
          <w:rFonts w:ascii="Calibri" w:eastAsia="Calibri" w:hAnsi="Calibri" w:cs="Calibri"/>
          <w:lang w:val="en-US"/>
        </w:rPr>
        <w:t>about initial and/or continued participation.  Documentation of the process should be of sufficient detail so that the state of informed consent can be easily ascertained.</w:t>
      </w:r>
    </w:p>
    <w:p w:rsidR="00294B40" w:rsidRDefault="00294B40">
      <w:pPr>
        <w:pStyle w:val="BodyA"/>
        <w:jc w:val="both"/>
        <w:rPr>
          <w:rFonts w:ascii="Calibri" w:eastAsia="Calibri" w:hAnsi="Calibri" w:cs="Calibri"/>
          <w:b/>
          <w:bCs/>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 xml:space="preserve">POLICIES:  </w:t>
      </w:r>
    </w:p>
    <w:p w:rsidR="00294B40" w:rsidRDefault="00294B40">
      <w:pPr>
        <w:pStyle w:val="BodyA"/>
        <w:jc w:val="both"/>
        <w:rPr>
          <w:rFonts w:ascii="Calibri" w:eastAsia="Calibri" w:hAnsi="Calibri" w:cs="Calibri"/>
          <w:lang w:val="en-US"/>
        </w:rPr>
      </w:pPr>
    </w:p>
    <w:p w:rsidR="00294B40" w:rsidRDefault="00124734" w:rsidP="00124734">
      <w:pPr>
        <w:pStyle w:val="List"/>
        <w:numPr>
          <w:ilvl w:val="0"/>
          <w:numId w:val="43"/>
        </w:numPr>
        <w:tabs>
          <w:tab w:val="num" w:pos="360"/>
        </w:tabs>
        <w:jc w:val="both"/>
        <w:rPr>
          <w:rFonts w:ascii="Trebuchet MS" w:eastAsia="Trebuchet MS" w:hAnsi="Trebuchet MS" w:cs="Trebuchet MS"/>
        </w:rPr>
      </w:pPr>
      <w:r>
        <w:rPr>
          <w:rFonts w:ascii="Calibri" w:eastAsia="Calibri" w:hAnsi="Calibri" w:cs="Calibri"/>
        </w:rPr>
        <w:t>Only the Principal Investigator or his/her delegate for this purpose m</w:t>
      </w:r>
      <w:r>
        <w:rPr>
          <w:rFonts w:ascii="Calibri" w:eastAsia="Calibri" w:hAnsi="Calibri" w:cs="Calibri"/>
        </w:rPr>
        <w:t xml:space="preserve">ay initiate the informed consent process.  </w:t>
      </w:r>
    </w:p>
    <w:p w:rsidR="00294B40" w:rsidRDefault="00124734" w:rsidP="00124734">
      <w:pPr>
        <w:pStyle w:val="BodyA"/>
        <w:numPr>
          <w:ilvl w:val="0"/>
          <w:numId w:val="43"/>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The initial informed consent process takes place before any investigational product is administered, or the administration of any control articles or research-related interactions or interventions that otherwise </w:t>
      </w:r>
      <w:r>
        <w:rPr>
          <w:rFonts w:ascii="Calibri" w:eastAsia="Calibri" w:hAnsi="Calibri" w:cs="Calibri"/>
        </w:rPr>
        <w:t>would not be performed, absent the research.  For example, if an individual is admitted to the hospital and would receive a History and Physical Examination but not an ECG as part of that admission- if the protocol requires both for screening, the informed</w:t>
      </w:r>
      <w:r>
        <w:rPr>
          <w:rFonts w:ascii="Calibri" w:eastAsia="Calibri" w:hAnsi="Calibri" w:cs="Calibri"/>
        </w:rPr>
        <w:t xml:space="preserve"> consent may be completed before or after the History &amp; Physical Exam but the ECG may only be done after the subject has consented (in writing unless documentation of consent has been waived by the IRB, then verbally) to be in the study.  This policy item </w:t>
      </w:r>
      <w:r>
        <w:rPr>
          <w:rFonts w:ascii="Calibri" w:eastAsia="Calibri" w:hAnsi="Calibri" w:cs="Calibri"/>
        </w:rPr>
        <w:t>may be amended if the federal criteria and necessary approvals for Emergency Research or other waivers of consent are met and obtained respectively.</w:t>
      </w:r>
    </w:p>
    <w:p w:rsidR="00294B40" w:rsidRDefault="00124734" w:rsidP="00124734">
      <w:pPr>
        <w:pStyle w:val="BodyA"/>
        <w:numPr>
          <w:ilvl w:val="0"/>
          <w:numId w:val="43"/>
        </w:numPr>
        <w:tabs>
          <w:tab w:val="num" w:pos="360"/>
        </w:tabs>
        <w:ind w:left="360" w:hanging="360"/>
        <w:jc w:val="both"/>
        <w:rPr>
          <w:rFonts w:ascii="Trebuchet MS" w:eastAsia="Trebuchet MS" w:hAnsi="Trebuchet MS" w:cs="Trebuchet MS"/>
          <w:lang w:val="en-US"/>
        </w:rPr>
      </w:pPr>
      <w:r>
        <w:rPr>
          <w:rFonts w:ascii="Calibri" w:eastAsia="Calibri" w:hAnsi="Calibri" w:cs="Calibri"/>
        </w:rPr>
        <w:t>The initial informed consent process shall ideally take place at one of the locations where the research wi</w:t>
      </w:r>
      <w:r>
        <w:rPr>
          <w:rFonts w:ascii="Calibri" w:eastAsia="Calibri" w:hAnsi="Calibri" w:cs="Calibri"/>
        </w:rPr>
        <w:t>ll take place.  This will give the subject a chance to be better informed about the research environment.  Exceptions may be made at the subject</w:t>
      </w:r>
      <w:r>
        <w:rPr>
          <w:rFonts w:ascii="Calibri" w:eastAsia="Calibri" w:hAnsi="Calibri" w:cs="Calibri"/>
        </w:rPr>
        <w:t>’</w:t>
      </w:r>
      <w:r>
        <w:rPr>
          <w:rFonts w:ascii="Calibri" w:eastAsia="Calibri" w:hAnsi="Calibri" w:cs="Calibri"/>
        </w:rPr>
        <w:t>s request or other reasonable circumstances.</w:t>
      </w:r>
    </w:p>
    <w:p w:rsidR="00294B40" w:rsidRDefault="00124734" w:rsidP="00124734">
      <w:pPr>
        <w:pStyle w:val="BodyA"/>
        <w:numPr>
          <w:ilvl w:val="0"/>
          <w:numId w:val="43"/>
        </w:numPr>
        <w:tabs>
          <w:tab w:val="num" w:pos="360"/>
        </w:tabs>
        <w:ind w:left="360" w:hanging="360"/>
        <w:jc w:val="both"/>
        <w:rPr>
          <w:rFonts w:ascii="Trebuchet MS" w:eastAsia="Trebuchet MS" w:hAnsi="Trebuchet MS" w:cs="Trebuchet MS"/>
          <w:lang w:val="en-US"/>
        </w:rPr>
      </w:pPr>
      <w:r>
        <w:rPr>
          <w:rFonts w:ascii="Calibri" w:eastAsia="Calibri" w:hAnsi="Calibri" w:cs="Calibri"/>
        </w:rPr>
        <w:t>Potential subjects (or their legal representative) should be offer</w:t>
      </w:r>
      <w:r>
        <w:rPr>
          <w:rFonts w:ascii="Calibri" w:eastAsia="Calibri" w:hAnsi="Calibri" w:cs="Calibri"/>
        </w:rPr>
        <w:t xml:space="preserve">ed the opportunity to participate in a study only under circumstances that provide sufficient opportunity to consider whether or not to participate and that minimize the possibility of coercion or undue influence.  </w:t>
      </w:r>
    </w:p>
    <w:p w:rsidR="00294B40" w:rsidRDefault="00124734" w:rsidP="00124734">
      <w:pPr>
        <w:pStyle w:val="BodyA"/>
        <w:numPr>
          <w:ilvl w:val="1"/>
          <w:numId w:val="44"/>
        </w:numPr>
        <w:tabs>
          <w:tab w:val="num" w:pos="792"/>
        </w:tabs>
        <w:ind w:left="792" w:hanging="432"/>
        <w:jc w:val="both"/>
        <w:rPr>
          <w:rFonts w:ascii="Trebuchet MS" w:eastAsia="Trebuchet MS" w:hAnsi="Trebuchet MS" w:cs="Trebuchet MS"/>
          <w:lang w:val="en-US"/>
        </w:rPr>
      </w:pPr>
      <w:r>
        <w:rPr>
          <w:rFonts w:ascii="Calibri" w:eastAsia="Calibri" w:hAnsi="Calibri" w:cs="Calibri"/>
        </w:rPr>
        <w:t>The information that is given to the sub</w:t>
      </w:r>
      <w:r>
        <w:rPr>
          <w:rFonts w:ascii="Calibri" w:eastAsia="Calibri" w:hAnsi="Calibri" w:cs="Calibri"/>
        </w:rPr>
        <w:t xml:space="preserve">ject or the representative shall be in a language that is understandable to the subject or the representative.  </w:t>
      </w:r>
    </w:p>
    <w:p w:rsidR="00294B40" w:rsidRDefault="00124734" w:rsidP="00124734">
      <w:pPr>
        <w:pStyle w:val="BodyA"/>
        <w:numPr>
          <w:ilvl w:val="1"/>
          <w:numId w:val="44"/>
        </w:numPr>
        <w:tabs>
          <w:tab w:val="num" w:pos="792"/>
        </w:tabs>
        <w:ind w:left="792" w:hanging="432"/>
        <w:jc w:val="both"/>
        <w:rPr>
          <w:rFonts w:ascii="Trebuchet MS" w:eastAsia="Trebuchet MS" w:hAnsi="Trebuchet MS" w:cs="Trebuchet MS"/>
          <w:lang w:val="en-US"/>
        </w:rPr>
      </w:pPr>
      <w:r>
        <w:rPr>
          <w:rFonts w:ascii="Calibri" w:eastAsia="Calibri" w:hAnsi="Calibri" w:cs="Calibri"/>
        </w:rPr>
        <w:t>No informed consent, whether oral or written, may include any exculpatory language through which the subject or the representative is made to w</w:t>
      </w:r>
      <w:r>
        <w:rPr>
          <w:rFonts w:ascii="Calibri" w:eastAsia="Calibri" w:hAnsi="Calibri" w:cs="Calibri"/>
        </w:rPr>
        <w:t>aive or appear to waive any of the subject</w:t>
      </w:r>
      <w:r>
        <w:rPr>
          <w:rFonts w:ascii="Calibri" w:eastAsia="Calibri" w:hAnsi="Calibri" w:cs="Calibri"/>
        </w:rPr>
        <w:t>’</w:t>
      </w:r>
      <w:r>
        <w:rPr>
          <w:rFonts w:ascii="Calibri" w:eastAsia="Calibri" w:hAnsi="Calibri" w:cs="Calibri"/>
        </w:rPr>
        <w:t>s legal rights, or releases or appears to release the investigator, the Sponsor, the institution or its agents from liability for negligence.</w:t>
      </w:r>
    </w:p>
    <w:p w:rsidR="00294B40" w:rsidRDefault="00124734" w:rsidP="00124734">
      <w:pPr>
        <w:pStyle w:val="BodyA"/>
        <w:numPr>
          <w:ilvl w:val="0"/>
          <w:numId w:val="43"/>
        </w:numPr>
        <w:tabs>
          <w:tab w:val="num" w:pos="360"/>
        </w:tabs>
        <w:ind w:left="360" w:hanging="360"/>
        <w:jc w:val="both"/>
        <w:rPr>
          <w:rFonts w:ascii="Trebuchet MS" w:eastAsia="Trebuchet MS" w:hAnsi="Trebuchet MS" w:cs="Trebuchet MS"/>
          <w:lang w:val="en-US"/>
        </w:rPr>
      </w:pPr>
      <w:r>
        <w:rPr>
          <w:rFonts w:ascii="Calibri" w:eastAsia="Calibri" w:hAnsi="Calibri" w:cs="Calibri"/>
        </w:rPr>
        <w:t>The subject or their representative shall have adequate space, time and</w:t>
      </w:r>
      <w:r>
        <w:rPr>
          <w:rFonts w:ascii="Calibri" w:eastAsia="Calibri" w:hAnsi="Calibri" w:cs="Calibri"/>
        </w:rPr>
        <w:t xml:space="preserve"> privacy to read any and all documents pertaining to initial informed consent before anything is signed.  The subject or their representative shall be allowed to take the Informed Consent home and discuss with primary care physician or family members, if t</w:t>
      </w:r>
      <w:r>
        <w:rPr>
          <w:rFonts w:ascii="Calibri" w:eastAsia="Calibri" w:hAnsi="Calibri" w:cs="Calibri"/>
        </w:rPr>
        <w:t>he Informed Consent is not being signed under urgent care needs.</w:t>
      </w:r>
    </w:p>
    <w:p w:rsidR="00294B40" w:rsidRDefault="00124734" w:rsidP="00124734">
      <w:pPr>
        <w:pStyle w:val="BodyA"/>
        <w:numPr>
          <w:ilvl w:val="0"/>
          <w:numId w:val="43"/>
        </w:numPr>
        <w:tabs>
          <w:tab w:val="num" w:pos="360"/>
        </w:tabs>
        <w:ind w:left="360" w:hanging="360"/>
        <w:jc w:val="both"/>
        <w:rPr>
          <w:rFonts w:ascii="Trebuchet MS" w:eastAsia="Trebuchet MS" w:hAnsi="Trebuchet MS" w:cs="Trebuchet MS"/>
          <w:lang w:val="en-US"/>
        </w:rPr>
      </w:pPr>
      <w:r>
        <w:rPr>
          <w:rFonts w:ascii="Calibri" w:eastAsia="Calibri" w:hAnsi="Calibri" w:cs="Calibri"/>
        </w:rPr>
        <w:lastRenderedPageBreak/>
        <w:t>Conduct Clinical Trials shall allow for the governing IRB or their representative to fulfill their legal responsibility to observe the informed consent process at any time pursuant to their r</w:t>
      </w:r>
      <w:r>
        <w:rPr>
          <w:rFonts w:ascii="Calibri" w:eastAsia="Calibri" w:hAnsi="Calibri" w:cs="Calibri"/>
        </w:rPr>
        <w:t>eview should they deem it necessary.</w:t>
      </w:r>
    </w:p>
    <w:p w:rsidR="00294B40" w:rsidRDefault="00124734" w:rsidP="00124734">
      <w:pPr>
        <w:pStyle w:val="BodyA"/>
        <w:numPr>
          <w:ilvl w:val="0"/>
          <w:numId w:val="43"/>
        </w:numPr>
        <w:tabs>
          <w:tab w:val="num" w:pos="360"/>
        </w:tabs>
        <w:ind w:left="360" w:hanging="360"/>
        <w:jc w:val="both"/>
        <w:rPr>
          <w:rFonts w:ascii="Trebuchet MS" w:eastAsia="Trebuchet MS" w:hAnsi="Trebuchet MS" w:cs="Trebuchet MS"/>
          <w:lang w:val="en-US"/>
        </w:rPr>
      </w:pPr>
      <w:r>
        <w:rPr>
          <w:rFonts w:ascii="Calibri" w:eastAsia="Calibri" w:hAnsi="Calibri" w:cs="Calibri"/>
        </w:rPr>
        <w:t>A Subject shall not be allowed to sign an Informed Consent Form until all of his/her questions have been answered to their understanding.</w:t>
      </w:r>
    </w:p>
    <w:p w:rsidR="00294B40" w:rsidRDefault="00124734" w:rsidP="00124734">
      <w:pPr>
        <w:pStyle w:val="BodyA"/>
        <w:numPr>
          <w:ilvl w:val="0"/>
          <w:numId w:val="43"/>
        </w:numPr>
        <w:tabs>
          <w:tab w:val="num" w:pos="360"/>
        </w:tabs>
        <w:ind w:left="360" w:hanging="360"/>
        <w:jc w:val="both"/>
        <w:rPr>
          <w:rFonts w:ascii="Trebuchet MS" w:eastAsia="Trebuchet MS" w:hAnsi="Trebuchet MS" w:cs="Trebuchet MS"/>
          <w:lang w:val="en-US"/>
        </w:rPr>
      </w:pPr>
      <w:r>
        <w:rPr>
          <w:rFonts w:ascii="Calibri" w:eastAsia="Calibri" w:hAnsi="Calibri" w:cs="Calibri"/>
        </w:rPr>
        <w:t>The subject should have the option to have the Informed Consent Form read to them</w:t>
      </w:r>
      <w:r>
        <w:rPr>
          <w:rFonts w:ascii="Calibri" w:eastAsia="Calibri" w:hAnsi="Calibri" w:cs="Calibri"/>
        </w:rPr>
        <w:t xml:space="preserve"> if they so choose.</w:t>
      </w:r>
    </w:p>
    <w:p w:rsidR="00294B40" w:rsidRDefault="00124734" w:rsidP="00124734">
      <w:pPr>
        <w:pStyle w:val="BodyA"/>
        <w:numPr>
          <w:ilvl w:val="0"/>
          <w:numId w:val="43"/>
        </w:numPr>
        <w:tabs>
          <w:tab w:val="num" w:pos="360"/>
        </w:tabs>
        <w:ind w:left="360" w:hanging="360"/>
        <w:jc w:val="both"/>
        <w:rPr>
          <w:rFonts w:ascii="Trebuchet MS" w:eastAsia="Trebuchet MS" w:hAnsi="Trebuchet MS" w:cs="Trebuchet MS"/>
          <w:lang w:val="en-US"/>
        </w:rPr>
      </w:pPr>
      <w:r>
        <w:rPr>
          <w:rFonts w:ascii="Calibri" w:eastAsia="Calibri" w:hAnsi="Calibri" w:cs="Calibri"/>
        </w:rPr>
        <w:t>A subject should not be allowed to sign the Informed Consent if a member of the Primary Investigator or his/her delegate does not feel as if the subject understands the requirements of the Informed Consent or if they feel as if the subj</w:t>
      </w:r>
      <w:r>
        <w:rPr>
          <w:rFonts w:ascii="Calibri" w:eastAsia="Calibri" w:hAnsi="Calibri" w:cs="Calibri"/>
        </w:rPr>
        <w:t>ect is under any influence that could be impairing the subjects decision-making process.</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17" w:name="_Toc17"/>
      <w:r>
        <w:rPr>
          <w:rFonts w:ascii="Calibri" w:eastAsia="Calibri" w:hAnsi="Calibri" w:cs="Calibri"/>
          <w:sz w:val="24"/>
          <w:szCs w:val="24"/>
        </w:rPr>
        <w:t>Procedure for Delegating Informed</w:t>
      </w:r>
      <w:r>
        <w:rPr>
          <w:rFonts w:ascii="Calibri" w:eastAsia="Calibri" w:hAnsi="Calibri" w:cs="Calibri"/>
          <w:sz w:val="24"/>
          <w:szCs w:val="24"/>
        </w:rPr>
        <w:t xml:space="preserve"> Consent</w:t>
      </w:r>
      <w:bookmarkEnd w:id="17"/>
    </w:p>
    <w:p w:rsidR="00294B40" w:rsidRDefault="00294B40">
      <w:pPr>
        <w:pStyle w:val="BodyA"/>
        <w:jc w:val="both"/>
        <w:rPr>
          <w:rFonts w:ascii="Calibri" w:eastAsia="Calibri" w:hAnsi="Calibri" w:cs="Calibri"/>
          <w:lang w:val="en-US"/>
        </w:rPr>
      </w:pPr>
    </w:p>
    <w:p w:rsidR="00294B40" w:rsidRDefault="00124734" w:rsidP="00124734">
      <w:pPr>
        <w:pStyle w:val="List"/>
        <w:numPr>
          <w:ilvl w:val="0"/>
          <w:numId w:val="45"/>
        </w:numPr>
        <w:tabs>
          <w:tab w:val="num" w:pos="360"/>
        </w:tabs>
        <w:jc w:val="both"/>
        <w:rPr>
          <w:rFonts w:ascii="Trebuchet MS" w:eastAsia="Trebuchet MS" w:hAnsi="Trebuchet MS" w:cs="Trebuchet MS"/>
        </w:rPr>
      </w:pPr>
      <w:r>
        <w:rPr>
          <w:rFonts w:ascii="Calibri" w:eastAsia="Calibri" w:hAnsi="Calibri" w:cs="Calibri"/>
        </w:rPr>
        <w:t>Any delegate authorized by the Principal Investigator to conduct the informed consent process should be:</w:t>
      </w:r>
    </w:p>
    <w:p w:rsidR="00294B40" w:rsidRDefault="00124734" w:rsidP="00124734">
      <w:pPr>
        <w:pStyle w:val="BodyA"/>
        <w:numPr>
          <w:ilvl w:val="1"/>
          <w:numId w:val="46"/>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Adequately </w:t>
      </w:r>
      <w:r>
        <w:rPr>
          <w:rFonts w:ascii="Calibri" w:eastAsia="Calibri" w:hAnsi="Calibri" w:cs="Calibri"/>
        </w:rPr>
        <w:t>trained as defined in the training policy.</w:t>
      </w:r>
    </w:p>
    <w:p w:rsidR="00294B40" w:rsidRDefault="00124734" w:rsidP="00124734">
      <w:pPr>
        <w:pStyle w:val="BodyA"/>
        <w:numPr>
          <w:ilvl w:val="1"/>
          <w:numId w:val="46"/>
        </w:numPr>
        <w:tabs>
          <w:tab w:val="num" w:pos="792"/>
        </w:tabs>
        <w:ind w:left="792" w:hanging="432"/>
        <w:jc w:val="both"/>
        <w:rPr>
          <w:rFonts w:ascii="Trebuchet MS" w:eastAsia="Trebuchet MS" w:hAnsi="Trebuchet MS" w:cs="Trebuchet MS"/>
          <w:lang w:val="en-US"/>
        </w:rPr>
      </w:pPr>
      <w:r>
        <w:rPr>
          <w:rFonts w:ascii="Calibri" w:eastAsia="Calibri" w:hAnsi="Calibri" w:cs="Calibri"/>
        </w:rPr>
        <w:t>Documented (e.g. listed on a Delegation of Authority form) in the Regulatory Binder or other study files.</w:t>
      </w:r>
    </w:p>
    <w:p w:rsidR="00294B40" w:rsidRDefault="00124734" w:rsidP="00124734">
      <w:pPr>
        <w:pStyle w:val="BodyA"/>
        <w:numPr>
          <w:ilvl w:val="1"/>
          <w:numId w:val="46"/>
        </w:numPr>
        <w:tabs>
          <w:tab w:val="num" w:pos="792"/>
        </w:tabs>
        <w:ind w:left="792" w:hanging="432"/>
        <w:jc w:val="both"/>
        <w:rPr>
          <w:rFonts w:ascii="Trebuchet MS" w:eastAsia="Trebuchet MS" w:hAnsi="Trebuchet MS" w:cs="Trebuchet MS"/>
          <w:lang w:val="en-US"/>
        </w:rPr>
      </w:pPr>
      <w:r>
        <w:rPr>
          <w:rFonts w:ascii="Calibri" w:eastAsia="Calibri" w:hAnsi="Calibri" w:cs="Calibri"/>
        </w:rPr>
        <w:t>Listed as a sub-investigator on the FDA Form 1572, if applicable.</w:t>
      </w:r>
    </w:p>
    <w:p w:rsidR="00294B40" w:rsidRDefault="00124734" w:rsidP="00124734">
      <w:pPr>
        <w:pStyle w:val="BodyA"/>
        <w:numPr>
          <w:ilvl w:val="0"/>
          <w:numId w:val="45"/>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Additions of delegates should have start </w:t>
      </w:r>
      <w:r>
        <w:rPr>
          <w:rFonts w:ascii="Calibri" w:eastAsia="Calibri" w:hAnsi="Calibri" w:cs="Calibri"/>
        </w:rPr>
        <w:t>dates.</w:t>
      </w:r>
    </w:p>
    <w:p w:rsidR="00294B40" w:rsidRDefault="00124734" w:rsidP="00124734">
      <w:pPr>
        <w:pStyle w:val="BodyA"/>
        <w:numPr>
          <w:ilvl w:val="0"/>
          <w:numId w:val="45"/>
        </w:numPr>
        <w:tabs>
          <w:tab w:val="num" w:pos="360"/>
        </w:tabs>
        <w:ind w:left="360" w:hanging="360"/>
        <w:jc w:val="both"/>
        <w:rPr>
          <w:rFonts w:ascii="Trebuchet MS" w:eastAsia="Trebuchet MS" w:hAnsi="Trebuchet MS" w:cs="Trebuchet MS"/>
          <w:lang w:val="en-US"/>
        </w:rPr>
      </w:pPr>
      <w:r>
        <w:rPr>
          <w:rFonts w:ascii="Calibri" w:eastAsia="Calibri" w:hAnsi="Calibri" w:cs="Calibri"/>
        </w:rPr>
        <w:t>Deletions of delegates should have end dates.</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18" w:name="_Toc18"/>
      <w:r>
        <w:rPr>
          <w:rFonts w:ascii="Calibri" w:eastAsia="Calibri" w:hAnsi="Calibri" w:cs="Calibri"/>
          <w:sz w:val="24"/>
          <w:szCs w:val="24"/>
        </w:rPr>
        <w:t>Procedure for Consenting Non-English Speaking Subjects</w:t>
      </w:r>
      <w:bookmarkEnd w:id="18"/>
    </w:p>
    <w:p w:rsidR="00294B40" w:rsidRDefault="00294B40">
      <w:pPr>
        <w:pStyle w:val="BodyA"/>
        <w:jc w:val="both"/>
        <w:rPr>
          <w:rFonts w:ascii="Calibri" w:eastAsia="Calibri" w:hAnsi="Calibri" w:cs="Calibri"/>
          <w:lang w:val="en-US"/>
        </w:rPr>
      </w:pPr>
    </w:p>
    <w:p w:rsidR="00294B40" w:rsidRDefault="00124734" w:rsidP="00124734">
      <w:pPr>
        <w:pStyle w:val="List"/>
        <w:numPr>
          <w:ilvl w:val="0"/>
          <w:numId w:val="47"/>
        </w:numPr>
        <w:tabs>
          <w:tab w:val="num" w:pos="360"/>
        </w:tabs>
        <w:jc w:val="both"/>
        <w:rPr>
          <w:rFonts w:ascii="Trebuchet MS" w:eastAsia="Trebuchet MS" w:hAnsi="Trebuchet MS" w:cs="Trebuchet MS"/>
        </w:rPr>
      </w:pPr>
      <w:r>
        <w:rPr>
          <w:rFonts w:ascii="Calibri" w:eastAsia="Calibri" w:hAnsi="Calibri" w:cs="Calibri"/>
        </w:rPr>
        <w:t>Studies should be described to subjects in their native language.</w:t>
      </w:r>
    </w:p>
    <w:p w:rsidR="00294B40" w:rsidRDefault="00124734" w:rsidP="00124734">
      <w:pPr>
        <w:pStyle w:val="List"/>
        <w:numPr>
          <w:ilvl w:val="0"/>
          <w:numId w:val="47"/>
        </w:numPr>
        <w:tabs>
          <w:tab w:val="num" w:pos="360"/>
        </w:tabs>
        <w:jc w:val="both"/>
        <w:rPr>
          <w:rFonts w:ascii="Trebuchet MS" w:eastAsia="Trebuchet MS" w:hAnsi="Trebuchet MS" w:cs="Trebuchet MS"/>
        </w:rPr>
      </w:pPr>
      <w:r>
        <w:rPr>
          <w:rFonts w:ascii="Calibri" w:eastAsia="Calibri" w:hAnsi="Calibri" w:cs="Calibri"/>
        </w:rPr>
        <w:t>Whenever it is planned to enroll non-English speaking individuals, a trans</w:t>
      </w:r>
      <w:r>
        <w:rPr>
          <w:rFonts w:ascii="Calibri" w:eastAsia="Calibri" w:hAnsi="Calibri" w:cs="Calibri"/>
        </w:rPr>
        <w:t>lated consent document should be approved by the IRB in advance.</w:t>
      </w:r>
    </w:p>
    <w:p w:rsidR="00294B40" w:rsidRDefault="00124734" w:rsidP="00124734">
      <w:pPr>
        <w:pStyle w:val="BodyA"/>
        <w:numPr>
          <w:ilvl w:val="1"/>
          <w:numId w:val="48"/>
        </w:numPr>
        <w:tabs>
          <w:tab w:val="num" w:pos="792"/>
        </w:tabs>
        <w:ind w:left="792" w:hanging="432"/>
        <w:jc w:val="both"/>
        <w:rPr>
          <w:rFonts w:ascii="Trebuchet MS" w:eastAsia="Trebuchet MS" w:hAnsi="Trebuchet MS" w:cs="Trebuchet MS"/>
          <w:lang w:val="en-US"/>
        </w:rPr>
      </w:pPr>
      <w:r>
        <w:rPr>
          <w:rFonts w:ascii="Calibri" w:eastAsia="Calibri" w:hAnsi="Calibri" w:cs="Calibri"/>
        </w:rPr>
        <w:t>The translation should be performed by a company with core competencies in this area and not an ad-hoc/informal translation.</w:t>
      </w:r>
    </w:p>
    <w:p w:rsidR="00294B40" w:rsidRDefault="00124734" w:rsidP="00124734">
      <w:pPr>
        <w:pStyle w:val="BodyA"/>
        <w:numPr>
          <w:ilvl w:val="0"/>
          <w:numId w:val="47"/>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In the event of an unexpected encounter of a non-English speaking subject, an oral translated presentation may be done accompanied with the procedure for a </w:t>
      </w:r>
      <w:r>
        <w:rPr>
          <w:rFonts w:ascii="Calibri" w:eastAsia="Calibri" w:hAnsi="Calibri" w:cs="Calibri"/>
        </w:rPr>
        <w:t>“</w:t>
      </w:r>
      <w:r>
        <w:rPr>
          <w:rFonts w:ascii="Calibri" w:eastAsia="Calibri" w:hAnsi="Calibri" w:cs="Calibri"/>
        </w:rPr>
        <w:t>Short Form</w:t>
      </w:r>
      <w:r>
        <w:rPr>
          <w:rFonts w:ascii="Calibri" w:eastAsia="Calibri" w:hAnsi="Calibri" w:cs="Calibri"/>
        </w:rPr>
        <w:t xml:space="preserve">” </w:t>
      </w:r>
      <w:r>
        <w:rPr>
          <w:rFonts w:ascii="Calibri" w:eastAsia="Calibri" w:hAnsi="Calibri" w:cs="Calibri"/>
        </w:rPr>
        <w:t>that is in the native language of the subject.</w:t>
      </w:r>
    </w:p>
    <w:p w:rsidR="00294B40" w:rsidRDefault="00124734" w:rsidP="00124734">
      <w:pPr>
        <w:pStyle w:val="BodyA"/>
        <w:numPr>
          <w:ilvl w:val="1"/>
          <w:numId w:val="49"/>
        </w:numPr>
        <w:tabs>
          <w:tab w:val="num" w:pos="792"/>
        </w:tabs>
        <w:ind w:left="792" w:hanging="432"/>
        <w:jc w:val="both"/>
        <w:rPr>
          <w:rFonts w:ascii="Trebuchet MS" w:eastAsia="Trebuchet MS" w:hAnsi="Trebuchet MS" w:cs="Trebuchet MS"/>
          <w:lang w:val="en-US"/>
        </w:rPr>
      </w:pPr>
      <w:r>
        <w:rPr>
          <w:rFonts w:ascii="Calibri" w:eastAsia="Calibri" w:hAnsi="Calibri" w:cs="Calibri"/>
        </w:rPr>
        <w:t>Additional documentation on how the subj</w:t>
      </w:r>
      <w:r>
        <w:rPr>
          <w:rFonts w:ascii="Calibri" w:eastAsia="Calibri" w:hAnsi="Calibri" w:cs="Calibri"/>
        </w:rPr>
        <w:t xml:space="preserve">ect understood the information presented is required.  Similar to documenting the understanding of English speaking individuals, a simple note of </w:t>
      </w:r>
      <w:r>
        <w:rPr>
          <w:rFonts w:ascii="Calibri" w:eastAsia="Calibri" w:hAnsi="Calibri" w:cs="Calibri"/>
        </w:rPr>
        <w:t>“</w:t>
      </w:r>
      <w:r>
        <w:rPr>
          <w:rFonts w:ascii="Calibri" w:eastAsia="Calibri" w:hAnsi="Calibri" w:cs="Calibri"/>
        </w:rPr>
        <w:t>the subject understood the information presented</w:t>
      </w:r>
      <w:r>
        <w:rPr>
          <w:rFonts w:ascii="Calibri" w:eastAsia="Calibri" w:hAnsi="Calibri" w:cs="Calibri"/>
        </w:rPr>
        <w:t xml:space="preserve">” </w:t>
      </w:r>
      <w:r>
        <w:rPr>
          <w:rFonts w:ascii="Calibri" w:eastAsia="Calibri" w:hAnsi="Calibri" w:cs="Calibri"/>
        </w:rPr>
        <w:t>does not describe in sufficient detail how this understandi</w:t>
      </w:r>
      <w:r>
        <w:rPr>
          <w:rFonts w:ascii="Calibri" w:eastAsia="Calibri" w:hAnsi="Calibri" w:cs="Calibri"/>
        </w:rPr>
        <w:t>ng was evidenced.</w:t>
      </w:r>
    </w:p>
    <w:p w:rsidR="00294B40" w:rsidRDefault="00294B40">
      <w:pPr>
        <w:pStyle w:val="BodyA"/>
        <w:ind w:left="360"/>
        <w:jc w:val="both"/>
        <w:rPr>
          <w:rFonts w:ascii="Calibri" w:eastAsia="Calibri" w:hAnsi="Calibri" w:cs="Calibri"/>
          <w:lang w:val="en-US"/>
        </w:rPr>
      </w:pPr>
    </w:p>
    <w:p w:rsidR="00294B40" w:rsidRDefault="00294B40">
      <w:pPr>
        <w:pStyle w:val="BodyA"/>
        <w:ind w:left="360"/>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ind w:left="360"/>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19" w:name="_Toc19"/>
      <w:r>
        <w:rPr>
          <w:rFonts w:ascii="Calibri" w:eastAsia="Calibri" w:hAnsi="Calibri" w:cs="Calibri"/>
          <w:sz w:val="24"/>
          <w:szCs w:val="24"/>
        </w:rPr>
        <w:t>Procedure for Consenting Illiterate Subjects</w:t>
      </w:r>
      <w:bookmarkEnd w:id="19"/>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50"/>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CRITERIA: A person who can understand and comprehend spoken English, but is physically unable to talk or write, can be entered into a study if: </w:t>
      </w:r>
    </w:p>
    <w:p w:rsidR="00294B40" w:rsidRDefault="00124734" w:rsidP="00124734">
      <w:pPr>
        <w:pStyle w:val="BodyA"/>
        <w:numPr>
          <w:ilvl w:val="1"/>
          <w:numId w:val="51"/>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 The person retains the ability to understand the concepts of the study and evaluate the risk and benefit of being in the study when it is explained verbally (still competent) AND;</w:t>
      </w:r>
    </w:p>
    <w:p w:rsidR="00294B40" w:rsidRDefault="00124734" w:rsidP="00124734">
      <w:pPr>
        <w:pStyle w:val="BodyA"/>
        <w:numPr>
          <w:ilvl w:val="1"/>
          <w:numId w:val="51"/>
        </w:numPr>
        <w:tabs>
          <w:tab w:val="num" w:pos="792"/>
        </w:tabs>
        <w:ind w:left="792" w:hanging="432"/>
        <w:jc w:val="both"/>
        <w:rPr>
          <w:rFonts w:ascii="Trebuchet MS" w:eastAsia="Trebuchet MS" w:hAnsi="Trebuchet MS" w:cs="Trebuchet MS"/>
          <w:lang w:val="en-US"/>
        </w:rPr>
      </w:pPr>
      <w:r>
        <w:rPr>
          <w:rFonts w:ascii="Calibri" w:eastAsia="Calibri" w:hAnsi="Calibri" w:cs="Calibri"/>
        </w:rPr>
        <w:t>Is able to indicate approval or disapproval to study entry, they may be ent</w:t>
      </w:r>
      <w:r>
        <w:rPr>
          <w:rFonts w:ascii="Calibri" w:eastAsia="Calibri" w:hAnsi="Calibri" w:cs="Calibri"/>
        </w:rPr>
        <w:t xml:space="preserve">ered into the study. </w:t>
      </w:r>
    </w:p>
    <w:p w:rsidR="00294B40" w:rsidRDefault="00124734" w:rsidP="00124734">
      <w:pPr>
        <w:pStyle w:val="BodyA"/>
        <w:numPr>
          <w:ilvl w:val="0"/>
          <w:numId w:val="50"/>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A note to file should document the method used for communication with the prospective subject (i.e. oral presentation). </w:t>
      </w:r>
    </w:p>
    <w:p w:rsidR="00294B40" w:rsidRDefault="00124734" w:rsidP="00124734">
      <w:pPr>
        <w:pStyle w:val="BodyA"/>
        <w:numPr>
          <w:ilvl w:val="0"/>
          <w:numId w:val="50"/>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An impartial third party should witness the entire consent process and sign the consent document as a witness. </w:t>
      </w:r>
    </w:p>
    <w:p w:rsidR="00294B40" w:rsidRDefault="00124734" w:rsidP="00124734">
      <w:pPr>
        <w:pStyle w:val="BodyA"/>
        <w:numPr>
          <w:ilvl w:val="0"/>
          <w:numId w:val="50"/>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For those who cannot write, a signature can be accomplished by "making their mark" on the consent document, when consistent with applicable state law.  </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20" w:name="_Toc20"/>
      <w:r>
        <w:rPr>
          <w:rFonts w:ascii="Calibri" w:eastAsia="Calibri" w:hAnsi="Calibri" w:cs="Calibri"/>
          <w:sz w:val="24"/>
          <w:szCs w:val="24"/>
        </w:rPr>
        <w:t>Procedure for Assent of Children</w:t>
      </w:r>
      <w:bookmarkEnd w:id="20"/>
    </w:p>
    <w:p w:rsidR="00294B40" w:rsidRDefault="00294B40">
      <w:pPr>
        <w:pStyle w:val="BodyA"/>
        <w:jc w:val="both"/>
        <w:rPr>
          <w:rFonts w:ascii="Calibri" w:eastAsia="Calibri" w:hAnsi="Calibri" w:cs="Calibri"/>
          <w:lang w:val="en-US"/>
        </w:rPr>
      </w:pPr>
    </w:p>
    <w:p w:rsidR="00294B40" w:rsidRDefault="00124734" w:rsidP="00124734">
      <w:pPr>
        <w:pStyle w:val="List"/>
        <w:numPr>
          <w:ilvl w:val="0"/>
          <w:numId w:val="52"/>
        </w:numPr>
        <w:tabs>
          <w:tab w:val="num" w:pos="360"/>
        </w:tabs>
        <w:jc w:val="both"/>
        <w:rPr>
          <w:rFonts w:ascii="Trebuchet MS" w:eastAsia="Trebuchet MS" w:hAnsi="Trebuchet MS" w:cs="Trebuchet MS"/>
        </w:rPr>
      </w:pPr>
      <w:r>
        <w:rPr>
          <w:rFonts w:ascii="Calibri" w:eastAsia="Calibri" w:hAnsi="Calibri" w:cs="Calibri"/>
        </w:rPr>
        <w:t>Conduct Clinical Trials, in conjunction and compliance with th</w:t>
      </w:r>
      <w:r>
        <w:rPr>
          <w:rFonts w:ascii="Calibri" w:eastAsia="Calibri" w:hAnsi="Calibri" w:cs="Calibri"/>
        </w:rPr>
        <w:t>e IRB for a given study, must determine whether the subject does or does not have capacity to consent for themselves under local law.  This may include review of information such as:</w:t>
      </w:r>
    </w:p>
    <w:p w:rsidR="00294B40" w:rsidRDefault="00124734" w:rsidP="00124734">
      <w:pPr>
        <w:pStyle w:val="BodyA"/>
        <w:numPr>
          <w:ilvl w:val="1"/>
          <w:numId w:val="53"/>
        </w:numPr>
        <w:tabs>
          <w:tab w:val="num" w:pos="792"/>
        </w:tabs>
        <w:ind w:left="792" w:hanging="432"/>
        <w:jc w:val="both"/>
        <w:rPr>
          <w:rFonts w:ascii="Trebuchet MS" w:eastAsia="Trebuchet MS" w:hAnsi="Trebuchet MS" w:cs="Trebuchet MS"/>
          <w:lang w:val="en-US"/>
        </w:rPr>
      </w:pPr>
      <w:r>
        <w:rPr>
          <w:rFonts w:ascii="Calibri" w:eastAsia="Calibri" w:hAnsi="Calibri" w:cs="Calibri"/>
        </w:rPr>
        <w:t>Age</w:t>
      </w:r>
    </w:p>
    <w:p w:rsidR="00294B40" w:rsidRDefault="00124734" w:rsidP="00124734">
      <w:pPr>
        <w:pStyle w:val="BodyA"/>
        <w:numPr>
          <w:ilvl w:val="1"/>
          <w:numId w:val="53"/>
        </w:numPr>
        <w:tabs>
          <w:tab w:val="num" w:pos="792"/>
        </w:tabs>
        <w:ind w:left="792" w:hanging="432"/>
        <w:jc w:val="both"/>
        <w:rPr>
          <w:rFonts w:ascii="Trebuchet MS" w:eastAsia="Trebuchet MS" w:hAnsi="Trebuchet MS" w:cs="Trebuchet MS"/>
          <w:lang w:val="en-US"/>
        </w:rPr>
      </w:pPr>
      <w:r>
        <w:rPr>
          <w:rFonts w:ascii="Calibri" w:eastAsia="Calibri" w:hAnsi="Calibri" w:cs="Calibri"/>
        </w:rPr>
        <w:t>Emancipation/Marital Status</w:t>
      </w:r>
    </w:p>
    <w:p w:rsidR="00294B40" w:rsidRDefault="00124734" w:rsidP="00124734">
      <w:pPr>
        <w:pStyle w:val="BodyA"/>
        <w:numPr>
          <w:ilvl w:val="1"/>
          <w:numId w:val="53"/>
        </w:numPr>
        <w:tabs>
          <w:tab w:val="num" w:pos="792"/>
        </w:tabs>
        <w:ind w:left="792" w:hanging="432"/>
        <w:jc w:val="both"/>
        <w:rPr>
          <w:rFonts w:ascii="Trebuchet MS" w:eastAsia="Trebuchet MS" w:hAnsi="Trebuchet MS" w:cs="Trebuchet MS"/>
          <w:lang w:val="en-US"/>
        </w:rPr>
      </w:pPr>
      <w:r>
        <w:rPr>
          <w:rFonts w:ascii="Calibri" w:eastAsia="Calibri" w:hAnsi="Calibri" w:cs="Calibri"/>
        </w:rPr>
        <w:t>Other legal documents</w:t>
      </w:r>
    </w:p>
    <w:p w:rsidR="00294B40" w:rsidRDefault="00124734" w:rsidP="00124734">
      <w:pPr>
        <w:pStyle w:val="BodyA"/>
        <w:numPr>
          <w:ilvl w:val="0"/>
          <w:numId w:val="52"/>
        </w:numPr>
        <w:tabs>
          <w:tab w:val="num" w:pos="360"/>
        </w:tabs>
        <w:ind w:left="360" w:hanging="360"/>
        <w:jc w:val="both"/>
        <w:rPr>
          <w:rFonts w:ascii="Trebuchet MS" w:eastAsia="Trebuchet MS" w:hAnsi="Trebuchet MS" w:cs="Trebuchet MS"/>
          <w:lang w:val="en-US"/>
        </w:rPr>
      </w:pPr>
      <w:r>
        <w:rPr>
          <w:rFonts w:ascii="Calibri" w:eastAsia="Calibri" w:hAnsi="Calibri" w:cs="Calibri"/>
        </w:rPr>
        <w:t>The parent/guardian</w:t>
      </w:r>
      <w:r>
        <w:rPr>
          <w:rFonts w:ascii="Calibri" w:eastAsia="Calibri" w:hAnsi="Calibri" w:cs="Calibri"/>
        </w:rPr>
        <w:t xml:space="preserve"> is the entity who gives </w:t>
      </w:r>
      <w:r>
        <w:rPr>
          <w:rFonts w:ascii="Calibri" w:eastAsia="Calibri" w:hAnsi="Calibri" w:cs="Calibri"/>
        </w:rPr>
        <w:t>“</w:t>
      </w:r>
      <w:r>
        <w:rPr>
          <w:rFonts w:ascii="Calibri" w:eastAsia="Calibri" w:hAnsi="Calibri" w:cs="Calibri"/>
        </w:rPr>
        <w:t>consent</w:t>
      </w:r>
      <w:r>
        <w:rPr>
          <w:rFonts w:ascii="Calibri" w:eastAsia="Calibri" w:hAnsi="Calibri" w:cs="Calibri"/>
        </w:rPr>
        <w:t xml:space="preserve">” </w:t>
      </w:r>
      <w:r>
        <w:rPr>
          <w:rFonts w:ascii="Calibri" w:eastAsia="Calibri" w:hAnsi="Calibri" w:cs="Calibri"/>
        </w:rPr>
        <w:t xml:space="preserve">and the child is the entity that provides </w:t>
      </w:r>
      <w:r>
        <w:rPr>
          <w:rFonts w:ascii="Calibri" w:eastAsia="Calibri" w:hAnsi="Calibri" w:cs="Calibri"/>
        </w:rPr>
        <w:t>“</w:t>
      </w:r>
      <w:r>
        <w:rPr>
          <w:rFonts w:ascii="Calibri" w:eastAsia="Calibri" w:hAnsi="Calibri" w:cs="Calibri"/>
        </w:rPr>
        <w:t>assent</w:t>
      </w:r>
      <w:r>
        <w:rPr>
          <w:rFonts w:ascii="Calibri" w:eastAsia="Calibri" w:hAnsi="Calibri" w:cs="Calibri"/>
        </w:rPr>
        <w:t>”</w:t>
      </w:r>
      <w:r>
        <w:rPr>
          <w:rFonts w:ascii="Calibri" w:eastAsia="Calibri" w:hAnsi="Calibri" w:cs="Calibri"/>
        </w:rPr>
        <w:t>.  Note that assent is not an absence of evidence of disagreement.  Assent requires an active sign of agreement by the child.</w:t>
      </w:r>
    </w:p>
    <w:p w:rsidR="00294B40" w:rsidRDefault="00124734" w:rsidP="00124734">
      <w:pPr>
        <w:pStyle w:val="BodyA"/>
        <w:numPr>
          <w:ilvl w:val="0"/>
          <w:numId w:val="52"/>
        </w:numPr>
        <w:tabs>
          <w:tab w:val="num" w:pos="360"/>
        </w:tabs>
        <w:ind w:left="360" w:hanging="360"/>
        <w:jc w:val="both"/>
        <w:rPr>
          <w:rFonts w:ascii="Trebuchet MS" w:eastAsia="Trebuchet MS" w:hAnsi="Trebuchet MS" w:cs="Trebuchet MS"/>
          <w:lang w:val="en-US"/>
        </w:rPr>
      </w:pPr>
      <w:r>
        <w:rPr>
          <w:rFonts w:ascii="Calibri" w:eastAsia="Calibri" w:hAnsi="Calibri" w:cs="Calibri"/>
        </w:rPr>
        <w:t>Based on the degree of risk and benefits of t</w:t>
      </w:r>
      <w:r>
        <w:rPr>
          <w:rFonts w:ascii="Calibri" w:eastAsia="Calibri" w:hAnsi="Calibri" w:cs="Calibri"/>
        </w:rPr>
        <w:t>he study, the IRB determines if it is only necessary for one parent/guardian to sign the consent form when there are two or more parents/guardians.  In general, even if only one signature is required by law or by IRB, it is preferred that all parental part</w:t>
      </w:r>
      <w:r>
        <w:rPr>
          <w:rFonts w:ascii="Calibri" w:eastAsia="Calibri" w:hAnsi="Calibri" w:cs="Calibri"/>
        </w:rPr>
        <w:t>ies concur with the child</w:t>
      </w:r>
      <w:r>
        <w:rPr>
          <w:rFonts w:ascii="Calibri" w:eastAsia="Calibri" w:hAnsi="Calibri" w:cs="Calibri"/>
        </w:rPr>
        <w:t>’</w:t>
      </w:r>
      <w:r>
        <w:rPr>
          <w:rFonts w:ascii="Calibri" w:eastAsia="Calibri" w:hAnsi="Calibri" w:cs="Calibri"/>
        </w:rPr>
        <w:t>s participation whenever possible.</w:t>
      </w:r>
    </w:p>
    <w:p w:rsidR="00294B40" w:rsidRDefault="00124734" w:rsidP="00124734">
      <w:pPr>
        <w:pStyle w:val="BodyA"/>
        <w:numPr>
          <w:ilvl w:val="1"/>
          <w:numId w:val="54"/>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When the IRB requires two signatures, the second signature may only be waived when one parent is deceased, unknown, incompetent or when the child is in the sole legal custody of one parent.  The </w:t>
      </w:r>
      <w:r>
        <w:rPr>
          <w:rFonts w:ascii="Calibri" w:eastAsia="Calibri" w:hAnsi="Calibri" w:cs="Calibri"/>
        </w:rPr>
        <w:t>one parent must provide justifying evidence and copies of such should be placed in the research records in order to proceed.</w:t>
      </w:r>
    </w:p>
    <w:p w:rsidR="00294B40" w:rsidRDefault="00124734" w:rsidP="00124734">
      <w:pPr>
        <w:pStyle w:val="BodyA"/>
        <w:numPr>
          <w:ilvl w:val="1"/>
          <w:numId w:val="54"/>
        </w:numPr>
        <w:tabs>
          <w:tab w:val="num" w:pos="792"/>
        </w:tabs>
        <w:ind w:left="792" w:hanging="432"/>
        <w:jc w:val="both"/>
        <w:rPr>
          <w:rFonts w:ascii="Trebuchet MS" w:eastAsia="Trebuchet MS" w:hAnsi="Trebuchet MS" w:cs="Trebuchet MS"/>
          <w:lang w:val="en-US"/>
        </w:rPr>
      </w:pPr>
      <w:r>
        <w:rPr>
          <w:rFonts w:ascii="Calibri" w:eastAsia="Calibri" w:hAnsi="Calibri" w:cs="Calibri"/>
        </w:rPr>
        <w:t>When the child is a ward of the state or other custodial institution, the proper state signatory for medical purposes is considered</w:t>
      </w:r>
      <w:r>
        <w:rPr>
          <w:rFonts w:ascii="Calibri" w:eastAsia="Calibri" w:hAnsi="Calibri" w:cs="Calibri"/>
        </w:rPr>
        <w:t xml:space="preserve"> the official signatory however the child must be appointed an advocate independent of both the custodial institution and MD Trials.  The advocate need not co-sign nor be present for the consent process but needs to be aware of the consent.  An individual </w:t>
      </w:r>
      <w:r>
        <w:rPr>
          <w:rFonts w:ascii="Calibri" w:eastAsia="Calibri" w:hAnsi="Calibri" w:cs="Calibri"/>
        </w:rPr>
        <w:t>can be an advocate for more than one ward.  Note that any remuneration awarded by the study goes to the custodial agency and not to the signing official personally.</w:t>
      </w:r>
    </w:p>
    <w:p w:rsidR="00294B40" w:rsidRDefault="00124734" w:rsidP="00124734">
      <w:pPr>
        <w:pStyle w:val="BodyA"/>
        <w:numPr>
          <w:ilvl w:val="0"/>
          <w:numId w:val="52"/>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Based on the nature of the study, the IRB shall determine if assent may be waived.  </w:t>
      </w:r>
    </w:p>
    <w:p w:rsidR="00294B40" w:rsidRDefault="00124734" w:rsidP="00124734">
      <w:pPr>
        <w:pStyle w:val="BodyA"/>
        <w:numPr>
          <w:ilvl w:val="0"/>
          <w:numId w:val="52"/>
        </w:numPr>
        <w:tabs>
          <w:tab w:val="num" w:pos="360"/>
        </w:tabs>
        <w:ind w:left="360" w:hanging="360"/>
        <w:jc w:val="both"/>
        <w:rPr>
          <w:rFonts w:ascii="Trebuchet MS" w:eastAsia="Trebuchet MS" w:hAnsi="Trebuchet MS" w:cs="Trebuchet MS"/>
          <w:lang w:val="en-US"/>
        </w:rPr>
      </w:pPr>
      <w:r>
        <w:rPr>
          <w:rFonts w:ascii="Calibri" w:eastAsia="Calibri" w:hAnsi="Calibri" w:cs="Calibri"/>
        </w:rPr>
        <w:t>Proper</w:t>
      </w:r>
      <w:r>
        <w:rPr>
          <w:rFonts w:ascii="Calibri" w:eastAsia="Calibri" w:hAnsi="Calibri" w:cs="Calibri"/>
        </w:rPr>
        <w:t xml:space="preserve"> clinical judgment should be used if here is need to inform the child and parents separately to prevent coercion.</w:t>
      </w:r>
    </w:p>
    <w:p w:rsidR="00294B40" w:rsidRDefault="00124734" w:rsidP="00124734">
      <w:pPr>
        <w:pStyle w:val="BodyA"/>
        <w:numPr>
          <w:ilvl w:val="0"/>
          <w:numId w:val="52"/>
        </w:numPr>
        <w:tabs>
          <w:tab w:val="num" w:pos="360"/>
        </w:tabs>
        <w:ind w:left="360" w:hanging="360"/>
        <w:jc w:val="both"/>
        <w:rPr>
          <w:rFonts w:ascii="Trebuchet MS" w:eastAsia="Trebuchet MS" w:hAnsi="Trebuchet MS" w:cs="Trebuchet MS"/>
          <w:lang w:val="en-US"/>
        </w:rPr>
      </w:pPr>
      <w:r>
        <w:rPr>
          <w:rFonts w:ascii="Calibri" w:eastAsia="Calibri" w:hAnsi="Calibri" w:cs="Calibri"/>
        </w:rPr>
        <w:t>Although a special form is not required by this policy (only documentation in the study notes), a Sponsor or IRB may request the child sign an</w:t>
      </w:r>
      <w:r>
        <w:rPr>
          <w:rFonts w:ascii="Calibri" w:eastAsia="Calibri" w:hAnsi="Calibri" w:cs="Calibri"/>
        </w:rPr>
        <w:t xml:space="preserve"> Assent Form.</w:t>
      </w:r>
    </w:p>
    <w:p w:rsidR="00294B40" w:rsidRDefault="00124734" w:rsidP="00124734">
      <w:pPr>
        <w:pStyle w:val="BodyA"/>
        <w:numPr>
          <w:ilvl w:val="1"/>
          <w:numId w:val="55"/>
        </w:numPr>
        <w:tabs>
          <w:tab w:val="num" w:pos="792"/>
        </w:tabs>
        <w:ind w:left="792" w:hanging="432"/>
        <w:jc w:val="both"/>
        <w:rPr>
          <w:rFonts w:ascii="Trebuchet MS" w:eastAsia="Trebuchet MS" w:hAnsi="Trebuchet MS" w:cs="Trebuchet MS"/>
          <w:lang w:val="en-US"/>
        </w:rPr>
      </w:pPr>
      <w:r>
        <w:rPr>
          <w:rFonts w:ascii="Calibri" w:eastAsia="Calibri" w:hAnsi="Calibri" w:cs="Calibri"/>
        </w:rPr>
        <w:t>This form does not have to duplicate all the required elements of an informed consent document but must give sufficient explanation of the study in an age-appropriate manner.</w:t>
      </w:r>
    </w:p>
    <w:p w:rsidR="00294B40" w:rsidRDefault="00124734" w:rsidP="00124734">
      <w:pPr>
        <w:pStyle w:val="BodyA"/>
        <w:numPr>
          <w:ilvl w:val="1"/>
          <w:numId w:val="55"/>
        </w:numPr>
        <w:tabs>
          <w:tab w:val="num" w:pos="792"/>
        </w:tabs>
        <w:ind w:left="792" w:hanging="432"/>
        <w:jc w:val="both"/>
        <w:rPr>
          <w:rFonts w:ascii="Trebuchet MS" w:eastAsia="Trebuchet MS" w:hAnsi="Trebuchet MS" w:cs="Trebuchet MS"/>
          <w:lang w:val="en-US"/>
        </w:rPr>
      </w:pPr>
      <w:r>
        <w:rPr>
          <w:rFonts w:ascii="Calibri" w:eastAsia="Calibri" w:hAnsi="Calibri" w:cs="Calibri"/>
        </w:rPr>
        <w:t>This form should be at an education level equivalent to or below th</w:t>
      </w:r>
      <w:r>
        <w:rPr>
          <w:rFonts w:ascii="Calibri" w:eastAsia="Calibri" w:hAnsi="Calibri" w:cs="Calibri"/>
        </w:rPr>
        <w:t>at of the child</w:t>
      </w:r>
      <w:r>
        <w:rPr>
          <w:rFonts w:ascii="Calibri" w:eastAsia="Calibri" w:hAnsi="Calibri" w:cs="Calibri"/>
        </w:rPr>
        <w:t>’</w:t>
      </w:r>
      <w:r>
        <w:rPr>
          <w:rFonts w:ascii="Calibri" w:eastAsia="Calibri" w:hAnsi="Calibri" w:cs="Calibri"/>
        </w:rPr>
        <w:t>s.  Several Assent Forms may be used for the same study enrolling varying age groups, any/all of which must have prior approval by the IRB in a manner similar to an informed consent document.</w:t>
      </w:r>
    </w:p>
    <w:p w:rsidR="00294B40" w:rsidRDefault="00124734" w:rsidP="00124734">
      <w:pPr>
        <w:pStyle w:val="BodyA"/>
        <w:numPr>
          <w:ilvl w:val="1"/>
          <w:numId w:val="55"/>
        </w:numPr>
        <w:tabs>
          <w:tab w:val="num" w:pos="792"/>
        </w:tabs>
        <w:ind w:left="792" w:hanging="432"/>
        <w:jc w:val="both"/>
        <w:rPr>
          <w:rFonts w:ascii="Trebuchet MS" w:eastAsia="Trebuchet MS" w:hAnsi="Trebuchet MS" w:cs="Trebuchet MS"/>
          <w:lang w:val="en-US"/>
        </w:rPr>
      </w:pPr>
      <w:r>
        <w:rPr>
          <w:rFonts w:ascii="Calibri" w:eastAsia="Calibri" w:hAnsi="Calibri" w:cs="Calibri"/>
        </w:rPr>
        <w:t>The same methodology on items such as distributi</w:t>
      </w:r>
      <w:r>
        <w:rPr>
          <w:rFonts w:ascii="Calibri" w:eastAsia="Calibri" w:hAnsi="Calibri" w:cs="Calibri"/>
        </w:rPr>
        <w:t xml:space="preserve">on of copies, version controls etc. as used for consent forms should be used for Assent Forms. </w:t>
      </w:r>
    </w:p>
    <w:p w:rsidR="00294B40" w:rsidRDefault="00294B40">
      <w:pPr>
        <w:pStyle w:val="BodyA"/>
        <w:ind w:left="360"/>
        <w:jc w:val="both"/>
        <w:rPr>
          <w:rFonts w:ascii="Calibri" w:eastAsia="Calibri" w:hAnsi="Calibri" w:cs="Calibri"/>
          <w:lang w:val="en-US"/>
        </w:rPr>
      </w:pPr>
    </w:p>
    <w:p w:rsidR="00294B40" w:rsidRDefault="00294B40">
      <w:pPr>
        <w:pStyle w:val="BodyA"/>
        <w:ind w:left="360"/>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ind w:left="360"/>
        <w:jc w:val="both"/>
        <w:rPr>
          <w:rFonts w:ascii="Calibri" w:eastAsia="Calibri" w:hAnsi="Calibri" w:cs="Calibri"/>
          <w:lang w:val="en-US"/>
        </w:rPr>
      </w:pPr>
    </w:p>
    <w:p w:rsidR="00294B40" w:rsidRDefault="00124734" w:rsidP="00124734">
      <w:pPr>
        <w:pStyle w:val="BodyA"/>
        <w:numPr>
          <w:ilvl w:val="0"/>
          <w:numId w:val="52"/>
        </w:numPr>
        <w:tabs>
          <w:tab w:val="num" w:pos="360"/>
        </w:tabs>
        <w:ind w:left="360" w:hanging="360"/>
        <w:jc w:val="both"/>
        <w:rPr>
          <w:rFonts w:ascii="Trebuchet MS" w:eastAsia="Trebuchet MS" w:hAnsi="Trebuchet MS" w:cs="Trebuchet MS"/>
          <w:lang w:val="en-US"/>
        </w:rPr>
      </w:pPr>
      <w:r>
        <w:rPr>
          <w:rFonts w:ascii="Calibri" w:eastAsia="Calibri" w:hAnsi="Calibri" w:cs="Calibri"/>
        </w:rPr>
        <w:lastRenderedPageBreak/>
        <w:t>Regardless of whether an assent form is used or not, a detailed progress note should be documented indicating how the child understood what was explained ve</w:t>
      </w:r>
      <w:r>
        <w:rPr>
          <w:rFonts w:ascii="Calibri" w:eastAsia="Calibri" w:hAnsi="Calibri" w:cs="Calibri"/>
        </w:rPr>
        <w:t xml:space="preserve">rbally and/or in the consent document.  A statement that </w:t>
      </w:r>
      <w:r>
        <w:rPr>
          <w:rFonts w:ascii="Calibri" w:eastAsia="Calibri" w:hAnsi="Calibri" w:cs="Calibri"/>
        </w:rPr>
        <w:t>“</w:t>
      </w:r>
      <w:r>
        <w:rPr>
          <w:rFonts w:ascii="Calibri" w:eastAsia="Calibri" w:hAnsi="Calibri" w:cs="Calibri"/>
        </w:rPr>
        <w:t>the subject understood the information presented</w:t>
      </w:r>
      <w:r>
        <w:rPr>
          <w:rFonts w:ascii="Calibri" w:eastAsia="Calibri" w:hAnsi="Calibri" w:cs="Calibri"/>
        </w:rPr>
        <w:t xml:space="preserve">” </w:t>
      </w:r>
      <w:r>
        <w:rPr>
          <w:rFonts w:ascii="Calibri" w:eastAsia="Calibri" w:hAnsi="Calibri" w:cs="Calibri"/>
        </w:rPr>
        <w:t xml:space="preserve">is not adequate, as it does not explain </w:t>
      </w:r>
      <w:r>
        <w:rPr>
          <w:rFonts w:ascii="Calibri" w:eastAsia="Calibri" w:hAnsi="Calibri" w:cs="Calibri"/>
          <w:u w:val="single"/>
        </w:rPr>
        <w:t>how</w:t>
      </w:r>
      <w:r>
        <w:rPr>
          <w:rFonts w:ascii="Calibri" w:eastAsia="Calibri" w:hAnsi="Calibri" w:cs="Calibri"/>
        </w:rPr>
        <w:t xml:space="preserve"> this was determined.  Recall that assent is not an absence of evidence of disagreement.  Assent requires</w:t>
      </w:r>
      <w:r>
        <w:rPr>
          <w:rFonts w:ascii="Calibri" w:eastAsia="Calibri" w:hAnsi="Calibri" w:cs="Calibri"/>
        </w:rPr>
        <w:t xml:space="preserve"> an active sign of agreement by the child and this sign should be documented.</w:t>
      </w:r>
    </w:p>
    <w:p w:rsidR="00294B40" w:rsidRDefault="00294B40">
      <w:pPr>
        <w:pStyle w:val="ListParagraph"/>
        <w:ind w:left="360"/>
        <w:jc w:val="both"/>
        <w:rPr>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21" w:name="_Toc21"/>
      <w:r>
        <w:rPr>
          <w:rFonts w:ascii="Calibri" w:eastAsia="Calibri" w:hAnsi="Calibri" w:cs="Calibri"/>
          <w:sz w:val="24"/>
          <w:szCs w:val="24"/>
        </w:rPr>
        <w:t>Procedure for Obtaining Revised Informed Consent</w:t>
      </w:r>
      <w:bookmarkEnd w:id="21"/>
    </w:p>
    <w:p w:rsidR="00294B40" w:rsidRDefault="00294B40">
      <w:pPr>
        <w:pStyle w:val="BodyA"/>
        <w:jc w:val="both"/>
        <w:rPr>
          <w:rFonts w:ascii="Calibri" w:eastAsia="Calibri" w:hAnsi="Calibri" w:cs="Calibri"/>
          <w:lang w:val="en-US"/>
        </w:rPr>
      </w:pPr>
    </w:p>
    <w:p w:rsidR="00294B40" w:rsidRDefault="00124734" w:rsidP="00124734">
      <w:pPr>
        <w:pStyle w:val="List"/>
        <w:numPr>
          <w:ilvl w:val="0"/>
          <w:numId w:val="56"/>
        </w:numPr>
        <w:tabs>
          <w:tab w:val="num" w:pos="360"/>
        </w:tabs>
        <w:jc w:val="both"/>
        <w:rPr>
          <w:rFonts w:ascii="Trebuchet MS" w:eastAsia="Trebuchet MS" w:hAnsi="Trebuchet MS" w:cs="Trebuchet MS"/>
        </w:rPr>
      </w:pPr>
      <w:r>
        <w:rPr>
          <w:rFonts w:ascii="Calibri" w:eastAsia="Calibri" w:hAnsi="Calibri" w:cs="Calibri"/>
        </w:rPr>
        <w:t xml:space="preserve">The Principal Investigator, IRB or Sponsor may initiate a proposed change of the content of an Informed Consent Document; </w:t>
      </w:r>
      <w:r>
        <w:rPr>
          <w:rFonts w:ascii="Calibri" w:eastAsia="Calibri" w:hAnsi="Calibri" w:cs="Calibri"/>
        </w:rPr>
        <w:t>however, the IRB has the final authority over the document.</w:t>
      </w:r>
    </w:p>
    <w:p w:rsidR="00294B40" w:rsidRDefault="00124734" w:rsidP="00124734">
      <w:pPr>
        <w:pStyle w:val="BodyA"/>
        <w:numPr>
          <w:ilvl w:val="1"/>
          <w:numId w:val="57"/>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All changes to consent forms should strive to be a </w:t>
      </w:r>
      <w:r>
        <w:rPr>
          <w:rFonts w:ascii="Calibri" w:eastAsia="Calibri" w:hAnsi="Calibri" w:cs="Calibri"/>
        </w:rPr>
        <w:t>“</w:t>
      </w:r>
      <w:r>
        <w:rPr>
          <w:rFonts w:ascii="Calibri" w:eastAsia="Calibri" w:hAnsi="Calibri" w:cs="Calibri"/>
        </w:rPr>
        <w:t>stand alone</w:t>
      </w:r>
      <w:r>
        <w:rPr>
          <w:rFonts w:ascii="Calibri" w:eastAsia="Calibri" w:hAnsi="Calibri" w:cs="Calibri"/>
        </w:rPr>
        <w:t xml:space="preserve">” </w:t>
      </w:r>
      <w:r>
        <w:rPr>
          <w:rFonts w:ascii="Calibri" w:eastAsia="Calibri" w:hAnsi="Calibri" w:cs="Calibri"/>
        </w:rPr>
        <w:t>document.  It should not be a simple paragraph describing the changes unless necessary and approved.</w:t>
      </w:r>
    </w:p>
    <w:p w:rsidR="00294B40" w:rsidRDefault="00124734" w:rsidP="00124734">
      <w:pPr>
        <w:pStyle w:val="BodyA"/>
        <w:numPr>
          <w:ilvl w:val="1"/>
          <w:numId w:val="57"/>
        </w:numPr>
        <w:tabs>
          <w:tab w:val="num" w:pos="792"/>
        </w:tabs>
        <w:ind w:left="792" w:hanging="432"/>
        <w:jc w:val="both"/>
        <w:rPr>
          <w:rFonts w:ascii="Trebuchet MS" w:eastAsia="Trebuchet MS" w:hAnsi="Trebuchet MS" w:cs="Trebuchet MS"/>
          <w:lang w:val="en-US"/>
        </w:rPr>
      </w:pPr>
      <w:r>
        <w:rPr>
          <w:rFonts w:ascii="Calibri" w:eastAsia="Calibri" w:hAnsi="Calibri" w:cs="Calibri"/>
        </w:rPr>
        <w:t>Note, if documentation of cons</w:t>
      </w:r>
      <w:r>
        <w:rPr>
          <w:rFonts w:ascii="Calibri" w:eastAsia="Calibri" w:hAnsi="Calibri" w:cs="Calibri"/>
        </w:rPr>
        <w:t>ent has been waived by the IRB, any changes to required elements of consent shall still be given verbally and a written account shall be documented of this process.</w:t>
      </w:r>
    </w:p>
    <w:p w:rsidR="00294B40" w:rsidRDefault="00124734" w:rsidP="00124734">
      <w:pPr>
        <w:pStyle w:val="BodyA"/>
        <w:numPr>
          <w:ilvl w:val="0"/>
          <w:numId w:val="56"/>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No subjects should be presented with a revised consent document until it has been approved </w:t>
      </w:r>
      <w:r>
        <w:rPr>
          <w:rFonts w:ascii="Calibri" w:eastAsia="Calibri" w:hAnsi="Calibri" w:cs="Calibri"/>
        </w:rPr>
        <w:t>by the IRB; however, disclosing information relevant to their participation (i.e. a newly discovered unexpected, serious and related adverse event) should not be withheld verbally because the form had not been finalized and a written account shall be docum</w:t>
      </w:r>
      <w:r>
        <w:rPr>
          <w:rFonts w:ascii="Calibri" w:eastAsia="Calibri" w:hAnsi="Calibri" w:cs="Calibri"/>
        </w:rPr>
        <w:t>ented of this process.</w:t>
      </w:r>
    </w:p>
    <w:p w:rsidR="00294B40" w:rsidRDefault="00124734" w:rsidP="00124734">
      <w:pPr>
        <w:pStyle w:val="BodyA"/>
        <w:numPr>
          <w:ilvl w:val="0"/>
          <w:numId w:val="56"/>
        </w:numPr>
        <w:tabs>
          <w:tab w:val="num" w:pos="360"/>
        </w:tabs>
        <w:ind w:left="360" w:hanging="360"/>
        <w:jc w:val="both"/>
        <w:rPr>
          <w:rFonts w:ascii="Trebuchet MS" w:eastAsia="Trebuchet MS" w:hAnsi="Trebuchet MS" w:cs="Trebuchet MS"/>
          <w:lang w:val="en-US"/>
        </w:rPr>
      </w:pPr>
      <w:r>
        <w:rPr>
          <w:rFonts w:ascii="Calibri" w:eastAsia="Calibri" w:hAnsi="Calibri" w:cs="Calibri"/>
        </w:rPr>
        <w:t>The site shall ensure that there is a system that identifies the most currently approved consent document that eliminates the potential use of older versions (i.e. a date stamp or version number).</w:t>
      </w:r>
    </w:p>
    <w:p w:rsidR="00294B40" w:rsidRDefault="00124734" w:rsidP="00124734">
      <w:pPr>
        <w:pStyle w:val="BodyA"/>
        <w:numPr>
          <w:ilvl w:val="0"/>
          <w:numId w:val="56"/>
        </w:numPr>
        <w:tabs>
          <w:tab w:val="num" w:pos="360"/>
        </w:tabs>
        <w:ind w:left="360" w:hanging="360"/>
        <w:jc w:val="both"/>
        <w:rPr>
          <w:rFonts w:ascii="Trebuchet MS" w:eastAsia="Trebuchet MS" w:hAnsi="Trebuchet MS" w:cs="Trebuchet MS"/>
          <w:lang w:val="en-US"/>
        </w:rPr>
      </w:pPr>
      <w:r>
        <w:rPr>
          <w:rFonts w:ascii="Calibri" w:eastAsia="Calibri" w:hAnsi="Calibri" w:cs="Calibri"/>
        </w:rPr>
        <w:t>Copy of IRB approval shall be kept i</w:t>
      </w:r>
      <w:r>
        <w:rPr>
          <w:rFonts w:ascii="Calibri" w:eastAsia="Calibri" w:hAnsi="Calibri" w:cs="Calibri"/>
        </w:rPr>
        <w:t xml:space="preserve">n the study files (e.g. in the Regulatory Binder).  Whenever practical, a </w:t>
      </w:r>
      <w:r>
        <w:rPr>
          <w:rFonts w:ascii="Calibri" w:eastAsia="Calibri" w:hAnsi="Calibri" w:cs="Calibri"/>
        </w:rPr>
        <w:t>“</w:t>
      </w:r>
      <w:r>
        <w:rPr>
          <w:rFonts w:ascii="Calibri" w:eastAsia="Calibri" w:hAnsi="Calibri" w:cs="Calibri"/>
        </w:rPr>
        <w:t>track-changes</w:t>
      </w:r>
      <w:r>
        <w:rPr>
          <w:rFonts w:ascii="Calibri" w:eastAsia="Calibri" w:hAnsi="Calibri" w:cs="Calibri"/>
        </w:rPr>
        <w:t xml:space="preserve">” </w:t>
      </w:r>
      <w:r>
        <w:rPr>
          <w:rFonts w:ascii="Calibri" w:eastAsia="Calibri" w:hAnsi="Calibri" w:cs="Calibri"/>
        </w:rPr>
        <w:t xml:space="preserve">or </w:t>
      </w:r>
      <w:r>
        <w:rPr>
          <w:rFonts w:ascii="Calibri" w:eastAsia="Calibri" w:hAnsi="Calibri" w:cs="Calibri"/>
        </w:rPr>
        <w:t>“</w:t>
      </w:r>
      <w:r>
        <w:rPr>
          <w:rFonts w:ascii="Calibri" w:eastAsia="Calibri" w:hAnsi="Calibri" w:cs="Calibri"/>
        </w:rPr>
        <w:t>red-lined</w:t>
      </w:r>
      <w:r>
        <w:rPr>
          <w:rFonts w:ascii="Calibri" w:eastAsia="Calibri" w:hAnsi="Calibri" w:cs="Calibri"/>
        </w:rPr>
        <w:t xml:space="preserve">” </w:t>
      </w:r>
      <w:r>
        <w:rPr>
          <w:rFonts w:ascii="Calibri" w:eastAsia="Calibri" w:hAnsi="Calibri" w:cs="Calibri"/>
        </w:rPr>
        <w:t>version should be filed to easily compare the old version with the new version.</w:t>
      </w:r>
    </w:p>
    <w:p w:rsidR="00294B40" w:rsidRDefault="00124734" w:rsidP="00124734">
      <w:pPr>
        <w:pStyle w:val="BodyA"/>
        <w:numPr>
          <w:ilvl w:val="0"/>
          <w:numId w:val="56"/>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The following classes of subjects shall be asked to sign the revised </w:t>
      </w:r>
      <w:r>
        <w:rPr>
          <w:rFonts w:ascii="Calibri" w:eastAsia="Calibri" w:hAnsi="Calibri" w:cs="Calibri"/>
        </w:rPr>
        <w:t>IRB approved form.</w:t>
      </w:r>
    </w:p>
    <w:p w:rsidR="00294B40" w:rsidRDefault="00124734" w:rsidP="00124734">
      <w:pPr>
        <w:pStyle w:val="BodyA"/>
        <w:numPr>
          <w:ilvl w:val="1"/>
          <w:numId w:val="58"/>
        </w:numPr>
        <w:tabs>
          <w:tab w:val="num" w:pos="792"/>
        </w:tabs>
        <w:ind w:left="792" w:hanging="432"/>
        <w:jc w:val="both"/>
        <w:rPr>
          <w:rFonts w:ascii="Trebuchet MS" w:eastAsia="Trebuchet MS" w:hAnsi="Trebuchet MS" w:cs="Trebuchet MS"/>
          <w:lang w:val="en-US"/>
        </w:rPr>
      </w:pPr>
      <w:r>
        <w:rPr>
          <w:rFonts w:ascii="Calibri" w:eastAsia="Calibri" w:hAnsi="Calibri" w:cs="Calibri"/>
        </w:rPr>
        <w:t>New subjects to the study</w:t>
      </w:r>
    </w:p>
    <w:p w:rsidR="00294B40" w:rsidRDefault="00124734" w:rsidP="00124734">
      <w:pPr>
        <w:pStyle w:val="BodyA"/>
        <w:numPr>
          <w:ilvl w:val="1"/>
          <w:numId w:val="58"/>
        </w:numPr>
        <w:tabs>
          <w:tab w:val="num" w:pos="792"/>
        </w:tabs>
        <w:ind w:left="792" w:hanging="432"/>
        <w:jc w:val="both"/>
        <w:rPr>
          <w:rFonts w:ascii="Trebuchet MS" w:eastAsia="Trebuchet MS" w:hAnsi="Trebuchet MS" w:cs="Trebuchet MS"/>
          <w:lang w:val="en-US"/>
        </w:rPr>
      </w:pPr>
      <w:r>
        <w:rPr>
          <w:rFonts w:ascii="Calibri" w:eastAsia="Calibri" w:hAnsi="Calibri" w:cs="Calibri"/>
        </w:rPr>
        <w:t>Current subjects to which the changes apply</w:t>
      </w:r>
    </w:p>
    <w:p w:rsidR="00294B40" w:rsidRDefault="00124734" w:rsidP="00124734">
      <w:pPr>
        <w:pStyle w:val="BodyA"/>
        <w:numPr>
          <w:ilvl w:val="2"/>
          <w:numId w:val="59"/>
        </w:numPr>
        <w:tabs>
          <w:tab w:val="num" w:pos="1224"/>
        </w:tabs>
        <w:ind w:left="1224" w:hanging="504"/>
        <w:jc w:val="both"/>
        <w:rPr>
          <w:rFonts w:ascii="Trebuchet MS" w:eastAsia="Trebuchet MS" w:hAnsi="Trebuchet MS" w:cs="Trebuchet MS"/>
          <w:lang w:val="en-US"/>
        </w:rPr>
      </w:pPr>
      <w:r>
        <w:rPr>
          <w:rFonts w:ascii="Calibri" w:eastAsia="Calibri" w:hAnsi="Calibri" w:cs="Calibri"/>
        </w:rPr>
        <w:t>Example: If the study adds an ECG on visit 2; all subjects past that visit need not sign the revised consent form unless the ECG was added because a previously disclos</w:t>
      </w:r>
      <w:r>
        <w:rPr>
          <w:rFonts w:ascii="Calibri" w:eastAsia="Calibri" w:hAnsi="Calibri" w:cs="Calibri"/>
        </w:rPr>
        <w:t>ed cardiovascular risk was identified.</w:t>
      </w:r>
    </w:p>
    <w:p w:rsidR="00294B40" w:rsidRDefault="00124734" w:rsidP="00124734">
      <w:pPr>
        <w:pStyle w:val="BodyA"/>
        <w:numPr>
          <w:ilvl w:val="1"/>
          <w:numId w:val="58"/>
        </w:numPr>
        <w:tabs>
          <w:tab w:val="num" w:pos="792"/>
        </w:tabs>
        <w:ind w:left="792" w:hanging="432"/>
        <w:jc w:val="both"/>
        <w:rPr>
          <w:rFonts w:ascii="Trebuchet MS" w:eastAsia="Trebuchet MS" w:hAnsi="Trebuchet MS" w:cs="Trebuchet MS"/>
          <w:lang w:val="en-US"/>
        </w:rPr>
      </w:pPr>
      <w:r>
        <w:rPr>
          <w:rFonts w:ascii="Calibri" w:eastAsia="Calibri" w:hAnsi="Calibri" w:cs="Calibri"/>
        </w:rPr>
        <w:t>Any other class as instructed by the IRB.</w:t>
      </w:r>
    </w:p>
    <w:p w:rsidR="00294B40" w:rsidRDefault="00124734" w:rsidP="00124734">
      <w:pPr>
        <w:pStyle w:val="BodyA"/>
        <w:numPr>
          <w:ilvl w:val="0"/>
          <w:numId w:val="56"/>
        </w:numPr>
        <w:tabs>
          <w:tab w:val="num" w:pos="360"/>
        </w:tabs>
        <w:ind w:left="360" w:hanging="360"/>
        <w:jc w:val="both"/>
        <w:rPr>
          <w:rFonts w:ascii="Trebuchet MS" w:eastAsia="Trebuchet MS" w:hAnsi="Trebuchet MS" w:cs="Trebuchet MS"/>
          <w:lang w:val="en-US"/>
        </w:rPr>
      </w:pPr>
      <w:r>
        <w:rPr>
          <w:rFonts w:ascii="Calibri" w:eastAsia="Calibri" w:hAnsi="Calibri" w:cs="Calibri"/>
        </w:rPr>
        <w:t>The timing of re-consent shall be appropriate to the degree of risk of the change.  For example, re-consenting people in a drug study due to a new discovery of increased chanc</w:t>
      </w:r>
      <w:r>
        <w:rPr>
          <w:rFonts w:ascii="Calibri" w:eastAsia="Calibri" w:hAnsi="Calibri" w:cs="Calibri"/>
        </w:rPr>
        <w:t>e of kidney failure should be done promptly as opposed to re-consenting subjects due to the protocol of adding a Quality of Life questionnaire.</w:t>
      </w:r>
    </w:p>
    <w:p w:rsidR="00294B40" w:rsidRDefault="00294B40">
      <w:pPr>
        <w:pStyle w:val="BodyA"/>
        <w:ind w:left="360"/>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22" w:name="_Toc22"/>
      <w:r>
        <w:rPr>
          <w:rFonts w:ascii="Calibri" w:eastAsia="Calibri" w:hAnsi="Calibri" w:cs="Calibri"/>
          <w:sz w:val="24"/>
          <w:szCs w:val="24"/>
        </w:rPr>
        <w:t>Procedure for Documenting Informed Consent</w:t>
      </w:r>
      <w:bookmarkEnd w:id="22"/>
    </w:p>
    <w:p w:rsidR="00294B40" w:rsidRDefault="00294B40">
      <w:pPr>
        <w:pStyle w:val="BodyA"/>
        <w:jc w:val="both"/>
        <w:rPr>
          <w:rFonts w:ascii="Calibri" w:eastAsia="Calibri" w:hAnsi="Calibri" w:cs="Calibri"/>
          <w:lang w:val="en-US"/>
        </w:rPr>
      </w:pPr>
    </w:p>
    <w:p w:rsidR="00294B40" w:rsidRDefault="00124734" w:rsidP="00124734">
      <w:pPr>
        <w:pStyle w:val="List"/>
        <w:numPr>
          <w:ilvl w:val="0"/>
          <w:numId w:val="60"/>
        </w:numPr>
        <w:tabs>
          <w:tab w:val="num" w:pos="360"/>
        </w:tabs>
        <w:jc w:val="both"/>
        <w:rPr>
          <w:rFonts w:ascii="Trebuchet MS" w:eastAsia="Trebuchet MS" w:hAnsi="Trebuchet MS" w:cs="Trebuchet MS"/>
        </w:rPr>
      </w:pPr>
      <w:r>
        <w:rPr>
          <w:rFonts w:ascii="Calibri" w:eastAsia="Calibri" w:hAnsi="Calibri" w:cs="Calibri"/>
        </w:rPr>
        <w:t xml:space="preserve">Unless consent or documentation of consent has been waived </w:t>
      </w:r>
      <w:r>
        <w:rPr>
          <w:rFonts w:ascii="Calibri" w:eastAsia="Calibri" w:hAnsi="Calibri" w:cs="Calibri"/>
        </w:rPr>
        <w:t>by the IRB or the Short Form is used, there should be an informed consent form signed AND dated by:</w:t>
      </w:r>
    </w:p>
    <w:p w:rsidR="00294B40" w:rsidRDefault="00124734" w:rsidP="00124734">
      <w:pPr>
        <w:pStyle w:val="BodyA"/>
        <w:numPr>
          <w:ilvl w:val="1"/>
          <w:numId w:val="61"/>
        </w:numPr>
        <w:tabs>
          <w:tab w:val="num" w:pos="792"/>
        </w:tabs>
        <w:ind w:left="792" w:hanging="432"/>
        <w:jc w:val="both"/>
        <w:rPr>
          <w:rFonts w:ascii="Trebuchet MS" w:eastAsia="Trebuchet MS" w:hAnsi="Trebuchet MS" w:cs="Trebuchet MS"/>
          <w:lang w:val="en-US"/>
        </w:rPr>
      </w:pPr>
      <w:r>
        <w:rPr>
          <w:rFonts w:ascii="Calibri" w:eastAsia="Calibri" w:hAnsi="Calibri" w:cs="Calibri"/>
        </w:rPr>
        <w:t>The subject (or their legal representative)</w:t>
      </w:r>
    </w:p>
    <w:p w:rsidR="00294B40" w:rsidRDefault="00124734" w:rsidP="00124734">
      <w:pPr>
        <w:pStyle w:val="BodyA"/>
        <w:numPr>
          <w:ilvl w:val="1"/>
          <w:numId w:val="61"/>
        </w:numPr>
        <w:tabs>
          <w:tab w:val="num" w:pos="792"/>
        </w:tabs>
        <w:ind w:left="792" w:hanging="432"/>
        <w:jc w:val="both"/>
        <w:rPr>
          <w:rFonts w:ascii="Trebuchet MS" w:eastAsia="Trebuchet MS" w:hAnsi="Trebuchet MS" w:cs="Trebuchet MS"/>
          <w:lang w:val="en-US"/>
        </w:rPr>
      </w:pPr>
      <w:r>
        <w:rPr>
          <w:rFonts w:ascii="Calibri" w:eastAsia="Calibri" w:hAnsi="Calibri" w:cs="Calibri"/>
        </w:rPr>
        <w:t>The person conducting the consent discussion</w:t>
      </w:r>
    </w:p>
    <w:p w:rsidR="00294B40" w:rsidRDefault="00124734" w:rsidP="00124734">
      <w:pPr>
        <w:pStyle w:val="BodyA"/>
        <w:numPr>
          <w:ilvl w:val="1"/>
          <w:numId w:val="61"/>
        </w:numPr>
        <w:tabs>
          <w:tab w:val="num" w:pos="792"/>
        </w:tabs>
        <w:ind w:left="792" w:hanging="432"/>
        <w:jc w:val="both"/>
        <w:rPr>
          <w:rFonts w:ascii="Trebuchet MS" w:eastAsia="Trebuchet MS" w:hAnsi="Trebuchet MS" w:cs="Trebuchet MS"/>
          <w:lang w:val="en-US"/>
        </w:rPr>
      </w:pPr>
      <w:r>
        <w:rPr>
          <w:rFonts w:ascii="Calibri" w:eastAsia="Calibri" w:hAnsi="Calibri" w:cs="Calibri"/>
        </w:rPr>
        <w:t>A witness or PI signature (unless the PI is the person conducting t</w:t>
      </w:r>
      <w:r>
        <w:rPr>
          <w:rFonts w:ascii="Calibri" w:eastAsia="Calibri" w:hAnsi="Calibri" w:cs="Calibri"/>
        </w:rPr>
        <w:t>he consent discussion) is not required by this policy but supported if required by the IRB or Sponsor.  Note that a witness signature is needed for use of the Short Form as discussed in that policy.</w:t>
      </w:r>
    </w:p>
    <w:p w:rsidR="00294B40" w:rsidRDefault="00124734" w:rsidP="00124734">
      <w:pPr>
        <w:pStyle w:val="BodyA"/>
        <w:numPr>
          <w:ilvl w:val="0"/>
          <w:numId w:val="60"/>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An original signed consent document shall be kept in the </w:t>
      </w:r>
      <w:r>
        <w:rPr>
          <w:rFonts w:ascii="Calibri" w:eastAsia="Calibri" w:hAnsi="Calibri" w:cs="Calibri"/>
        </w:rPr>
        <w:t>research files.  IN ADDITION, it is also required to have:</w:t>
      </w:r>
    </w:p>
    <w:p w:rsidR="00294B40" w:rsidRDefault="00124734" w:rsidP="00124734">
      <w:pPr>
        <w:pStyle w:val="BodyA"/>
        <w:numPr>
          <w:ilvl w:val="1"/>
          <w:numId w:val="62"/>
        </w:numPr>
        <w:tabs>
          <w:tab w:val="num" w:pos="792"/>
        </w:tabs>
        <w:ind w:left="792" w:hanging="432"/>
        <w:jc w:val="both"/>
        <w:rPr>
          <w:rFonts w:ascii="Trebuchet MS" w:eastAsia="Trebuchet MS" w:hAnsi="Trebuchet MS" w:cs="Trebuchet MS"/>
          <w:lang w:val="en-US"/>
        </w:rPr>
      </w:pPr>
      <w:r>
        <w:rPr>
          <w:rFonts w:ascii="Calibri" w:eastAsia="Calibri" w:hAnsi="Calibri" w:cs="Calibri"/>
        </w:rPr>
        <w:t>One copy given to the subject</w:t>
      </w:r>
    </w:p>
    <w:p w:rsidR="00294B40" w:rsidRDefault="00124734" w:rsidP="00124734">
      <w:pPr>
        <w:pStyle w:val="BodyA"/>
        <w:numPr>
          <w:ilvl w:val="0"/>
          <w:numId w:val="60"/>
        </w:numPr>
        <w:tabs>
          <w:tab w:val="num" w:pos="360"/>
        </w:tabs>
        <w:ind w:left="360" w:hanging="360"/>
        <w:jc w:val="both"/>
        <w:rPr>
          <w:rFonts w:ascii="Trebuchet MS" w:eastAsia="Trebuchet MS" w:hAnsi="Trebuchet MS" w:cs="Trebuchet MS"/>
          <w:lang w:val="en-US"/>
        </w:rPr>
      </w:pPr>
      <w:r>
        <w:rPr>
          <w:rFonts w:ascii="Calibri" w:eastAsia="Calibri" w:hAnsi="Calibri" w:cs="Calibri"/>
        </w:rPr>
        <w:t>All Informed Consent Discussions shall be documented on the Informed Consent Discussion Form (see attachment A) and a brief note that this was completed shall be added</w:t>
      </w:r>
      <w:r>
        <w:rPr>
          <w:rFonts w:ascii="Calibri" w:eastAsia="Calibri" w:hAnsi="Calibri" w:cs="Calibri"/>
        </w:rPr>
        <w:t xml:space="preserve"> to the screening visit notes and any other visits that re-consent are applicable.</w:t>
      </w:r>
    </w:p>
    <w:p w:rsidR="00294B40" w:rsidRDefault="00124734" w:rsidP="00124734">
      <w:pPr>
        <w:pStyle w:val="BodyA"/>
        <w:numPr>
          <w:ilvl w:val="1"/>
          <w:numId w:val="63"/>
        </w:numPr>
        <w:tabs>
          <w:tab w:val="num" w:pos="792"/>
        </w:tabs>
        <w:ind w:left="792" w:hanging="432"/>
        <w:jc w:val="both"/>
        <w:rPr>
          <w:rFonts w:ascii="Trebuchet MS" w:eastAsia="Trebuchet MS" w:hAnsi="Trebuchet MS" w:cs="Trebuchet MS"/>
          <w:lang w:val="en-US"/>
        </w:rPr>
      </w:pPr>
      <w:r>
        <w:rPr>
          <w:rFonts w:ascii="Calibri" w:eastAsia="Calibri" w:hAnsi="Calibri" w:cs="Calibri"/>
        </w:rPr>
        <w:t>For subjects which may have compromised decision-making abilities due to their illness (e.g. psychiatry studies), documentation of their mental status as it pertains to deci</w:t>
      </w:r>
      <w:r>
        <w:rPr>
          <w:rFonts w:ascii="Calibri" w:eastAsia="Calibri" w:hAnsi="Calibri" w:cs="Calibri"/>
        </w:rPr>
        <w:t>sion-making at the time of consent.</w:t>
      </w:r>
    </w:p>
    <w:p w:rsidR="00294B40" w:rsidRDefault="00124734" w:rsidP="00124734">
      <w:pPr>
        <w:pStyle w:val="BodyA"/>
        <w:numPr>
          <w:ilvl w:val="0"/>
          <w:numId w:val="60"/>
        </w:numPr>
        <w:tabs>
          <w:tab w:val="num" w:pos="360"/>
        </w:tabs>
        <w:ind w:left="360" w:hanging="360"/>
        <w:jc w:val="both"/>
        <w:rPr>
          <w:rFonts w:ascii="Trebuchet MS" w:eastAsia="Trebuchet MS" w:hAnsi="Trebuchet MS" w:cs="Trebuchet MS"/>
          <w:lang w:val="en-US"/>
        </w:rPr>
      </w:pPr>
      <w:r>
        <w:rPr>
          <w:rFonts w:ascii="Calibri" w:eastAsia="Calibri" w:hAnsi="Calibri" w:cs="Calibri"/>
        </w:rPr>
        <w:t>For ongoing consent, each visit should ensure that the subject is still informed and willing to continue with the study.  It should be documented in the visit progress notes that this process of ongoing consent was asked</w:t>
      </w:r>
      <w:r>
        <w:rPr>
          <w:rFonts w:ascii="Calibri" w:eastAsia="Calibri" w:hAnsi="Calibri" w:cs="Calibri"/>
        </w:rPr>
        <w:t xml:space="preserve"> prior to any study procedures.   </w:t>
      </w:r>
    </w:p>
    <w:p w:rsidR="00294B40" w:rsidRDefault="00124734" w:rsidP="00124734">
      <w:pPr>
        <w:pStyle w:val="BodyA"/>
        <w:numPr>
          <w:ilvl w:val="1"/>
          <w:numId w:val="64"/>
        </w:numPr>
        <w:tabs>
          <w:tab w:val="num" w:pos="792"/>
        </w:tabs>
        <w:ind w:left="792" w:hanging="432"/>
        <w:jc w:val="both"/>
        <w:rPr>
          <w:rFonts w:ascii="Trebuchet MS" w:eastAsia="Trebuchet MS" w:hAnsi="Trebuchet MS" w:cs="Trebuchet MS"/>
          <w:lang w:val="en-US"/>
        </w:rPr>
      </w:pPr>
      <w:r>
        <w:rPr>
          <w:rFonts w:ascii="Calibri" w:eastAsia="Calibri" w:hAnsi="Calibri" w:cs="Calibri"/>
        </w:rPr>
        <w:t>Verbal acknowledgement of understanding a newly developed risk(s).  You will need to document the discussion with the subject, in detail.</w:t>
      </w:r>
    </w:p>
    <w:p w:rsidR="00294B40" w:rsidRDefault="00124734" w:rsidP="00124734">
      <w:pPr>
        <w:pStyle w:val="BodyA"/>
        <w:numPr>
          <w:ilvl w:val="1"/>
          <w:numId w:val="64"/>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For subjects which may have compromised decision-making abilities due to their </w:t>
      </w:r>
      <w:r>
        <w:rPr>
          <w:rFonts w:ascii="Calibri" w:eastAsia="Calibri" w:hAnsi="Calibri" w:cs="Calibri"/>
        </w:rPr>
        <w:t>illness (e.g. psychiatry studies), documentation is done of their mental status as it pertains to decision-making at the time of consent.</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
      </w:pPr>
      <w:bookmarkStart w:id="23" w:name="_Toc23"/>
      <w:r>
        <w:rPr>
          <w:rFonts w:eastAsia="Arial Unicode MS" w:hAnsi="Arial Unicode MS" w:cs="Arial Unicode MS"/>
        </w:rPr>
        <w:t>Institutional Review Boards (IRB)</w:t>
      </w:r>
      <w:bookmarkEnd w:id="23"/>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rPr>
      </w:pPr>
      <w:bookmarkStart w:id="24" w:name="_Toc24"/>
      <w:r>
        <w:rPr>
          <w:rFonts w:ascii="Calibri" w:eastAsia="Calibri" w:hAnsi="Calibri" w:cs="Calibri"/>
        </w:rPr>
        <w:t>Overview, Regulatory Support and References:</w:t>
      </w:r>
      <w:bookmarkEnd w:id="24"/>
    </w:p>
    <w:p w:rsidR="00294B40" w:rsidRDefault="00294B40">
      <w:pPr>
        <w:pStyle w:val="BodyA"/>
        <w:ind w:left="360"/>
        <w:jc w:val="both"/>
        <w:rPr>
          <w:rFonts w:ascii="Calibri" w:eastAsia="Calibri" w:hAnsi="Calibri" w:cs="Calibri"/>
          <w:lang w:val="en-US"/>
        </w:rPr>
      </w:pPr>
    </w:p>
    <w:p w:rsidR="00294B40" w:rsidRDefault="00124734">
      <w:pPr>
        <w:pStyle w:val="Docu-Exp-ScopeText"/>
        <w:spacing w:line="260" w:lineRule="exact"/>
        <w:ind w:left="0"/>
        <w:jc w:val="both"/>
        <w:rPr>
          <w:rFonts w:ascii="Calibri" w:eastAsia="Calibri" w:hAnsi="Calibri" w:cs="Calibri"/>
          <w:sz w:val="24"/>
          <w:szCs w:val="24"/>
        </w:rPr>
      </w:pPr>
      <w:r>
        <w:rPr>
          <w:rFonts w:ascii="Calibri" w:eastAsia="Calibri" w:hAnsi="Calibri" w:cs="Calibri"/>
          <w:sz w:val="24"/>
          <w:szCs w:val="24"/>
        </w:rPr>
        <w:t xml:space="preserve">The Principal Investigator is </w:t>
      </w:r>
      <w:r>
        <w:rPr>
          <w:rFonts w:ascii="Calibri" w:eastAsia="Calibri" w:hAnsi="Calibri" w:cs="Calibri"/>
          <w:sz w:val="24"/>
          <w:szCs w:val="24"/>
        </w:rPr>
        <w:t>ultimately responsible for all study activity, including data integrity, operations, recruitment, scheduling and many other things including, ultimately, the protection of the rights and well-being of the research subjects.  The IRB is an administrative bo</w:t>
      </w:r>
      <w:r>
        <w:rPr>
          <w:rFonts w:ascii="Calibri" w:eastAsia="Calibri" w:hAnsi="Calibri" w:cs="Calibri"/>
          <w:sz w:val="24"/>
          <w:szCs w:val="24"/>
        </w:rPr>
        <w:t>dy with autonomy independent of the Principal Investigator that aids the investigator by providing exclusive, objective and representative focus in the area of protection of the rights and well-being of human subjects.  The membership represents the commun</w:t>
      </w:r>
      <w:r>
        <w:rPr>
          <w:rFonts w:ascii="Calibri" w:eastAsia="Calibri" w:hAnsi="Calibri" w:cs="Calibri"/>
          <w:sz w:val="24"/>
          <w:szCs w:val="24"/>
        </w:rPr>
        <w:t>ity and statutorily includes, among other things, both scientific and non-scientific members.  Although no committee can ever be a substitute for a concerned Principal Investigator exercising integrity in his/her decisions, a properly run IRB offers an obj</w:t>
      </w:r>
      <w:r>
        <w:rPr>
          <w:rFonts w:ascii="Calibri" w:eastAsia="Calibri" w:hAnsi="Calibri" w:cs="Calibri"/>
          <w:sz w:val="24"/>
          <w:szCs w:val="24"/>
        </w:rPr>
        <w:t>ective, multidiscipline, publicly-oriented and (most importantly) binding concern to all aspects of the research that pertain to the protection of human subjects.</w:t>
      </w:r>
    </w:p>
    <w:p w:rsidR="00294B40" w:rsidRDefault="00294B40">
      <w:pPr>
        <w:pStyle w:val="Docu-Exp-ScopeText"/>
        <w:spacing w:line="260" w:lineRule="exact"/>
        <w:ind w:left="0"/>
        <w:jc w:val="both"/>
        <w:rPr>
          <w:rFonts w:ascii="Calibri" w:eastAsia="Calibri" w:hAnsi="Calibri" w:cs="Calibri"/>
          <w:sz w:val="24"/>
          <w:szCs w:val="24"/>
        </w:rPr>
      </w:pPr>
    </w:p>
    <w:p w:rsidR="00294B40" w:rsidRDefault="00294B40">
      <w:pPr>
        <w:pStyle w:val="Docu-Exp-ScopeText"/>
        <w:spacing w:line="260" w:lineRule="exact"/>
        <w:ind w:left="0"/>
        <w:jc w:val="both"/>
        <w:rPr>
          <w:rFonts w:ascii="Calibri" w:eastAsia="Calibri" w:hAnsi="Calibri" w:cs="Calibri"/>
          <w:sz w:val="24"/>
          <w:szCs w:val="24"/>
        </w:rPr>
      </w:pPr>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65"/>
        </w:numPr>
        <w:tabs>
          <w:tab w:val="num" w:pos="720"/>
        </w:tabs>
        <w:ind w:left="720" w:hanging="360"/>
        <w:rPr>
          <w:rFonts w:ascii="Trebuchet MS" w:eastAsia="Trebuchet MS" w:hAnsi="Trebuchet MS" w:cs="Trebuchet MS"/>
          <w:lang w:val="en-US"/>
        </w:rPr>
      </w:pPr>
      <w:r>
        <w:rPr>
          <w:rFonts w:ascii="Calibri" w:eastAsia="Calibri" w:hAnsi="Calibri" w:cs="Calibri"/>
        </w:rPr>
        <w:t>21CFR56.107; 56.114; 312.64; 312.66</w:t>
      </w:r>
    </w:p>
    <w:p w:rsidR="00294B40" w:rsidRDefault="00124734" w:rsidP="00124734">
      <w:pPr>
        <w:pStyle w:val="BodyA"/>
        <w:numPr>
          <w:ilvl w:val="0"/>
          <w:numId w:val="66"/>
        </w:numPr>
        <w:tabs>
          <w:tab w:val="num" w:pos="720"/>
        </w:tabs>
        <w:ind w:left="720" w:hanging="360"/>
        <w:rPr>
          <w:rFonts w:ascii="Trebuchet MS" w:eastAsia="Trebuchet MS" w:hAnsi="Trebuchet MS" w:cs="Trebuchet MS"/>
          <w:lang w:val="en-US"/>
        </w:rPr>
      </w:pPr>
      <w:r>
        <w:rPr>
          <w:rFonts w:ascii="Calibri" w:eastAsia="Calibri" w:hAnsi="Calibri" w:cs="Calibri"/>
        </w:rPr>
        <w:t>45CFR46.107(a); 46.114</w:t>
      </w:r>
    </w:p>
    <w:p w:rsidR="00294B40" w:rsidRDefault="00124734" w:rsidP="00124734">
      <w:pPr>
        <w:pStyle w:val="BodyA"/>
        <w:numPr>
          <w:ilvl w:val="0"/>
          <w:numId w:val="67"/>
        </w:numPr>
        <w:tabs>
          <w:tab w:val="num" w:pos="720"/>
        </w:tabs>
        <w:ind w:left="720" w:hanging="360"/>
        <w:rPr>
          <w:rFonts w:ascii="Trebuchet MS" w:eastAsia="Trebuchet MS" w:hAnsi="Trebuchet MS" w:cs="Trebuchet MS"/>
          <w:lang w:val="en-US"/>
        </w:rPr>
      </w:pPr>
      <w:r>
        <w:rPr>
          <w:rFonts w:ascii="Calibri" w:eastAsia="Calibri" w:hAnsi="Calibri" w:cs="Calibri"/>
        </w:rPr>
        <w:t xml:space="preserve">FDA Information Sheet (1998): </w:t>
      </w:r>
      <w:r>
        <w:rPr>
          <w:rFonts w:ascii="Calibri" w:eastAsia="Calibri" w:hAnsi="Calibri" w:cs="Calibri"/>
        </w:rPr>
        <w:t>Non-Local IRB Review (</w:t>
      </w:r>
      <w:hyperlink r:id="rId14" w:history="1">
        <w:r>
          <w:rPr>
            <w:rStyle w:val="Hyperlink0"/>
            <w:lang w:val="de-DE"/>
          </w:rPr>
          <w:t>http://www.fda.gov/oc/ohrt/irbs/nonlocalreview.html</w:t>
        </w:r>
      </w:hyperlink>
      <w:r>
        <w:rPr>
          <w:rFonts w:ascii="Calibri" w:eastAsia="Calibri" w:hAnsi="Calibri" w:cs="Calibri"/>
        </w:rPr>
        <w:t>)</w:t>
      </w:r>
    </w:p>
    <w:p w:rsidR="00294B40" w:rsidRDefault="00124734" w:rsidP="00124734">
      <w:pPr>
        <w:pStyle w:val="BodyA"/>
        <w:numPr>
          <w:ilvl w:val="0"/>
          <w:numId w:val="68"/>
        </w:numPr>
        <w:tabs>
          <w:tab w:val="num" w:pos="720"/>
        </w:tabs>
        <w:ind w:left="720" w:hanging="360"/>
        <w:rPr>
          <w:rFonts w:ascii="Trebuchet MS" w:eastAsia="Trebuchet MS" w:hAnsi="Trebuchet MS" w:cs="Trebuchet MS"/>
          <w:lang w:val="en-US"/>
        </w:rPr>
      </w:pPr>
      <w:r>
        <w:rPr>
          <w:rFonts w:ascii="Calibri" w:eastAsia="Calibri" w:hAnsi="Calibri" w:cs="Calibri"/>
        </w:rPr>
        <w:t>FDA Information Sheet (1998): Cooperative Research (</w:t>
      </w:r>
      <w:hyperlink r:id="rId15" w:history="1">
        <w:r>
          <w:rPr>
            <w:rStyle w:val="Hyperlink0"/>
            <w:lang w:val="de-DE"/>
          </w:rPr>
          <w:t>htt</w:t>
        </w:r>
        <w:r>
          <w:rPr>
            <w:rStyle w:val="Hyperlink0"/>
            <w:lang w:val="de-DE"/>
          </w:rPr>
          <w:t>p://www.fda.gov/oc/ohrt/irbs/research.html</w:t>
        </w:r>
      </w:hyperlink>
      <w:r>
        <w:rPr>
          <w:rFonts w:ascii="Calibri" w:eastAsia="Calibri" w:hAnsi="Calibri" w:cs="Calibri"/>
        </w:rPr>
        <w:t>)</w:t>
      </w:r>
    </w:p>
    <w:p w:rsidR="00294B40" w:rsidRDefault="00124734" w:rsidP="00124734">
      <w:pPr>
        <w:pStyle w:val="BodyA"/>
        <w:numPr>
          <w:ilvl w:val="0"/>
          <w:numId w:val="69"/>
        </w:numPr>
        <w:tabs>
          <w:tab w:val="num" w:pos="720"/>
        </w:tabs>
        <w:ind w:left="720" w:hanging="360"/>
        <w:rPr>
          <w:rFonts w:ascii="Trebuchet MS" w:eastAsia="Trebuchet MS" w:hAnsi="Trebuchet MS" w:cs="Trebuchet MS"/>
          <w:lang w:val="en-US"/>
        </w:rPr>
      </w:pPr>
      <w:r>
        <w:rPr>
          <w:rFonts w:ascii="Calibri" w:eastAsia="Calibri" w:hAnsi="Calibri" w:cs="Calibri"/>
        </w:rPr>
        <w:t>FDA Information Sheet (1998): Sponsor-Investigator-IRB Relationship (</w:t>
      </w:r>
      <w:hyperlink r:id="rId16" w:history="1">
        <w:r>
          <w:rPr>
            <w:rStyle w:val="Hyperlink0"/>
            <w:lang w:val="de-DE"/>
          </w:rPr>
          <w:t>http://www.fda.gov/oc/ohrt/irbs/toc4.html</w:t>
        </w:r>
      </w:hyperlink>
      <w:r>
        <w:rPr>
          <w:rFonts w:ascii="Calibri" w:eastAsia="Calibri" w:hAnsi="Calibri" w:cs="Calibri"/>
        </w:rPr>
        <w:t>)</w:t>
      </w:r>
    </w:p>
    <w:p w:rsidR="00294B40" w:rsidRDefault="00124734" w:rsidP="00124734">
      <w:pPr>
        <w:pStyle w:val="BodyA"/>
        <w:numPr>
          <w:ilvl w:val="0"/>
          <w:numId w:val="70"/>
        </w:numPr>
        <w:tabs>
          <w:tab w:val="num" w:pos="720"/>
        </w:tabs>
        <w:ind w:left="720" w:hanging="360"/>
        <w:rPr>
          <w:rFonts w:ascii="Trebuchet MS" w:eastAsia="Trebuchet MS" w:hAnsi="Trebuchet MS" w:cs="Trebuchet MS"/>
          <w:lang w:val="en-US"/>
        </w:rPr>
      </w:pPr>
      <w:r>
        <w:rPr>
          <w:rFonts w:ascii="Calibri" w:eastAsia="Calibri" w:hAnsi="Calibri" w:cs="Calibri"/>
        </w:rPr>
        <w:t xml:space="preserve">OHRP Guidance  (7/9/1991) </w:t>
      </w:r>
      <w:r>
        <w:rPr>
          <w:rFonts w:ascii="Calibri" w:eastAsia="Calibri" w:hAnsi="Calibri" w:cs="Calibri"/>
        </w:rPr>
        <w:t>“</w:t>
      </w:r>
      <w:r>
        <w:rPr>
          <w:rFonts w:ascii="Calibri" w:eastAsia="Calibri" w:hAnsi="Calibri" w:cs="Calibri"/>
        </w:rPr>
        <w:t xml:space="preserve">General Guidance </w:t>
      </w:r>
      <w:r>
        <w:rPr>
          <w:rFonts w:ascii="Calibri" w:eastAsia="Calibri" w:hAnsi="Calibri" w:cs="Calibri"/>
        </w:rPr>
        <w:t>On The Use Of Another Institution's IRB</w:t>
      </w:r>
      <w:r>
        <w:rPr>
          <w:rFonts w:ascii="Calibri" w:eastAsia="Calibri" w:hAnsi="Calibri" w:cs="Calibri"/>
        </w:rPr>
        <w:t xml:space="preserve">” </w:t>
      </w:r>
      <w:r>
        <w:rPr>
          <w:rFonts w:ascii="Calibri" w:eastAsia="Calibri" w:hAnsi="Calibri" w:cs="Calibri"/>
        </w:rPr>
        <w:t>(</w:t>
      </w:r>
      <w:hyperlink r:id="rId17" w:history="1">
        <w:r>
          <w:rPr>
            <w:rStyle w:val="Hyperlink0"/>
            <w:lang w:val="de-DE"/>
          </w:rPr>
          <w:t>http://www.hhs.gov/ohrp/humansubjects/guidance/irb-rely.htm</w:t>
        </w:r>
      </w:hyperlink>
      <w:r>
        <w:rPr>
          <w:rFonts w:ascii="Calibri" w:eastAsia="Calibri" w:hAnsi="Calibri" w:cs="Calibri"/>
        </w:rPr>
        <w:t>)</w:t>
      </w:r>
    </w:p>
    <w:p w:rsidR="00294B40" w:rsidRDefault="00124734" w:rsidP="00124734">
      <w:pPr>
        <w:pStyle w:val="BodyA"/>
        <w:numPr>
          <w:ilvl w:val="0"/>
          <w:numId w:val="71"/>
        </w:numPr>
        <w:tabs>
          <w:tab w:val="num" w:pos="720"/>
        </w:tabs>
        <w:ind w:left="720" w:hanging="360"/>
        <w:rPr>
          <w:rFonts w:ascii="Trebuchet MS" w:eastAsia="Trebuchet MS" w:hAnsi="Trebuchet MS" w:cs="Trebuchet MS"/>
          <w:lang w:val="en-US"/>
        </w:rPr>
      </w:pPr>
      <w:r>
        <w:rPr>
          <w:rFonts w:ascii="Calibri" w:eastAsia="Calibri" w:hAnsi="Calibri" w:cs="Calibri"/>
        </w:rPr>
        <w:t xml:space="preserve">OHRP Memorandum (2/4/97) </w:t>
      </w:r>
      <w:r>
        <w:rPr>
          <w:rFonts w:ascii="Calibri" w:eastAsia="Calibri" w:hAnsi="Calibri" w:cs="Calibri"/>
        </w:rPr>
        <w:t>“</w:t>
      </w:r>
      <w:r>
        <w:rPr>
          <w:rFonts w:ascii="Calibri" w:eastAsia="Calibri" w:hAnsi="Calibri" w:cs="Calibri"/>
        </w:rPr>
        <w:t>Update - Suitability of a Designated Institutional Re</w:t>
      </w:r>
      <w:r>
        <w:rPr>
          <w:rFonts w:ascii="Calibri" w:eastAsia="Calibri" w:hAnsi="Calibri" w:cs="Calibri"/>
        </w:rPr>
        <w:t>view Board (IRB)</w:t>
      </w:r>
      <w:r>
        <w:rPr>
          <w:rFonts w:ascii="Calibri" w:eastAsia="Calibri" w:hAnsi="Calibri" w:cs="Calibri"/>
        </w:rPr>
        <w:t xml:space="preserve">” </w:t>
      </w:r>
      <w:r>
        <w:rPr>
          <w:rFonts w:ascii="Calibri" w:eastAsia="Calibri" w:hAnsi="Calibri" w:cs="Calibri"/>
        </w:rPr>
        <w:t>(</w:t>
      </w:r>
      <w:hyperlink r:id="rId18" w:history="1">
        <w:r>
          <w:rPr>
            <w:rStyle w:val="Hyperlink0"/>
            <w:lang w:val="de-DE"/>
          </w:rPr>
          <w:t>http://www.hhs.gov/ohrp/humansubjects/guidance/ind-irb.htm</w:t>
        </w:r>
      </w:hyperlink>
      <w:r>
        <w:rPr>
          <w:rFonts w:ascii="Calibri" w:eastAsia="Calibri" w:hAnsi="Calibri" w:cs="Calibri"/>
        </w:rPr>
        <w:t>)</w:t>
      </w:r>
    </w:p>
    <w:p w:rsidR="00294B40" w:rsidRDefault="00124734" w:rsidP="00124734">
      <w:pPr>
        <w:pStyle w:val="BodyA"/>
        <w:numPr>
          <w:ilvl w:val="0"/>
          <w:numId w:val="72"/>
        </w:numPr>
        <w:tabs>
          <w:tab w:val="num" w:pos="720"/>
        </w:tabs>
        <w:ind w:left="720" w:hanging="360"/>
        <w:rPr>
          <w:rFonts w:ascii="Trebuchet MS" w:eastAsia="Trebuchet MS" w:hAnsi="Trebuchet MS" w:cs="Trebuchet MS"/>
          <w:lang w:val="en-US"/>
        </w:rPr>
      </w:pPr>
      <w:r>
        <w:rPr>
          <w:rFonts w:ascii="Calibri" w:eastAsia="Calibri" w:hAnsi="Calibri" w:cs="Calibri"/>
        </w:rPr>
        <w:t xml:space="preserve">OHRP Memorandum (1/26/99) </w:t>
      </w:r>
      <w:r>
        <w:rPr>
          <w:rFonts w:ascii="Calibri" w:eastAsia="Calibri" w:hAnsi="Calibri" w:cs="Calibri"/>
        </w:rPr>
        <w:t>“</w:t>
      </w:r>
      <w:r>
        <w:rPr>
          <w:rFonts w:ascii="Calibri" w:eastAsia="Calibri" w:hAnsi="Calibri" w:cs="Calibri"/>
        </w:rPr>
        <w:t>Engagement of Institutions in Research</w:t>
      </w:r>
      <w:r>
        <w:rPr>
          <w:rFonts w:ascii="Calibri" w:eastAsia="Calibri" w:hAnsi="Calibri" w:cs="Calibri"/>
        </w:rPr>
        <w:t xml:space="preserve">” </w:t>
      </w:r>
      <w:r>
        <w:rPr>
          <w:rFonts w:ascii="Calibri" w:eastAsia="Calibri" w:hAnsi="Calibri" w:cs="Calibri"/>
        </w:rPr>
        <w:t>(</w:t>
      </w:r>
      <w:hyperlink r:id="rId19" w:history="1">
        <w:r>
          <w:rPr>
            <w:rStyle w:val="Hyperlink0"/>
            <w:lang w:val="de-DE"/>
          </w:rPr>
          <w:t>http://hhs.gov/ohrp/humansubjects/assurance/engage.htm</w:t>
        </w:r>
      </w:hyperlink>
    </w:p>
    <w:p w:rsidR="00294B40" w:rsidRDefault="00294B40">
      <w:pPr>
        <w:pStyle w:val="BodyA"/>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2"/>
        <w:jc w:val="both"/>
        <w:rPr>
          <w:rFonts w:ascii="Calibri" w:eastAsia="Calibri" w:hAnsi="Calibri" w:cs="Calibri"/>
        </w:rPr>
      </w:pPr>
      <w:bookmarkStart w:id="25" w:name="_Toc25"/>
      <w:r>
        <w:rPr>
          <w:rFonts w:ascii="Calibri" w:eastAsia="Calibri" w:hAnsi="Calibri" w:cs="Calibri"/>
          <w:u w:val="single"/>
        </w:rPr>
        <w:t>Communications with the IRB</w:t>
      </w:r>
      <w:bookmarkEnd w:id="25"/>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SOPR-IRB-120.V01</w:t>
      </w:r>
    </w:p>
    <w:p w:rsidR="00294B40" w:rsidRDefault="00124734">
      <w:pPr>
        <w:pStyle w:val="Heading5"/>
        <w:jc w:val="both"/>
        <w:rPr>
          <w:rFonts w:ascii="Calibri" w:eastAsia="Calibri" w:hAnsi="Calibri" w:cs="Calibri"/>
          <w:b/>
          <w:bCs/>
          <w:u w:val="single"/>
          <w:lang w:val="en-US"/>
        </w:rPr>
      </w:pPr>
      <w:r>
        <w:rPr>
          <w:rFonts w:ascii="Calibri" w:eastAsia="Calibri" w:hAnsi="Calibri" w:cs="Calibri"/>
          <w:b/>
          <w:bCs/>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PURPOSE:</w:t>
      </w:r>
      <w:r>
        <w:rPr>
          <w:rFonts w:ascii="Calibri" w:eastAsia="Calibri" w:hAnsi="Calibri" w:cs="Calibri"/>
          <w:lang w:val="en-US"/>
        </w:rPr>
        <w:t xml:space="preserve"> The IRB must be fully informed of the human subject research activity to best fulfill their role in human subject protection.  Conduct Clinical Trials/Principal Investigator must be fully informed of the IRB’s decisions to aid in his/her/their protection </w:t>
      </w:r>
      <w:r>
        <w:rPr>
          <w:rFonts w:ascii="Calibri" w:eastAsia="Calibri" w:hAnsi="Calibri" w:cs="Calibri"/>
          <w:lang w:val="en-US"/>
        </w:rPr>
        <w:t>in human subjects as well.</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POLICIES:</w:t>
      </w:r>
    </w:p>
    <w:p w:rsidR="00294B40" w:rsidRDefault="00294B40">
      <w:pPr>
        <w:pStyle w:val="BodyA"/>
        <w:jc w:val="both"/>
        <w:rPr>
          <w:rFonts w:ascii="Calibri" w:eastAsia="Calibri" w:hAnsi="Calibri" w:cs="Calibri"/>
          <w:b/>
          <w:bCs/>
          <w:lang w:val="en-US"/>
        </w:rPr>
      </w:pPr>
    </w:p>
    <w:p w:rsidR="00294B40" w:rsidRDefault="00124734" w:rsidP="00124734">
      <w:pPr>
        <w:pStyle w:val="BodyA"/>
        <w:numPr>
          <w:ilvl w:val="0"/>
          <w:numId w:val="73"/>
        </w:numPr>
        <w:tabs>
          <w:tab w:val="num" w:pos="360"/>
        </w:tabs>
        <w:ind w:left="360" w:hanging="360"/>
        <w:jc w:val="both"/>
        <w:rPr>
          <w:rFonts w:ascii="Trebuchet MS" w:eastAsia="Trebuchet MS" w:hAnsi="Trebuchet MS" w:cs="Trebuchet MS"/>
          <w:lang w:val="en-US"/>
        </w:rPr>
      </w:pPr>
      <w:r>
        <w:rPr>
          <w:rFonts w:ascii="Calibri" w:eastAsia="Calibri" w:hAnsi="Calibri" w:cs="Calibri"/>
        </w:rPr>
        <w:t>No non-exempt study involving human subjects may begin without having the written approval from the IRB in hand.  Verbal approval is not acceptable.</w:t>
      </w:r>
    </w:p>
    <w:p w:rsidR="00294B40" w:rsidRDefault="00124734" w:rsidP="00124734">
      <w:pPr>
        <w:pStyle w:val="BodyA"/>
        <w:numPr>
          <w:ilvl w:val="0"/>
          <w:numId w:val="73"/>
        </w:numPr>
        <w:tabs>
          <w:tab w:val="num" w:pos="360"/>
        </w:tabs>
        <w:ind w:left="360" w:hanging="360"/>
        <w:jc w:val="both"/>
        <w:rPr>
          <w:rFonts w:ascii="Trebuchet MS" w:eastAsia="Trebuchet MS" w:hAnsi="Trebuchet MS" w:cs="Trebuchet MS"/>
          <w:lang w:val="en-US"/>
        </w:rPr>
      </w:pPr>
      <w:r>
        <w:rPr>
          <w:rFonts w:ascii="Calibri" w:eastAsia="Calibri" w:hAnsi="Calibri" w:cs="Calibri"/>
        </w:rPr>
        <w:t>All information included below, if applicable, and any additional in</w:t>
      </w:r>
      <w:r>
        <w:rPr>
          <w:rFonts w:ascii="Calibri" w:eastAsia="Calibri" w:hAnsi="Calibri" w:cs="Calibri"/>
        </w:rPr>
        <w:t>formation deemed necessary by the IRB should be submitted timely.</w:t>
      </w:r>
    </w:p>
    <w:p w:rsidR="00294B40" w:rsidRDefault="00124734" w:rsidP="00124734">
      <w:pPr>
        <w:pStyle w:val="BodyA"/>
        <w:numPr>
          <w:ilvl w:val="0"/>
          <w:numId w:val="73"/>
        </w:numPr>
        <w:tabs>
          <w:tab w:val="num" w:pos="360"/>
        </w:tabs>
        <w:ind w:left="360" w:hanging="360"/>
        <w:jc w:val="both"/>
        <w:rPr>
          <w:rFonts w:ascii="Trebuchet MS" w:eastAsia="Trebuchet MS" w:hAnsi="Trebuchet MS" w:cs="Trebuchet MS"/>
          <w:lang w:val="en-US"/>
        </w:rPr>
      </w:pPr>
      <w:r>
        <w:rPr>
          <w:rFonts w:ascii="Calibri" w:eastAsia="Calibri" w:hAnsi="Calibri" w:cs="Calibri"/>
        </w:rPr>
        <w:t>Investigative Site shall maintain all correspondence to and from the IRB in the research files (e.g. in the Regulatory Binder) or other appropriate area in the study files for the study.</w:t>
      </w:r>
    </w:p>
    <w:p w:rsidR="00294B40" w:rsidRDefault="00294B40">
      <w:pPr>
        <w:pStyle w:val="BodyA"/>
        <w:jc w:val="both"/>
        <w:rPr>
          <w:rFonts w:ascii="Calibri" w:eastAsia="Calibri" w:hAnsi="Calibri" w:cs="Calibri"/>
          <w:b/>
          <w:bCs/>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b/>
          <w:bCs/>
          <w:lang w:val="en-US"/>
        </w:rPr>
        <w:br w:type="page"/>
      </w:r>
    </w:p>
    <w:p w:rsidR="00294B40" w:rsidRDefault="00294B40">
      <w:pPr>
        <w:pStyle w:val="BodyA"/>
        <w:spacing w:after="200" w:line="276" w:lineRule="auto"/>
        <w:jc w:val="both"/>
        <w:rPr>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Procedures for Submitting for Initial Review</w:t>
      </w:r>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74"/>
        </w:numPr>
        <w:tabs>
          <w:tab w:val="num" w:pos="360"/>
        </w:tabs>
        <w:ind w:left="360" w:hanging="360"/>
        <w:jc w:val="both"/>
        <w:rPr>
          <w:rFonts w:ascii="Trebuchet MS" w:eastAsia="Trebuchet MS" w:hAnsi="Trebuchet MS" w:cs="Trebuchet MS"/>
          <w:lang w:val="en-US"/>
        </w:rPr>
      </w:pPr>
      <w:r>
        <w:rPr>
          <w:rFonts w:ascii="Calibri" w:eastAsia="Calibri" w:hAnsi="Calibri" w:cs="Calibri"/>
        </w:rPr>
        <w:t>Investigative Site will submit all requested information to the IRB, typically needing the following:</w:t>
      </w:r>
    </w:p>
    <w:p w:rsidR="00294B40" w:rsidRDefault="00124734" w:rsidP="00124734">
      <w:pPr>
        <w:pStyle w:val="BodyA"/>
        <w:numPr>
          <w:ilvl w:val="1"/>
          <w:numId w:val="75"/>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Proposed research plan (or request exemption from IRB review) including any of the below that is relevant </w:t>
      </w:r>
      <w:r>
        <w:rPr>
          <w:rFonts w:ascii="Calibri" w:eastAsia="Calibri" w:hAnsi="Calibri" w:cs="Calibri"/>
        </w:rPr>
        <w:t>or requested:</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Protocol</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Informed Consent Form (or request for waiver of consent or waiver of documentation of consent)</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Information on the Informed Consent Process including as required by the IRB</w:t>
      </w:r>
    </w:p>
    <w:p w:rsidR="00294B40" w:rsidRDefault="00124734" w:rsidP="00124734">
      <w:pPr>
        <w:pStyle w:val="BodyA"/>
        <w:numPr>
          <w:ilvl w:val="3"/>
          <w:numId w:val="77"/>
        </w:numPr>
        <w:tabs>
          <w:tab w:val="num" w:pos="1728"/>
        </w:tabs>
        <w:ind w:left="1728" w:hanging="648"/>
        <w:jc w:val="both"/>
        <w:rPr>
          <w:rFonts w:ascii="Trebuchet MS" w:eastAsia="Trebuchet MS" w:hAnsi="Trebuchet MS" w:cs="Trebuchet MS"/>
          <w:lang w:val="en-US"/>
        </w:rPr>
      </w:pPr>
      <w:r>
        <w:rPr>
          <w:rFonts w:ascii="Calibri" w:eastAsia="Calibri" w:hAnsi="Calibri" w:cs="Calibri"/>
        </w:rPr>
        <w:t>Who will conduct the informed-consent process</w:t>
      </w:r>
    </w:p>
    <w:p w:rsidR="00294B40" w:rsidRDefault="00124734" w:rsidP="00124734">
      <w:pPr>
        <w:pStyle w:val="BodyA"/>
        <w:numPr>
          <w:ilvl w:val="3"/>
          <w:numId w:val="77"/>
        </w:numPr>
        <w:tabs>
          <w:tab w:val="num" w:pos="1728"/>
        </w:tabs>
        <w:ind w:left="1728" w:hanging="648"/>
        <w:jc w:val="both"/>
        <w:rPr>
          <w:rFonts w:ascii="Trebuchet MS" w:eastAsia="Trebuchet MS" w:hAnsi="Trebuchet MS" w:cs="Trebuchet MS"/>
          <w:lang w:val="en-US"/>
        </w:rPr>
      </w:pPr>
      <w:r>
        <w:rPr>
          <w:rFonts w:ascii="Calibri" w:eastAsia="Calibri" w:hAnsi="Calibri" w:cs="Calibri"/>
        </w:rPr>
        <w:t xml:space="preserve">When the </w:t>
      </w:r>
      <w:r>
        <w:rPr>
          <w:rFonts w:ascii="Calibri" w:eastAsia="Calibri" w:hAnsi="Calibri" w:cs="Calibri"/>
        </w:rPr>
        <w:t>process will take place</w:t>
      </w:r>
    </w:p>
    <w:p w:rsidR="00294B40" w:rsidRDefault="00124734" w:rsidP="00124734">
      <w:pPr>
        <w:pStyle w:val="BodyA"/>
        <w:numPr>
          <w:ilvl w:val="3"/>
          <w:numId w:val="77"/>
        </w:numPr>
        <w:tabs>
          <w:tab w:val="num" w:pos="1728"/>
        </w:tabs>
        <w:ind w:left="1728" w:hanging="648"/>
        <w:jc w:val="both"/>
        <w:rPr>
          <w:rFonts w:ascii="Trebuchet MS" w:eastAsia="Trebuchet MS" w:hAnsi="Trebuchet MS" w:cs="Trebuchet MS"/>
          <w:lang w:val="en-US"/>
        </w:rPr>
      </w:pPr>
      <w:r>
        <w:rPr>
          <w:rFonts w:ascii="Calibri" w:eastAsia="Calibri" w:hAnsi="Calibri" w:cs="Calibri"/>
        </w:rPr>
        <w:t>Where the process will take place</w:t>
      </w:r>
    </w:p>
    <w:p w:rsidR="00294B40" w:rsidRDefault="00124734" w:rsidP="00124734">
      <w:pPr>
        <w:pStyle w:val="BodyA"/>
        <w:numPr>
          <w:ilvl w:val="3"/>
          <w:numId w:val="77"/>
        </w:numPr>
        <w:tabs>
          <w:tab w:val="num" w:pos="1728"/>
        </w:tabs>
        <w:ind w:left="1728" w:hanging="648"/>
        <w:jc w:val="both"/>
        <w:rPr>
          <w:rFonts w:ascii="Trebuchet MS" w:eastAsia="Trebuchet MS" w:hAnsi="Trebuchet MS" w:cs="Trebuchet MS"/>
          <w:lang w:val="en-US"/>
        </w:rPr>
      </w:pPr>
      <w:r>
        <w:rPr>
          <w:rFonts w:ascii="Calibri" w:eastAsia="Calibri" w:hAnsi="Calibri" w:cs="Calibri"/>
        </w:rPr>
        <w:t>How the investigator will determine that the subject or representative understands what has been explained</w:t>
      </w:r>
    </w:p>
    <w:p w:rsidR="00294B40" w:rsidRDefault="00124734" w:rsidP="00124734">
      <w:pPr>
        <w:pStyle w:val="BodyA"/>
        <w:numPr>
          <w:ilvl w:val="3"/>
          <w:numId w:val="77"/>
        </w:numPr>
        <w:tabs>
          <w:tab w:val="num" w:pos="1728"/>
        </w:tabs>
        <w:ind w:left="1728" w:hanging="648"/>
        <w:jc w:val="both"/>
        <w:rPr>
          <w:rFonts w:ascii="Trebuchet MS" w:eastAsia="Trebuchet MS" w:hAnsi="Trebuchet MS" w:cs="Trebuchet MS"/>
          <w:lang w:val="en-US"/>
        </w:rPr>
      </w:pPr>
      <w:r>
        <w:rPr>
          <w:rFonts w:ascii="Calibri" w:eastAsia="Calibri" w:hAnsi="Calibri" w:cs="Calibri"/>
        </w:rPr>
        <w:t>What opportunity will be afforded to the prospective subject, or the legally authorized rep</w:t>
      </w:r>
      <w:r>
        <w:rPr>
          <w:rFonts w:ascii="Calibri" w:eastAsia="Calibri" w:hAnsi="Calibri" w:cs="Calibri"/>
        </w:rPr>
        <w:t>resentative, to consider whether or not to participate</w:t>
      </w:r>
    </w:p>
    <w:p w:rsidR="00294B40" w:rsidRDefault="00124734" w:rsidP="00124734">
      <w:pPr>
        <w:pStyle w:val="BodyA"/>
        <w:numPr>
          <w:ilvl w:val="3"/>
          <w:numId w:val="77"/>
        </w:numPr>
        <w:tabs>
          <w:tab w:val="num" w:pos="1728"/>
        </w:tabs>
        <w:ind w:left="1728" w:hanging="648"/>
        <w:jc w:val="both"/>
        <w:rPr>
          <w:rFonts w:ascii="Trebuchet MS" w:eastAsia="Trebuchet MS" w:hAnsi="Trebuchet MS" w:cs="Trebuchet MS"/>
          <w:lang w:val="en-US"/>
        </w:rPr>
      </w:pPr>
      <w:r>
        <w:rPr>
          <w:rFonts w:ascii="Calibri" w:eastAsia="Calibri" w:hAnsi="Calibri" w:cs="Calibri"/>
        </w:rPr>
        <w:t>For studies that will continue over a period of time, how the investigator will determine the ongoing consent of the subject</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Proposed Advertisements</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Identification of Risks that may result from the </w:t>
      </w:r>
      <w:r>
        <w:rPr>
          <w:rFonts w:ascii="Calibri" w:eastAsia="Calibri" w:hAnsi="Calibri" w:cs="Calibri"/>
        </w:rPr>
        <w:t>research</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Sources of those risks</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How risks have been minimized</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Impact of various components on study design as it pertains to its increasing and decreasing risks</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How safety will be monitored (DSMB or otherwise)</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Sponsor</w:t>
      </w:r>
      <w:r>
        <w:rPr>
          <w:rFonts w:ascii="Calibri" w:eastAsia="Calibri" w:hAnsi="Calibri" w:cs="Calibri"/>
        </w:rPr>
        <w:t>’</w:t>
      </w:r>
      <w:r>
        <w:rPr>
          <w:rFonts w:ascii="Calibri" w:eastAsia="Calibri" w:hAnsi="Calibri" w:cs="Calibri"/>
        </w:rPr>
        <w:t>s classification of any medical device</w:t>
      </w:r>
      <w:r>
        <w:rPr>
          <w:rFonts w:ascii="Calibri" w:eastAsia="Calibri" w:hAnsi="Calibri" w:cs="Calibri"/>
        </w:rPr>
        <w:t>s (NSR or SR status), if applicable</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If Vulnerable Subjects are included,</w:t>
      </w:r>
    </w:p>
    <w:p w:rsidR="00294B40" w:rsidRDefault="00124734" w:rsidP="00124734">
      <w:pPr>
        <w:pStyle w:val="BodyA"/>
        <w:numPr>
          <w:ilvl w:val="3"/>
          <w:numId w:val="78"/>
        </w:numPr>
        <w:tabs>
          <w:tab w:val="num" w:pos="1728"/>
        </w:tabs>
        <w:ind w:left="1728" w:hanging="648"/>
        <w:jc w:val="both"/>
        <w:rPr>
          <w:rFonts w:ascii="Trebuchet MS" w:eastAsia="Trebuchet MS" w:hAnsi="Trebuchet MS" w:cs="Trebuchet MS"/>
          <w:lang w:val="en-US"/>
        </w:rPr>
      </w:pPr>
      <w:r>
        <w:rPr>
          <w:rFonts w:ascii="Calibri" w:eastAsia="Calibri" w:hAnsi="Calibri" w:cs="Calibri"/>
        </w:rPr>
        <w:t>Justification for their inclusion in research</w:t>
      </w:r>
    </w:p>
    <w:p w:rsidR="00294B40" w:rsidRDefault="00124734" w:rsidP="00124734">
      <w:pPr>
        <w:pStyle w:val="BodyA"/>
        <w:numPr>
          <w:ilvl w:val="3"/>
          <w:numId w:val="78"/>
        </w:numPr>
        <w:tabs>
          <w:tab w:val="num" w:pos="1728"/>
        </w:tabs>
        <w:ind w:left="1728" w:hanging="648"/>
        <w:jc w:val="both"/>
        <w:rPr>
          <w:rFonts w:ascii="Trebuchet MS" w:eastAsia="Trebuchet MS" w:hAnsi="Trebuchet MS" w:cs="Trebuchet MS"/>
          <w:lang w:val="en-US"/>
        </w:rPr>
      </w:pPr>
      <w:r>
        <w:rPr>
          <w:rFonts w:ascii="Calibri" w:eastAsia="Calibri" w:hAnsi="Calibri" w:cs="Calibri"/>
        </w:rPr>
        <w:t>Additional safeguards to protect the rights and welfare of the vulnerable subjects</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The probable benefits to the research subjects or a st</w:t>
      </w:r>
      <w:r>
        <w:rPr>
          <w:rFonts w:ascii="Calibri" w:eastAsia="Calibri" w:hAnsi="Calibri" w:cs="Calibri"/>
        </w:rPr>
        <w:t>atement indicating that there are no probable benefits to the subject.</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The importance of knowledge reasonably expected from the research</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Methods to obtain information about participants</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Provisions for protecting the confidentiality of research data</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List of</w:t>
      </w:r>
      <w:r>
        <w:rPr>
          <w:rFonts w:ascii="Calibri" w:eastAsia="Calibri" w:hAnsi="Calibri" w:cs="Calibri"/>
        </w:rPr>
        <w:t xml:space="preserve"> qualified clinician(s) (investigator or sub-investigator) responsible for all study-related healthcare decisions</w:t>
      </w:r>
    </w:p>
    <w:p w:rsidR="00294B40" w:rsidRDefault="00124734" w:rsidP="00124734">
      <w:pPr>
        <w:pStyle w:val="BodyA"/>
        <w:numPr>
          <w:ilvl w:val="2"/>
          <w:numId w:val="76"/>
        </w:numPr>
        <w:tabs>
          <w:tab w:val="num" w:pos="1224"/>
        </w:tabs>
        <w:ind w:left="1224" w:hanging="504"/>
        <w:jc w:val="both"/>
        <w:rPr>
          <w:rFonts w:ascii="Trebuchet MS" w:eastAsia="Trebuchet MS" w:hAnsi="Trebuchet MS" w:cs="Trebuchet MS"/>
          <w:lang w:val="en-US"/>
        </w:rPr>
      </w:pPr>
      <w:r>
        <w:rPr>
          <w:rFonts w:ascii="Calibri" w:eastAsia="Calibri" w:hAnsi="Calibri" w:cs="Calibri"/>
        </w:rPr>
        <w:t>Attestation that the investigator will refer subjects for needed health care during research or for follow-up after the research</w:t>
      </w:r>
    </w:p>
    <w:p w:rsidR="00294B40" w:rsidRDefault="00294B40">
      <w:pPr>
        <w:pStyle w:val="BodyA"/>
        <w:ind w:left="360"/>
        <w:jc w:val="both"/>
        <w:rPr>
          <w:rFonts w:ascii="Calibri" w:eastAsia="Calibri" w:hAnsi="Calibri" w:cs="Calibri"/>
          <w:lang w:val="en-US"/>
        </w:rPr>
      </w:pPr>
    </w:p>
    <w:p w:rsidR="00294B40" w:rsidRDefault="00294B40">
      <w:pPr>
        <w:pStyle w:val="BodyA"/>
        <w:ind w:left="360"/>
        <w:jc w:val="both"/>
        <w:rPr>
          <w:rFonts w:ascii="Calibri" w:eastAsia="Calibri" w:hAnsi="Calibri" w:cs="Calibri"/>
          <w:lang w:val="en-US"/>
        </w:rPr>
      </w:pPr>
    </w:p>
    <w:p w:rsidR="00294B40" w:rsidRDefault="00294B40">
      <w:pPr>
        <w:pStyle w:val="BodyA"/>
        <w:ind w:left="360"/>
        <w:jc w:val="both"/>
        <w:rPr>
          <w:rFonts w:ascii="Calibri" w:eastAsia="Calibri" w:hAnsi="Calibri" w:cs="Calibri"/>
          <w:lang w:val="en-US"/>
        </w:rPr>
      </w:pPr>
    </w:p>
    <w:p w:rsidR="00294B40" w:rsidRDefault="00124734" w:rsidP="00124734">
      <w:pPr>
        <w:pStyle w:val="BodyA"/>
        <w:numPr>
          <w:ilvl w:val="0"/>
          <w:numId w:val="74"/>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If the </w:t>
      </w:r>
      <w:r>
        <w:rPr>
          <w:rFonts w:ascii="Calibri" w:eastAsia="Calibri" w:hAnsi="Calibri" w:cs="Calibri"/>
        </w:rPr>
        <w:t>Sponsor submits any of this on the Investigator</w:t>
      </w:r>
      <w:r>
        <w:rPr>
          <w:rFonts w:ascii="Calibri" w:eastAsia="Calibri" w:hAnsi="Calibri" w:cs="Calibri"/>
        </w:rPr>
        <w:t>’</w:t>
      </w:r>
      <w:r>
        <w:rPr>
          <w:rFonts w:ascii="Calibri" w:eastAsia="Calibri" w:hAnsi="Calibri" w:cs="Calibri"/>
        </w:rPr>
        <w:t>s behalf, documentation of such should be maintained and investigative site should be kept apprised of any discussions.</w:t>
      </w:r>
    </w:p>
    <w:p w:rsidR="00294B40" w:rsidRDefault="00124734" w:rsidP="00124734">
      <w:pPr>
        <w:pStyle w:val="BodyA"/>
        <w:numPr>
          <w:ilvl w:val="0"/>
          <w:numId w:val="74"/>
        </w:numPr>
        <w:tabs>
          <w:tab w:val="num" w:pos="360"/>
        </w:tabs>
        <w:ind w:left="360" w:hanging="360"/>
        <w:jc w:val="both"/>
        <w:rPr>
          <w:rFonts w:ascii="Trebuchet MS" w:eastAsia="Trebuchet MS" w:hAnsi="Trebuchet MS" w:cs="Trebuchet MS"/>
          <w:lang w:val="en-US"/>
        </w:rPr>
      </w:pPr>
      <w:r>
        <w:rPr>
          <w:rFonts w:ascii="Calibri" w:eastAsia="Calibri" w:hAnsi="Calibri" w:cs="Calibri"/>
        </w:rPr>
        <w:t>All correspondence to and from the IRB should be filed in the study files (e.g. the Regu</w:t>
      </w:r>
      <w:r>
        <w:rPr>
          <w:rFonts w:ascii="Calibri" w:eastAsia="Calibri" w:hAnsi="Calibri" w:cs="Calibri"/>
        </w:rPr>
        <w:t>latory Binder) or other designated location.</w:t>
      </w: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Procedures for Submitting New Information, Continuing Reviews and Termination Reports</w:t>
      </w:r>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79"/>
        </w:numPr>
        <w:tabs>
          <w:tab w:val="num" w:pos="360"/>
        </w:tabs>
        <w:ind w:left="360" w:hanging="360"/>
        <w:jc w:val="both"/>
        <w:rPr>
          <w:rFonts w:ascii="Trebuchet MS" w:eastAsia="Trebuchet MS" w:hAnsi="Trebuchet MS" w:cs="Trebuchet MS"/>
          <w:lang w:val="en-US"/>
        </w:rPr>
      </w:pPr>
      <w:r>
        <w:rPr>
          <w:rFonts w:ascii="Calibri" w:eastAsia="Calibri" w:hAnsi="Calibri" w:cs="Calibri"/>
        </w:rPr>
        <w:t>As the study progresses, the Principal Investigator shall submit the following to the IRB according to IRB policy:</w:t>
      </w:r>
    </w:p>
    <w:p w:rsidR="00294B40" w:rsidRDefault="00124734" w:rsidP="00124734">
      <w:pPr>
        <w:pStyle w:val="BodyA"/>
        <w:numPr>
          <w:ilvl w:val="1"/>
          <w:numId w:val="80"/>
        </w:numPr>
        <w:tabs>
          <w:tab w:val="num" w:pos="792"/>
        </w:tabs>
        <w:ind w:left="792" w:hanging="432"/>
        <w:jc w:val="both"/>
        <w:rPr>
          <w:rFonts w:ascii="Trebuchet MS" w:eastAsia="Trebuchet MS" w:hAnsi="Trebuchet MS" w:cs="Trebuchet MS"/>
          <w:lang w:val="en-US"/>
        </w:rPr>
      </w:pPr>
      <w:r>
        <w:rPr>
          <w:rFonts w:ascii="Calibri" w:eastAsia="Calibri" w:hAnsi="Calibri" w:cs="Calibri"/>
        </w:rPr>
        <w:t>Propos</w:t>
      </w:r>
      <w:r>
        <w:rPr>
          <w:rFonts w:ascii="Calibri" w:eastAsia="Calibri" w:hAnsi="Calibri" w:cs="Calibri"/>
        </w:rPr>
        <w:t>ed changes in research, including but not limited to;</w:t>
      </w:r>
    </w:p>
    <w:p w:rsidR="00294B40" w:rsidRDefault="00124734" w:rsidP="00124734">
      <w:pPr>
        <w:pStyle w:val="BodyA"/>
        <w:numPr>
          <w:ilvl w:val="2"/>
          <w:numId w:val="81"/>
        </w:numPr>
        <w:tabs>
          <w:tab w:val="num" w:pos="1224"/>
        </w:tabs>
        <w:ind w:left="1224" w:hanging="504"/>
        <w:jc w:val="both"/>
        <w:rPr>
          <w:rFonts w:ascii="Trebuchet MS" w:eastAsia="Trebuchet MS" w:hAnsi="Trebuchet MS" w:cs="Trebuchet MS"/>
          <w:lang w:val="en-US"/>
        </w:rPr>
      </w:pPr>
      <w:r>
        <w:rPr>
          <w:rFonts w:ascii="Calibri" w:eastAsia="Calibri" w:hAnsi="Calibri" w:cs="Calibri"/>
        </w:rPr>
        <w:t>Proposed  changes in the protocol</w:t>
      </w:r>
    </w:p>
    <w:p w:rsidR="00294B40" w:rsidRDefault="00124734" w:rsidP="00124734">
      <w:pPr>
        <w:pStyle w:val="BodyA"/>
        <w:numPr>
          <w:ilvl w:val="2"/>
          <w:numId w:val="81"/>
        </w:numPr>
        <w:tabs>
          <w:tab w:val="num" w:pos="1224"/>
        </w:tabs>
        <w:ind w:left="1224" w:hanging="504"/>
        <w:jc w:val="both"/>
        <w:rPr>
          <w:rFonts w:ascii="Trebuchet MS" w:eastAsia="Trebuchet MS" w:hAnsi="Trebuchet MS" w:cs="Trebuchet MS"/>
          <w:lang w:val="en-US"/>
        </w:rPr>
      </w:pPr>
      <w:r>
        <w:rPr>
          <w:rFonts w:ascii="Calibri" w:eastAsia="Calibri" w:hAnsi="Calibri" w:cs="Calibri"/>
        </w:rPr>
        <w:t>Proposed  changes in consent forms</w:t>
      </w:r>
    </w:p>
    <w:p w:rsidR="00294B40" w:rsidRDefault="00124734" w:rsidP="00124734">
      <w:pPr>
        <w:pStyle w:val="BodyA"/>
        <w:numPr>
          <w:ilvl w:val="2"/>
          <w:numId w:val="81"/>
        </w:numPr>
        <w:tabs>
          <w:tab w:val="num" w:pos="1224"/>
        </w:tabs>
        <w:ind w:left="1224" w:hanging="504"/>
        <w:jc w:val="both"/>
        <w:rPr>
          <w:rFonts w:ascii="Trebuchet MS" w:eastAsia="Trebuchet MS" w:hAnsi="Trebuchet MS" w:cs="Trebuchet MS"/>
          <w:lang w:val="en-US"/>
        </w:rPr>
      </w:pPr>
      <w:r>
        <w:rPr>
          <w:rFonts w:ascii="Calibri" w:eastAsia="Calibri" w:hAnsi="Calibri" w:cs="Calibri"/>
        </w:rPr>
        <w:t>Other proposed changes made to improve the protection of subjects</w:t>
      </w:r>
    </w:p>
    <w:p w:rsidR="00294B40" w:rsidRDefault="00124734" w:rsidP="00124734">
      <w:pPr>
        <w:pStyle w:val="BodyA"/>
        <w:numPr>
          <w:ilvl w:val="1"/>
          <w:numId w:val="80"/>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Reports on deviations from the approved protocol or other </w:t>
      </w:r>
      <w:r>
        <w:rPr>
          <w:rFonts w:ascii="Calibri" w:eastAsia="Calibri" w:hAnsi="Calibri" w:cs="Calibri"/>
        </w:rPr>
        <w:t>regulations and policies</w:t>
      </w:r>
    </w:p>
    <w:p w:rsidR="00294B40" w:rsidRDefault="00124734" w:rsidP="00124734">
      <w:pPr>
        <w:pStyle w:val="BodyA"/>
        <w:numPr>
          <w:ilvl w:val="1"/>
          <w:numId w:val="80"/>
        </w:numPr>
        <w:tabs>
          <w:tab w:val="num" w:pos="792"/>
        </w:tabs>
        <w:ind w:left="792" w:hanging="432"/>
        <w:jc w:val="both"/>
        <w:rPr>
          <w:rFonts w:ascii="Trebuchet MS" w:eastAsia="Trebuchet MS" w:hAnsi="Trebuchet MS" w:cs="Trebuchet MS"/>
          <w:lang w:val="en-US"/>
        </w:rPr>
      </w:pPr>
      <w:r>
        <w:rPr>
          <w:rFonts w:ascii="Calibri" w:eastAsia="Calibri" w:hAnsi="Calibri" w:cs="Calibri"/>
        </w:rPr>
        <w:t>Reports on unanticipated problems (including adverse events)</w:t>
      </w:r>
    </w:p>
    <w:p w:rsidR="00294B40" w:rsidRDefault="00124734" w:rsidP="00124734">
      <w:pPr>
        <w:pStyle w:val="BodyA"/>
        <w:numPr>
          <w:ilvl w:val="1"/>
          <w:numId w:val="80"/>
        </w:numPr>
        <w:tabs>
          <w:tab w:val="num" w:pos="792"/>
        </w:tabs>
        <w:ind w:left="792" w:hanging="432"/>
        <w:jc w:val="both"/>
        <w:rPr>
          <w:rFonts w:ascii="Trebuchet MS" w:eastAsia="Trebuchet MS" w:hAnsi="Trebuchet MS" w:cs="Trebuchet MS"/>
          <w:lang w:val="en-US"/>
        </w:rPr>
      </w:pPr>
      <w:r>
        <w:rPr>
          <w:rFonts w:ascii="Calibri" w:eastAsia="Calibri" w:hAnsi="Calibri" w:cs="Calibri"/>
        </w:rPr>
        <w:t>Reports on unanticipated problems involving risks to subjects</w:t>
      </w:r>
    </w:p>
    <w:p w:rsidR="00294B40" w:rsidRDefault="00124734" w:rsidP="00124734">
      <w:pPr>
        <w:pStyle w:val="BodyA"/>
        <w:numPr>
          <w:ilvl w:val="1"/>
          <w:numId w:val="80"/>
        </w:numPr>
        <w:tabs>
          <w:tab w:val="num" w:pos="792"/>
        </w:tabs>
        <w:ind w:left="792" w:hanging="432"/>
        <w:jc w:val="both"/>
        <w:rPr>
          <w:rFonts w:ascii="Trebuchet MS" w:eastAsia="Trebuchet MS" w:hAnsi="Trebuchet MS" w:cs="Trebuchet MS"/>
          <w:lang w:val="en-US"/>
        </w:rPr>
      </w:pPr>
      <w:r>
        <w:rPr>
          <w:rFonts w:ascii="Calibri" w:eastAsia="Calibri" w:hAnsi="Calibri" w:cs="Calibri"/>
        </w:rPr>
        <w:t>Continuing review data, including;</w:t>
      </w:r>
    </w:p>
    <w:p w:rsidR="00294B40" w:rsidRDefault="00124734" w:rsidP="00124734">
      <w:pPr>
        <w:pStyle w:val="BodyA"/>
        <w:numPr>
          <w:ilvl w:val="2"/>
          <w:numId w:val="82"/>
        </w:numPr>
        <w:tabs>
          <w:tab w:val="num" w:pos="1224"/>
        </w:tabs>
        <w:ind w:left="1224" w:hanging="504"/>
        <w:jc w:val="both"/>
        <w:rPr>
          <w:rFonts w:ascii="Trebuchet MS" w:eastAsia="Trebuchet MS" w:hAnsi="Trebuchet MS" w:cs="Trebuchet MS"/>
          <w:lang w:val="en-US"/>
        </w:rPr>
      </w:pPr>
      <w:r>
        <w:rPr>
          <w:rFonts w:ascii="Calibri" w:eastAsia="Calibri" w:hAnsi="Calibri" w:cs="Calibri"/>
        </w:rPr>
        <w:t>Number of subjects entered in the study</w:t>
      </w:r>
    </w:p>
    <w:p w:rsidR="00294B40" w:rsidRDefault="00124734" w:rsidP="00124734">
      <w:pPr>
        <w:pStyle w:val="BodyA"/>
        <w:numPr>
          <w:ilvl w:val="2"/>
          <w:numId w:val="82"/>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Gender of subjects entered into </w:t>
      </w:r>
      <w:r>
        <w:rPr>
          <w:rFonts w:ascii="Calibri" w:eastAsia="Calibri" w:hAnsi="Calibri" w:cs="Calibri"/>
        </w:rPr>
        <w:t>the study</w:t>
      </w:r>
    </w:p>
    <w:p w:rsidR="00294B40" w:rsidRDefault="00124734" w:rsidP="00124734">
      <w:pPr>
        <w:pStyle w:val="BodyA"/>
        <w:numPr>
          <w:ilvl w:val="2"/>
          <w:numId w:val="82"/>
        </w:numPr>
        <w:tabs>
          <w:tab w:val="num" w:pos="1224"/>
        </w:tabs>
        <w:ind w:left="1224" w:hanging="504"/>
        <w:jc w:val="both"/>
        <w:rPr>
          <w:rFonts w:ascii="Trebuchet MS" w:eastAsia="Trebuchet MS" w:hAnsi="Trebuchet MS" w:cs="Trebuchet MS"/>
          <w:lang w:val="en-US"/>
        </w:rPr>
      </w:pPr>
      <w:r>
        <w:rPr>
          <w:rFonts w:ascii="Calibri" w:eastAsia="Calibri" w:hAnsi="Calibri" w:cs="Calibri"/>
        </w:rPr>
        <w:t>Minority status of subjects entered into the study</w:t>
      </w:r>
    </w:p>
    <w:p w:rsidR="00294B40" w:rsidRDefault="00124734" w:rsidP="00124734">
      <w:pPr>
        <w:pStyle w:val="BodyA"/>
        <w:numPr>
          <w:ilvl w:val="2"/>
          <w:numId w:val="82"/>
        </w:numPr>
        <w:tabs>
          <w:tab w:val="num" w:pos="1224"/>
        </w:tabs>
        <w:ind w:left="1224" w:hanging="504"/>
        <w:jc w:val="both"/>
        <w:rPr>
          <w:rFonts w:ascii="Trebuchet MS" w:eastAsia="Trebuchet MS" w:hAnsi="Trebuchet MS" w:cs="Trebuchet MS"/>
          <w:lang w:val="en-US"/>
        </w:rPr>
      </w:pPr>
      <w:r>
        <w:rPr>
          <w:rFonts w:ascii="Calibri" w:eastAsia="Calibri" w:hAnsi="Calibri" w:cs="Calibri"/>
        </w:rPr>
        <w:t>Any other information specified by the IRB</w:t>
      </w:r>
    </w:p>
    <w:p w:rsidR="00294B40" w:rsidRDefault="00124734" w:rsidP="00124734">
      <w:pPr>
        <w:pStyle w:val="BodyA"/>
        <w:numPr>
          <w:ilvl w:val="1"/>
          <w:numId w:val="80"/>
        </w:numPr>
        <w:tabs>
          <w:tab w:val="num" w:pos="792"/>
        </w:tabs>
        <w:ind w:left="792" w:hanging="432"/>
        <w:jc w:val="both"/>
        <w:rPr>
          <w:rFonts w:ascii="Trebuchet MS" w:eastAsia="Trebuchet MS" w:hAnsi="Trebuchet MS" w:cs="Trebuchet MS"/>
          <w:lang w:val="en-US"/>
        </w:rPr>
      </w:pPr>
      <w:r>
        <w:rPr>
          <w:rFonts w:ascii="Calibri" w:eastAsia="Calibri" w:hAnsi="Calibri" w:cs="Calibri"/>
        </w:rPr>
        <w:t>Any other information affecting human subject protection.</w:t>
      </w:r>
    </w:p>
    <w:p w:rsidR="00294B40" w:rsidRDefault="00124734" w:rsidP="00124734">
      <w:pPr>
        <w:pStyle w:val="BodyA"/>
        <w:numPr>
          <w:ilvl w:val="1"/>
          <w:numId w:val="80"/>
        </w:numPr>
        <w:tabs>
          <w:tab w:val="num" w:pos="792"/>
        </w:tabs>
        <w:ind w:left="792" w:hanging="432"/>
        <w:jc w:val="both"/>
        <w:rPr>
          <w:rFonts w:ascii="Trebuchet MS" w:eastAsia="Trebuchet MS" w:hAnsi="Trebuchet MS" w:cs="Trebuchet MS"/>
          <w:lang w:val="en-US"/>
        </w:rPr>
      </w:pPr>
      <w:r>
        <w:rPr>
          <w:rFonts w:ascii="Calibri" w:eastAsia="Calibri" w:hAnsi="Calibri" w:cs="Calibri"/>
        </w:rPr>
        <w:t>Study termination/completion reports</w:t>
      </w:r>
    </w:p>
    <w:p w:rsidR="00294B40" w:rsidRDefault="00124734" w:rsidP="00124734">
      <w:pPr>
        <w:pStyle w:val="BodyA"/>
        <w:numPr>
          <w:ilvl w:val="0"/>
          <w:numId w:val="83"/>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This information must be submitted in the shorter of the </w:t>
      </w:r>
      <w:r>
        <w:rPr>
          <w:rFonts w:ascii="Calibri" w:eastAsia="Calibri" w:hAnsi="Calibri" w:cs="Calibri"/>
        </w:rPr>
        <w:t>timeframes dictated by the IRB, protocol, this policy or law.</w:t>
      </w:r>
    </w:p>
    <w:p w:rsidR="00294B40" w:rsidRDefault="00124734" w:rsidP="00124734">
      <w:pPr>
        <w:pStyle w:val="BodyA"/>
        <w:numPr>
          <w:ilvl w:val="0"/>
          <w:numId w:val="83"/>
        </w:numPr>
        <w:tabs>
          <w:tab w:val="num" w:pos="360"/>
        </w:tabs>
        <w:ind w:left="360" w:hanging="360"/>
        <w:jc w:val="both"/>
        <w:rPr>
          <w:rFonts w:ascii="Trebuchet MS" w:eastAsia="Trebuchet MS" w:hAnsi="Trebuchet MS" w:cs="Trebuchet MS"/>
          <w:lang w:val="en-US"/>
        </w:rPr>
      </w:pPr>
      <w:r>
        <w:rPr>
          <w:rFonts w:ascii="Calibri" w:eastAsia="Calibri" w:hAnsi="Calibri" w:cs="Calibri"/>
        </w:rPr>
        <w:t>File all correspondence to and from the IRB in the study files (e.g. in the Regulatory Binder).</w:t>
      </w:r>
    </w:p>
    <w:p w:rsidR="00294B40" w:rsidRDefault="00124734" w:rsidP="00124734">
      <w:pPr>
        <w:pStyle w:val="BodyA"/>
        <w:numPr>
          <w:ilvl w:val="0"/>
          <w:numId w:val="83"/>
        </w:numPr>
        <w:tabs>
          <w:tab w:val="num" w:pos="360"/>
        </w:tabs>
        <w:ind w:left="360" w:hanging="360"/>
        <w:jc w:val="both"/>
        <w:rPr>
          <w:rFonts w:ascii="Trebuchet MS" w:eastAsia="Trebuchet MS" w:hAnsi="Trebuchet MS" w:cs="Trebuchet MS"/>
          <w:lang w:val="en-US"/>
        </w:rPr>
      </w:pPr>
      <w:r>
        <w:rPr>
          <w:rFonts w:ascii="Calibri" w:eastAsia="Calibri" w:hAnsi="Calibri" w:cs="Calibri"/>
        </w:rPr>
        <w:t>Continuing Review shall be submitted within the sooner of the IRB</w:t>
      </w:r>
      <w:r>
        <w:rPr>
          <w:rFonts w:ascii="Calibri" w:eastAsia="Calibri" w:hAnsi="Calibri" w:cs="Calibri"/>
        </w:rPr>
        <w:t>’</w:t>
      </w:r>
      <w:r>
        <w:rPr>
          <w:rFonts w:ascii="Calibri" w:eastAsia="Calibri" w:hAnsi="Calibri" w:cs="Calibri"/>
        </w:rPr>
        <w:t xml:space="preserve">s deadline or one year from the </w:t>
      </w:r>
      <w:r>
        <w:rPr>
          <w:rFonts w:ascii="Calibri" w:eastAsia="Calibri" w:hAnsi="Calibri" w:cs="Calibri"/>
        </w:rPr>
        <w:t>previous approval date.  It is the PI</w:t>
      </w:r>
      <w:r>
        <w:rPr>
          <w:rFonts w:ascii="Calibri" w:eastAsia="Calibri" w:hAnsi="Calibri" w:cs="Calibri"/>
        </w:rPr>
        <w:t>’</w:t>
      </w:r>
      <w:r>
        <w:rPr>
          <w:rFonts w:ascii="Calibri" w:eastAsia="Calibri" w:hAnsi="Calibri" w:cs="Calibri"/>
        </w:rPr>
        <w:t xml:space="preserve">s responsibility to assure timely submission regardless of any courtesy reminders given or errors made by the IRB. </w:t>
      </w:r>
    </w:p>
    <w:p w:rsidR="00294B40" w:rsidRDefault="00124734" w:rsidP="00124734">
      <w:pPr>
        <w:pStyle w:val="BodyA"/>
        <w:numPr>
          <w:ilvl w:val="0"/>
          <w:numId w:val="83"/>
        </w:numPr>
        <w:tabs>
          <w:tab w:val="num" w:pos="360"/>
        </w:tabs>
        <w:ind w:left="360" w:hanging="360"/>
        <w:jc w:val="both"/>
        <w:rPr>
          <w:rFonts w:ascii="Trebuchet MS" w:eastAsia="Trebuchet MS" w:hAnsi="Trebuchet MS" w:cs="Trebuchet MS"/>
          <w:lang w:val="en-US"/>
        </w:rPr>
      </w:pPr>
      <w:r>
        <w:rPr>
          <w:rFonts w:ascii="Calibri" w:eastAsia="Calibri" w:hAnsi="Calibri" w:cs="Calibri"/>
        </w:rPr>
        <w:t>If the Sponsor submits any of this on the Investigator</w:t>
      </w:r>
      <w:r>
        <w:rPr>
          <w:rFonts w:ascii="Calibri" w:eastAsia="Calibri" w:hAnsi="Calibri" w:cs="Calibri"/>
        </w:rPr>
        <w:t>’</w:t>
      </w:r>
      <w:r>
        <w:rPr>
          <w:rFonts w:ascii="Calibri" w:eastAsia="Calibri" w:hAnsi="Calibri" w:cs="Calibri"/>
        </w:rPr>
        <w:t>s behalf, documentation of such should be maint</w:t>
      </w:r>
      <w:r>
        <w:rPr>
          <w:rFonts w:ascii="Calibri" w:eastAsia="Calibri" w:hAnsi="Calibri" w:cs="Calibri"/>
        </w:rPr>
        <w:t>ained and kept appraised of any discussions.</w:t>
      </w:r>
    </w:p>
    <w:p w:rsidR="00294B40" w:rsidRDefault="00124734" w:rsidP="00124734">
      <w:pPr>
        <w:pStyle w:val="BodyA"/>
        <w:numPr>
          <w:ilvl w:val="0"/>
          <w:numId w:val="83"/>
        </w:numPr>
        <w:tabs>
          <w:tab w:val="num" w:pos="360"/>
        </w:tabs>
        <w:ind w:left="360" w:hanging="360"/>
        <w:jc w:val="both"/>
        <w:rPr>
          <w:rFonts w:ascii="Trebuchet MS" w:eastAsia="Trebuchet MS" w:hAnsi="Trebuchet MS" w:cs="Trebuchet MS"/>
          <w:lang w:val="en-US"/>
        </w:rPr>
      </w:pPr>
      <w:r>
        <w:rPr>
          <w:rFonts w:ascii="Calibri" w:eastAsia="Calibri" w:hAnsi="Calibri" w:cs="Calibri"/>
        </w:rPr>
        <w:t>Continuing review should be submitted with sufficient lead time (preferred at least one month) to allow for any mishaps in processing and to avoid any unnecessary suspension in research activity due to lapsed ap</w:t>
      </w:r>
      <w:r>
        <w:rPr>
          <w:rFonts w:ascii="Calibri" w:eastAsia="Calibri" w:hAnsi="Calibri" w:cs="Calibri"/>
        </w:rPr>
        <w:t xml:space="preserve">proval.  </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
      </w:pPr>
      <w:bookmarkStart w:id="26" w:name="_Toc26"/>
      <w:r>
        <w:rPr>
          <w:rFonts w:eastAsia="Arial Unicode MS" w:hAnsi="Arial Unicode MS" w:cs="Arial Unicode MS"/>
        </w:rPr>
        <w:t>Audits/Inspections</w:t>
      </w:r>
      <w:bookmarkEnd w:id="26"/>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rPr>
      </w:pPr>
      <w:bookmarkStart w:id="27" w:name="_Toc27"/>
      <w:r>
        <w:rPr>
          <w:rFonts w:ascii="Calibri" w:eastAsia="Calibri" w:hAnsi="Calibri" w:cs="Calibri"/>
        </w:rPr>
        <w:t>Overview, Regulatory Support and References:</w:t>
      </w:r>
      <w:bookmarkEnd w:id="27"/>
    </w:p>
    <w:p w:rsidR="00294B40" w:rsidRDefault="00294B40">
      <w:pPr>
        <w:pStyle w:val="BodyA"/>
        <w:ind w:left="360"/>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To substantiate the integrity of trial data collected.  To substantiate that the Primary Investigator of the study has followed the protocol as approved by the regulatory </w:t>
      </w:r>
      <w:r>
        <w:rPr>
          <w:rFonts w:ascii="Calibri" w:eastAsia="Calibri" w:hAnsi="Calibri" w:cs="Calibri"/>
          <w:lang w:val="en-US"/>
        </w:rPr>
        <w:t>authorities and as stated in the investigator Agreement in the 1572 (See attachment 1572).</w:t>
      </w:r>
    </w:p>
    <w:p w:rsidR="00294B40" w:rsidRDefault="00294B40">
      <w:pPr>
        <w:pStyle w:val="BodyA"/>
        <w:jc w:val="both"/>
        <w:rPr>
          <w:rFonts w:ascii="Calibri" w:eastAsia="Calibri" w:hAnsi="Calibri" w:cs="Calibri"/>
          <w:lang w:val="en-US"/>
        </w:rPr>
      </w:pPr>
    </w:p>
    <w:p w:rsidR="00294B40" w:rsidRDefault="00124734" w:rsidP="00124734">
      <w:pPr>
        <w:pStyle w:val="ListParagraph"/>
        <w:numPr>
          <w:ilvl w:val="0"/>
          <w:numId w:val="84"/>
        </w:numPr>
        <w:tabs>
          <w:tab w:val="num" w:pos="360"/>
        </w:tabs>
        <w:ind w:left="360" w:hanging="360"/>
        <w:jc w:val="both"/>
        <w:rPr>
          <w:lang w:val="en-US"/>
        </w:rPr>
      </w:pPr>
      <w:r>
        <w:rPr>
          <w:lang w:val="en-US"/>
        </w:rPr>
        <w:t>ICH GCP Consolidated Guideline – 4.9.7</w:t>
      </w:r>
    </w:p>
    <w:p w:rsidR="00294B40" w:rsidRDefault="00124734" w:rsidP="00124734">
      <w:pPr>
        <w:pStyle w:val="ListParagraph"/>
        <w:numPr>
          <w:ilvl w:val="0"/>
          <w:numId w:val="85"/>
        </w:numPr>
        <w:tabs>
          <w:tab w:val="num" w:pos="360"/>
        </w:tabs>
        <w:ind w:left="360" w:hanging="360"/>
        <w:jc w:val="both"/>
        <w:rPr>
          <w:lang w:val="en-US"/>
        </w:rPr>
      </w:pPr>
      <w:r>
        <w:rPr>
          <w:lang w:val="en-US"/>
        </w:rPr>
        <w:t>FDA 1572</w:t>
      </w:r>
    </w:p>
    <w:p w:rsidR="00294B40" w:rsidRDefault="00294B40">
      <w:pPr>
        <w:pStyle w:val="ListParagraph"/>
        <w:ind w:left="360"/>
        <w:jc w:val="both"/>
        <w:rPr>
          <w:lang w:val="en-US"/>
        </w:rPr>
      </w:pP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
      </w:pPr>
      <w:bookmarkStart w:id="28" w:name="_Toc28"/>
      <w:r>
        <w:rPr>
          <w:rFonts w:eastAsia="Arial Unicode MS" w:hAnsi="Arial Unicode MS" w:cs="Arial Unicode MS"/>
        </w:rPr>
        <w:t>Policies on Audits and Inspections</w:t>
      </w:r>
      <w:bookmarkEnd w:id="28"/>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Policy Number: SOPR-AAI -100.V1 </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 xml:space="preserve">PURPOSE: </w:t>
      </w:r>
      <w:r>
        <w:rPr>
          <w:rFonts w:ascii="Calibri" w:eastAsia="Calibri" w:hAnsi="Calibri" w:cs="Calibri"/>
          <w:lang w:val="en-US"/>
        </w:rPr>
        <w:t>To</w:t>
      </w:r>
      <w:r>
        <w:rPr>
          <w:rFonts w:ascii="Calibri" w:eastAsia="Calibri" w:hAnsi="Calibri" w:cs="Calibri"/>
          <w:lang w:val="en-US"/>
        </w:rPr>
        <w:t xml:space="preserve"> substantiate the integrity of trial data collected.  To substantiate that the Primary Investigator of the study has followed the protocol as approved by the regulatory authorities and as stated in the Investigator Agreement in the 1572 (See attachment 157</w:t>
      </w:r>
      <w:r>
        <w:rPr>
          <w:rFonts w:ascii="Calibri" w:eastAsia="Calibri" w:hAnsi="Calibri" w:cs="Calibri"/>
          <w:lang w:val="en-US"/>
        </w:rPr>
        <w:t>2).</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 xml:space="preserve">POLICIES:  </w:t>
      </w:r>
    </w:p>
    <w:p w:rsidR="00294B40" w:rsidRDefault="00294B40">
      <w:pPr>
        <w:pStyle w:val="TOC1"/>
        <w:tabs>
          <w:tab w:val="clear" w:pos="9700"/>
          <w:tab w:val="clear" w:pos="9720"/>
        </w:tabs>
        <w:jc w:val="both"/>
        <w:rPr>
          <w:rFonts w:ascii="Calibri" w:eastAsia="Calibri" w:hAnsi="Calibri" w:cs="Calibri"/>
          <w:shd w:val="clear" w:color="auto" w:fill="FFFF00"/>
        </w:rPr>
      </w:pPr>
    </w:p>
    <w:p w:rsidR="00294B40" w:rsidRDefault="00124734">
      <w:pPr>
        <w:pStyle w:val="BodyA"/>
        <w:jc w:val="both"/>
        <w:rPr>
          <w:rFonts w:ascii="Calibri" w:eastAsia="Calibri" w:hAnsi="Calibri" w:cs="Calibri"/>
          <w:lang w:val="en-US"/>
        </w:rPr>
      </w:pPr>
      <w:r>
        <w:rPr>
          <w:rFonts w:ascii="Calibri" w:eastAsia="Calibri" w:hAnsi="Calibri" w:cs="Calibri"/>
          <w:lang w:val="en-US"/>
        </w:rPr>
        <w:t>Upon request of the monitor, auditor, IRB/IEC, or regulatory authority, the investigator/institution should make available for direct access all requested trial-related records.</w:t>
      </w:r>
    </w:p>
    <w:p w:rsidR="00294B40" w:rsidRDefault="00294B40">
      <w:pPr>
        <w:pStyle w:val="BodyA"/>
        <w:jc w:val="both"/>
        <w:rPr>
          <w:rFonts w:ascii="Calibri" w:eastAsia="Calibri" w:hAnsi="Calibri" w:cs="Calibri"/>
          <w:lang w:val="en-US"/>
        </w:rPr>
      </w:pPr>
    </w:p>
    <w:p w:rsidR="00294B40" w:rsidRDefault="00124734">
      <w:pPr>
        <w:pStyle w:val="Default"/>
        <w:jc w:val="both"/>
        <w:rPr>
          <w:rFonts w:ascii="Calibri" w:eastAsia="Calibri" w:hAnsi="Calibri" w:cs="Calibri"/>
          <w:sz w:val="22"/>
          <w:szCs w:val="22"/>
        </w:rPr>
      </w:pPr>
      <w:r>
        <w:rPr>
          <w:rFonts w:ascii="Calibri" w:eastAsia="Calibri" w:hAnsi="Calibri" w:cs="Calibri"/>
          <w:b/>
          <w:bCs/>
          <w:sz w:val="22"/>
          <w:szCs w:val="22"/>
        </w:rPr>
        <w:t>Primary Investigator Responsibilities</w:t>
      </w:r>
      <w:r>
        <w:rPr>
          <w:rFonts w:ascii="Calibri" w:eastAsia="Calibri" w:hAnsi="Calibri" w:cs="Calibri"/>
          <w:sz w:val="22"/>
          <w:szCs w:val="22"/>
        </w:rPr>
        <w:t>:</w:t>
      </w:r>
    </w:p>
    <w:p w:rsidR="00294B40" w:rsidRDefault="00124734">
      <w:pPr>
        <w:pStyle w:val="Default"/>
        <w:jc w:val="both"/>
        <w:rPr>
          <w:rFonts w:ascii="Calibri" w:eastAsia="Calibri" w:hAnsi="Calibri" w:cs="Calibri"/>
          <w:sz w:val="22"/>
          <w:szCs w:val="22"/>
        </w:rPr>
      </w:pPr>
      <w:r>
        <w:rPr>
          <w:rFonts w:ascii="Calibri" w:eastAsia="Calibri" w:hAnsi="Calibri" w:cs="Calibri"/>
          <w:sz w:val="22"/>
          <w:szCs w:val="22"/>
        </w:rPr>
        <w:t>Primary Investigator</w:t>
      </w:r>
      <w:r>
        <w:rPr>
          <w:rFonts w:ascii="Calibri" w:eastAsia="Calibri" w:hAnsi="Calibri" w:cs="Calibri"/>
          <w:sz w:val="22"/>
          <w:szCs w:val="22"/>
        </w:rPr>
        <w:t xml:space="preserve"> (PI) agrees to conduct the study(ies) in accordance with the relevant, current protocol(s) and will only make changes to a protocol after notifying the sponsor, except when necessary to protect the safety, rights, or welfare of subjects.  PI agrees to per</w:t>
      </w:r>
      <w:r>
        <w:rPr>
          <w:rFonts w:ascii="Calibri" w:eastAsia="Calibri" w:hAnsi="Calibri" w:cs="Calibri"/>
          <w:sz w:val="22"/>
          <w:szCs w:val="22"/>
        </w:rPr>
        <w:t>sonally conduct or supervise the described investigation(s).  PI agrees to inform any patients, or any persons used as controls, that the drugs are being used for investigational purposes and PI will ensure that the requirements relating to obtaining infor</w:t>
      </w:r>
      <w:r>
        <w:rPr>
          <w:rFonts w:ascii="Calibri" w:eastAsia="Calibri" w:hAnsi="Calibri" w:cs="Calibri"/>
          <w:sz w:val="22"/>
          <w:szCs w:val="22"/>
        </w:rPr>
        <w:t>med consent in 21 CFR Part 50 and institutional review board (IRB) review and approval in 21 CFR Part 56 are met.  PI agrees to report to the sponsor adverse experiences that occur in the course of the investigation(s) in accordance with 21 CFR 312.64.  PI</w:t>
      </w:r>
      <w:r>
        <w:rPr>
          <w:rFonts w:ascii="Calibri" w:eastAsia="Calibri" w:hAnsi="Calibri" w:cs="Calibri"/>
          <w:sz w:val="22"/>
          <w:szCs w:val="22"/>
        </w:rPr>
        <w:t xml:space="preserve"> agrees to read and understand the information in the investigator’s brochure, including the potential risks and side effects of the drug.  PI agrees to ensure that all associates, colleagues, and employees assisting in the conduct of the study(ies) are in</w:t>
      </w:r>
      <w:r>
        <w:rPr>
          <w:rFonts w:ascii="Calibri" w:eastAsia="Calibri" w:hAnsi="Calibri" w:cs="Calibri"/>
          <w:sz w:val="22"/>
          <w:szCs w:val="22"/>
        </w:rPr>
        <w:t>formed about their obligations in meeting the above commitments.  PI agrees to maintain adequate and accurate records in accordance with 21 CFR 312.62 and to make those records available for inspection in accordance with 21 CFR 312.68.  PI will ensure that</w:t>
      </w:r>
      <w:r>
        <w:rPr>
          <w:rFonts w:ascii="Calibri" w:eastAsia="Calibri" w:hAnsi="Calibri" w:cs="Calibri"/>
          <w:sz w:val="22"/>
          <w:szCs w:val="22"/>
        </w:rPr>
        <w:t xml:space="preserve"> an IRB that complies with the requirements of 21 CFR Part 56 will be responsible for the initial and continuing review and approval of the clinical investigation.  I also agree to promptly report to the IRB all changes in the research activity and all una</w:t>
      </w:r>
      <w:r>
        <w:rPr>
          <w:rFonts w:ascii="Calibri" w:eastAsia="Calibri" w:hAnsi="Calibri" w:cs="Calibri"/>
          <w:sz w:val="22"/>
          <w:szCs w:val="22"/>
        </w:rPr>
        <w:t>nticipated problems involving risks to human subjects or others.  Additionally, PI will not make any changes in the research without IRB approval, except where necessary to eliminate apparent immediate hazards to human subjects.  PI agrees to comply with a</w:t>
      </w:r>
      <w:r>
        <w:rPr>
          <w:rFonts w:ascii="Calibri" w:eastAsia="Calibri" w:hAnsi="Calibri" w:cs="Calibri"/>
          <w:sz w:val="22"/>
          <w:szCs w:val="22"/>
        </w:rPr>
        <w:t xml:space="preserve">ll other requirements regarding the obligations of clinical investigators and all other pertinent requirements in 21 CFR Part 312. </w:t>
      </w:r>
    </w:p>
    <w:p w:rsidR="00294B40" w:rsidRDefault="00294B40">
      <w:pPr>
        <w:pStyle w:val="BodyA"/>
        <w:jc w:val="both"/>
        <w:rPr>
          <w:rFonts w:ascii="Calibri" w:eastAsia="Calibri" w:hAnsi="Calibri" w:cs="Calibri"/>
          <w:lang w:val="en-US"/>
        </w:rPr>
      </w:pPr>
    </w:p>
    <w:p w:rsidR="00294B40" w:rsidRDefault="00294B40">
      <w:pPr>
        <w:pStyle w:val="ListParagraph"/>
        <w:jc w:val="both"/>
        <w:rPr>
          <w:lang w:val="en-US"/>
        </w:rPr>
      </w:pPr>
    </w:p>
    <w:p w:rsidR="00294B40" w:rsidRDefault="00124734">
      <w:pPr>
        <w:pStyle w:val="BodyA"/>
        <w:spacing w:after="200" w:line="276" w:lineRule="auto"/>
        <w:jc w:val="both"/>
      </w:pPr>
      <w:r>
        <w:rPr>
          <w:rFonts w:ascii="Calibri" w:eastAsia="Calibri" w:hAnsi="Calibri" w:cs="Calibri"/>
          <w:b/>
          <w:bCs/>
          <w:u w:val="single"/>
          <w:lang w:val="en-US"/>
        </w:rPr>
        <w:br w:type="page"/>
      </w:r>
    </w:p>
    <w:p w:rsidR="00294B40" w:rsidRDefault="00294B40">
      <w:pPr>
        <w:pStyle w:val="BodyA"/>
        <w:spacing w:after="200" w:line="276" w:lineRule="auto"/>
        <w:jc w:val="both"/>
        <w:rPr>
          <w:lang w:val="en-US"/>
        </w:rPr>
      </w:pPr>
    </w:p>
    <w:p w:rsidR="00294B40" w:rsidRDefault="00124734">
      <w:pPr>
        <w:pStyle w:val="Heading2"/>
        <w:jc w:val="both"/>
        <w:rPr>
          <w:rFonts w:ascii="Calibri" w:eastAsia="Calibri" w:hAnsi="Calibri" w:cs="Calibri"/>
        </w:rPr>
      </w:pPr>
      <w:bookmarkStart w:id="29" w:name="_Toc29"/>
      <w:r>
        <w:rPr>
          <w:rFonts w:ascii="Calibri" w:eastAsia="Calibri" w:hAnsi="Calibri" w:cs="Calibri"/>
          <w:u w:val="single"/>
        </w:rPr>
        <w:t>IRB Audits</w:t>
      </w:r>
      <w:bookmarkEnd w:id="29"/>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SOPR-IRB-130.V01</w:t>
      </w:r>
    </w:p>
    <w:p w:rsidR="00294B40" w:rsidRDefault="00124734">
      <w:pPr>
        <w:pStyle w:val="Heading5"/>
        <w:jc w:val="both"/>
        <w:rPr>
          <w:rFonts w:ascii="Calibri" w:eastAsia="Calibri" w:hAnsi="Calibri" w:cs="Calibri"/>
          <w:b/>
          <w:bCs/>
          <w:u w:val="single"/>
          <w:lang w:val="en-US"/>
        </w:rPr>
      </w:pPr>
      <w:r>
        <w:rPr>
          <w:rFonts w:ascii="Calibri" w:eastAsia="Calibri" w:hAnsi="Calibri" w:cs="Calibri"/>
          <w:b/>
          <w:bCs/>
          <w:u w:val="single"/>
          <w:lang w:val="en-US"/>
        </w:rPr>
        <w:t>Effective Date: PROPOSED July 10, 2016</w:t>
      </w:r>
    </w:p>
    <w:p w:rsidR="00294B40" w:rsidRDefault="00294B40">
      <w:pPr>
        <w:pStyle w:val="BodyA"/>
        <w:jc w:val="both"/>
        <w:rPr>
          <w:rFonts w:ascii="Calibri" w:eastAsia="Calibri" w:hAnsi="Calibri" w:cs="Calibri"/>
          <w:u w:val="single"/>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 xml:space="preserve">PURPOSE: </w:t>
      </w:r>
      <w:r>
        <w:rPr>
          <w:rFonts w:ascii="Calibri" w:eastAsia="Calibri" w:hAnsi="Calibri" w:cs="Calibri"/>
          <w:lang w:val="en-US"/>
        </w:rPr>
        <w:t>To aid the IRB’s process in</w:t>
      </w:r>
      <w:r>
        <w:rPr>
          <w:rFonts w:ascii="Calibri" w:eastAsia="Calibri" w:hAnsi="Calibri" w:cs="Calibri"/>
          <w:lang w:val="en-US"/>
        </w:rPr>
        <w:t xml:space="preserve"> their dedicated function of protecting human subjects.</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POLICY:</w:t>
      </w:r>
    </w:p>
    <w:p w:rsidR="00294B40" w:rsidRDefault="00294B40">
      <w:pPr>
        <w:pStyle w:val="BodyA"/>
        <w:jc w:val="both"/>
        <w:rPr>
          <w:rFonts w:ascii="Calibri" w:eastAsia="Calibri" w:hAnsi="Calibri" w:cs="Calibri"/>
          <w:b/>
          <w:bCs/>
          <w:lang w:val="en-US"/>
        </w:rPr>
      </w:pPr>
    </w:p>
    <w:p w:rsidR="00294B40" w:rsidRDefault="00124734" w:rsidP="00124734">
      <w:pPr>
        <w:pStyle w:val="BodyA"/>
        <w:numPr>
          <w:ilvl w:val="0"/>
          <w:numId w:val="86"/>
        </w:numPr>
        <w:tabs>
          <w:tab w:val="num" w:pos="360"/>
        </w:tabs>
        <w:ind w:left="360" w:hanging="360"/>
        <w:jc w:val="both"/>
        <w:rPr>
          <w:rFonts w:ascii="Trebuchet MS" w:eastAsia="Trebuchet MS" w:hAnsi="Trebuchet MS" w:cs="Trebuchet MS"/>
          <w:lang w:val="en-US"/>
        </w:rPr>
      </w:pPr>
      <w:r>
        <w:rPr>
          <w:rFonts w:ascii="Calibri" w:eastAsia="Calibri" w:hAnsi="Calibri" w:cs="Calibri"/>
        </w:rPr>
        <w:t>Investigative Site shall make reasonable accommodations for the IRB to audit the operations or consent process.</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
      </w:pPr>
      <w:bookmarkStart w:id="30" w:name="_Toc30"/>
      <w:r>
        <w:rPr>
          <w:rFonts w:eastAsia="Arial Unicode MS" w:hAnsi="Arial Unicode MS" w:cs="Arial Unicode MS"/>
        </w:rPr>
        <w:t>Monitoring Visits</w:t>
      </w:r>
      <w:bookmarkEnd w:id="30"/>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rPr>
      </w:pPr>
      <w:bookmarkStart w:id="31" w:name="_Toc31"/>
      <w:r>
        <w:rPr>
          <w:rFonts w:ascii="Calibri" w:eastAsia="Calibri" w:hAnsi="Calibri" w:cs="Calibri"/>
        </w:rPr>
        <w:t>Overview, Regulatory Support and References:</w:t>
      </w:r>
      <w:bookmarkEnd w:id="31"/>
    </w:p>
    <w:p w:rsidR="00294B40" w:rsidRDefault="00294B40">
      <w:pPr>
        <w:pStyle w:val="BodyA"/>
        <w:ind w:left="360"/>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lang w:val="en-US"/>
        </w:rPr>
        <w:t>Monitoring visits are typically conducted at clinical sites to determine compliance with federal regulations, adherence to GCP/ ICH guidelines, to verify the validity and integrity of clinical data collected by the research coordinator in source documentat</w:t>
      </w:r>
      <w:r>
        <w:rPr>
          <w:rFonts w:ascii="Calibri" w:eastAsia="Calibri" w:hAnsi="Calibri" w:cs="Calibri"/>
          <w:lang w:val="en-US"/>
        </w:rPr>
        <w:t>ion and transcribed to case report forms, to assure that confidentiality of the protocol as well as subject data is being maintained, and that the facilities and staffing are adequate for continued participation in the study.</w:t>
      </w:r>
    </w:p>
    <w:p w:rsidR="00294B40" w:rsidRDefault="00294B40">
      <w:pPr>
        <w:pStyle w:val="BodyA"/>
        <w:jc w:val="both"/>
        <w:rPr>
          <w:rFonts w:ascii="Calibri" w:eastAsia="Calibri" w:hAnsi="Calibri" w:cs="Calibri"/>
          <w:lang w:val="en-US"/>
        </w:rPr>
      </w:pPr>
    </w:p>
    <w:p w:rsidR="00294B40" w:rsidRDefault="00124734" w:rsidP="00124734">
      <w:pPr>
        <w:pStyle w:val="ListParagraph"/>
        <w:numPr>
          <w:ilvl w:val="0"/>
          <w:numId w:val="87"/>
        </w:numPr>
        <w:tabs>
          <w:tab w:val="num" w:pos="360"/>
        </w:tabs>
        <w:ind w:left="360" w:hanging="360"/>
        <w:jc w:val="both"/>
        <w:rPr>
          <w:lang w:val="en-US"/>
        </w:rPr>
      </w:pPr>
      <w:r>
        <w:rPr>
          <w:lang w:val="en-US"/>
        </w:rPr>
        <w:t xml:space="preserve">Title 21 CFR 52.47  Proposed </w:t>
      </w:r>
      <w:r>
        <w:rPr>
          <w:lang w:val="en-US"/>
        </w:rPr>
        <w:t>Obligations of Sponsors and Monitors</w:t>
      </w:r>
    </w:p>
    <w:p w:rsidR="00294B40" w:rsidRDefault="00124734" w:rsidP="00124734">
      <w:pPr>
        <w:pStyle w:val="ListParagraph"/>
        <w:numPr>
          <w:ilvl w:val="0"/>
          <w:numId w:val="88"/>
        </w:numPr>
        <w:tabs>
          <w:tab w:val="num" w:pos="360"/>
        </w:tabs>
        <w:ind w:left="360" w:hanging="360"/>
        <w:jc w:val="both"/>
        <w:rPr>
          <w:lang w:val="en-US"/>
        </w:rPr>
      </w:pPr>
      <w:r>
        <w:rPr>
          <w:lang w:val="en-US"/>
        </w:rPr>
        <w:t xml:space="preserve">Title 21 CFR 54.15  Proposed Obligations of Clinical Investigators </w:t>
      </w:r>
    </w:p>
    <w:p w:rsidR="00294B40" w:rsidRDefault="00124734" w:rsidP="00124734">
      <w:pPr>
        <w:pStyle w:val="ListParagraph"/>
        <w:numPr>
          <w:ilvl w:val="0"/>
          <w:numId w:val="89"/>
        </w:numPr>
        <w:tabs>
          <w:tab w:val="num" w:pos="360"/>
        </w:tabs>
        <w:ind w:left="360" w:hanging="360"/>
        <w:jc w:val="both"/>
        <w:rPr>
          <w:lang w:val="en-US"/>
        </w:rPr>
      </w:pPr>
      <w:r>
        <w:rPr>
          <w:lang w:val="en-US"/>
        </w:rPr>
        <w:t xml:space="preserve">Guidelines for Monitoring of Clinical Investigations, 1988 </w:t>
      </w:r>
    </w:p>
    <w:p w:rsidR="00294B40" w:rsidRDefault="00124734" w:rsidP="00124734">
      <w:pPr>
        <w:pStyle w:val="ListParagraph"/>
        <w:numPr>
          <w:ilvl w:val="0"/>
          <w:numId w:val="90"/>
        </w:numPr>
        <w:tabs>
          <w:tab w:val="num" w:pos="360"/>
        </w:tabs>
        <w:ind w:left="360" w:hanging="360"/>
        <w:jc w:val="both"/>
        <w:rPr>
          <w:lang w:val="en-US"/>
        </w:rPr>
      </w:pPr>
      <w:r>
        <w:rPr>
          <w:lang w:val="en-US"/>
        </w:rPr>
        <w:t xml:space="preserve">ICH GCP Consolidated Guideline  Part 4 Investigator </w:t>
      </w:r>
    </w:p>
    <w:p w:rsidR="00294B40" w:rsidRDefault="00124734" w:rsidP="00124734">
      <w:pPr>
        <w:pStyle w:val="ListParagraph"/>
        <w:numPr>
          <w:ilvl w:val="0"/>
          <w:numId w:val="91"/>
        </w:numPr>
        <w:tabs>
          <w:tab w:val="num" w:pos="360"/>
        </w:tabs>
        <w:ind w:left="360" w:hanging="360"/>
        <w:jc w:val="both"/>
        <w:rPr>
          <w:lang w:val="en-US"/>
        </w:rPr>
      </w:pPr>
      <w:r>
        <w:rPr>
          <w:lang w:val="en-US"/>
        </w:rPr>
        <w:t xml:space="preserve">ICH GCP Consolidated Guideline  Part </w:t>
      </w:r>
      <w:r>
        <w:rPr>
          <w:lang w:val="en-US"/>
        </w:rPr>
        <w:t>5.18 Monitoring</w:t>
      </w: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2"/>
        <w:jc w:val="both"/>
        <w:rPr>
          <w:rFonts w:ascii="Calibri" w:eastAsia="Calibri" w:hAnsi="Calibri" w:cs="Calibri"/>
          <w:sz w:val="24"/>
          <w:szCs w:val="24"/>
        </w:rPr>
      </w:pPr>
      <w:bookmarkStart w:id="32" w:name="_Toc32"/>
      <w:r>
        <w:rPr>
          <w:rFonts w:ascii="Calibri" w:eastAsia="Calibri" w:hAnsi="Calibri" w:cs="Calibri"/>
          <w:u w:val="single"/>
        </w:rPr>
        <w:t>Policies on Interim Monitoring Visits</w:t>
      </w:r>
      <w:bookmarkEnd w:id="32"/>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SOPR-IMV-100.V1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 xml:space="preserve">PURPOSE: </w:t>
      </w:r>
      <w:r>
        <w:rPr>
          <w:rFonts w:ascii="Calibri" w:eastAsia="Calibri" w:hAnsi="Calibri" w:cs="Calibri"/>
          <w:lang w:val="en-US"/>
        </w:rPr>
        <w:t>To outline activities required for facilitating and monitoring visits during the course of a clinical investigation.</w:t>
      </w:r>
    </w:p>
    <w:p w:rsidR="00294B40" w:rsidRDefault="00124734">
      <w:pPr>
        <w:pStyle w:val="BodyA"/>
        <w:jc w:val="both"/>
        <w:rPr>
          <w:rFonts w:ascii="Calibri" w:eastAsia="Calibri" w:hAnsi="Calibri" w:cs="Calibri"/>
          <w:lang w:val="en-US"/>
        </w:rPr>
      </w:pPr>
      <w:r>
        <w:rPr>
          <w:rFonts w:ascii="Calibri" w:eastAsia="Calibri" w:hAnsi="Calibri" w:cs="Calibri"/>
          <w:lang w:val="en-US"/>
        </w:rPr>
        <w:tab/>
      </w: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 xml:space="preserve">POLICIES:  </w:t>
      </w:r>
    </w:p>
    <w:p w:rsidR="00294B40" w:rsidRDefault="00294B40">
      <w:pPr>
        <w:pStyle w:val="TOC1"/>
        <w:tabs>
          <w:tab w:val="clear" w:pos="9700"/>
          <w:tab w:val="clear" w:pos="9720"/>
        </w:tabs>
        <w:jc w:val="both"/>
        <w:rPr>
          <w:rFonts w:ascii="Calibri" w:eastAsia="Calibri" w:hAnsi="Calibri" w:cs="Calibri"/>
        </w:rPr>
      </w:pPr>
    </w:p>
    <w:p w:rsidR="00294B40" w:rsidRDefault="00124734">
      <w:pPr>
        <w:pStyle w:val="BodyA"/>
        <w:jc w:val="both"/>
        <w:rPr>
          <w:rFonts w:ascii="Calibri" w:eastAsia="Calibri" w:hAnsi="Calibri" w:cs="Calibri"/>
          <w:lang w:val="en-US"/>
        </w:rPr>
      </w:pPr>
      <w:r>
        <w:rPr>
          <w:rFonts w:ascii="Calibri" w:eastAsia="Calibri" w:hAnsi="Calibri" w:cs="Calibri"/>
          <w:lang w:val="en-US"/>
        </w:rPr>
        <w:t>Monitoring visits will occur within normal business hours and are scheduled ahead of time with the research coordinators.</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The Clinical Research Associate (CRA), affiliated with either the pharmaceutical company or Contract Research Organizati</w:t>
      </w:r>
      <w:r>
        <w:rPr>
          <w:rFonts w:ascii="Calibri" w:eastAsia="Calibri" w:hAnsi="Calibri" w:cs="Calibri"/>
          <w:lang w:val="en-US"/>
        </w:rPr>
        <w:t>on (CRO), contacts the research coordinator to schedule a visit.</w:t>
      </w:r>
    </w:p>
    <w:p w:rsidR="00294B40" w:rsidRDefault="00124734" w:rsidP="00124734">
      <w:pPr>
        <w:pStyle w:val="BodyA"/>
        <w:numPr>
          <w:ilvl w:val="0"/>
          <w:numId w:val="92"/>
        </w:numPr>
        <w:tabs>
          <w:tab w:val="num" w:pos="720"/>
          <w:tab w:val="left" w:pos="1470"/>
          <w:tab w:val="right" w:pos="8608"/>
        </w:tabs>
        <w:ind w:left="720" w:hanging="360"/>
        <w:jc w:val="both"/>
        <w:rPr>
          <w:rFonts w:ascii="Trebuchet MS" w:eastAsia="Trebuchet MS" w:hAnsi="Trebuchet MS" w:cs="Trebuchet MS"/>
          <w:lang w:val="en-US"/>
        </w:rPr>
      </w:pPr>
      <w:r>
        <w:rPr>
          <w:rFonts w:ascii="Calibri" w:eastAsia="Calibri" w:hAnsi="Calibri" w:cs="Calibri"/>
        </w:rPr>
        <w:t>Once the visit is scheduled, the research coordinator will contact everyone involved in the visit.  This includes: Investigational Drug Services, Principle Investigator, Compliance or Unit Ma</w:t>
      </w:r>
      <w:r>
        <w:rPr>
          <w:rFonts w:ascii="Calibri" w:eastAsia="Calibri" w:hAnsi="Calibri" w:cs="Calibri"/>
        </w:rPr>
        <w:t>nager.</w:t>
      </w:r>
    </w:p>
    <w:p w:rsidR="00294B40" w:rsidRDefault="00124734" w:rsidP="00124734">
      <w:pPr>
        <w:pStyle w:val="BodyA"/>
        <w:numPr>
          <w:ilvl w:val="0"/>
          <w:numId w:val="92"/>
        </w:numPr>
        <w:tabs>
          <w:tab w:val="num" w:pos="720"/>
          <w:tab w:val="left" w:pos="1470"/>
          <w:tab w:val="right" w:pos="8608"/>
        </w:tabs>
        <w:ind w:left="720" w:hanging="360"/>
        <w:jc w:val="both"/>
        <w:rPr>
          <w:rFonts w:ascii="Trebuchet MS" w:eastAsia="Trebuchet MS" w:hAnsi="Trebuchet MS" w:cs="Trebuchet MS"/>
          <w:lang w:val="en-US"/>
        </w:rPr>
      </w:pPr>
      <w:r>
        <w:rPr>
          <w:rFonts w:ascii="Calibri" w:eastAsia="Calibri" w:hAnsi="Calibri" w:cs="Calibri"/>
        </w:rPr>
        <w:t>The study coordinator will gather all study-related records including CRFs, source documents and regulatory files for subjects who consented for the protocol.  They will contact Medical Records for all original clinic or hospital chart(s) for any ep</w:t>
      </w:r>
      <w:r>
        <w:rPr>
          <w:rFonts w:ascii="Calibri" w:eastAsia="Calibri" w:hAnsi="Calibri" w:cs="Calibri"/>
        </w:rPr>
        <w:t>isode of care for all CRFs associated with the trial.  Off-site medical records and missing records will be requested in an attempt to obtain them prior to the visit.</w:t>
      </w:r>
    </w:p>
    <w:p w:rsidR="00294B40" w:rsidRDefault="00124734" w:rsidP="00124734">
      <w:pPr>
        <w:pStyle w:val="BodyA"/>
        <w:numPr>
          <w:ilvl w:val="0"/>
          <w:numId w:val="92"/>
        </w:numPr>
        <w:tabs>
          <w:tab w:val="num" w:pos="720"/>
          <w:tab w:val="left" w:pos="729"/>
          <w:tab w:val="left" w:pos="1470"/>
          <w:tab w:val="right" w:pos="8608"/>
        </w:tabs>
        <w:ind w:left="720" w:hanging="360"/>
        <w:jc w:val="both"/>
        <w:rPr>
          <w:rFonts w:ascii="Trebuchet MS" w:eastAsia="Trebuchet MS" w:hAnsi="Trebuchet MS" w:cs="Trebuchet MS"/>
          <w:lang w:val="en-US"/>
        </w:rPr>
      </w:pPr>
      <w:r>
        <w:rPr>
          <w:rFonts w:ascii="Calibri" w:eastAsia="Calibri" w:hAnsi="Calibri" w:cs="Calibri"/>
        </w:rPr>
        <w:t>The principal investigator will be available during the monitored visit for any questions</w:t>
      </w:r>
      <w:r>
        <w:rPr>
          <w:rFonts w:ascii="Calibri" w:eastAsia="Calibri" w:hAnsi="Calibri" w:cs="Calibri"/>
        </w:rPr>
        <w:t xml:space="preserve"> or clarification that needs to be made.  If the scheduled date of the audit is inconvenient for the principal investigator, the study coordinator may contact the CRA to request rescheduling at a mutually convenient time.</w:t>
      </w:r>
    </w:p>
    <w:p w:rsidR="00294B40" w:rsidRDefault="00124734" w:rsidP="00124734">
      <w:pPr>
        <w:pStyle w:val="BodyA"/>
        <w:numPr>
          <w:ilvl w:val="0"/>
          <w:numId w:val="92"/>
        </w:numPr>
        <w:tabs>
          <w:tab w:val="num" w:pos="720"/>
          <w:tab w:val="left" w:pos="729"/>
          <w:tab w:val="left" w:pos="1470"/>
          <w:tab w:val="right" w:pos="8608"/>
        </w:tabs>
        <w:ind w:left="720" w:hanging="360"/>
        <w:jc w:val="both"/>
        <w:rPr>
          <w:rFonts w:ascii="Trebuchet MS" w:eastAsia="Trebuchet MS" w:hAnsi="Trebuchet MS" w:cs="Trebuchet MS"/>
          <w:lang w:val="en-US"/>
        </w:rPr>
      </w:pPr>
      <w:r>
        <w:rPr>
          <w:rFonts w:ascii="Calibri" w:eastAsia="Calibri" w:hAnsi="Calibri" w:cs="Calibri"/>
        </w:rPr>
        <w:t xml:space="preserve">The regulatory compliance or unit </w:t>
      </w:r>
      <w:r>
        <w:rPr>
          <w:rFonts w:ascii="Calibri" w:eastAsia="Calibri" w:hAnsi="Calibri" w:cs="Calibri"/>
        </w:rPr>
        <w:t>manager will meet with the CRA at the conclusion of the visit to discuss any questions or findings.</w:t>
      </w:r>
    </w:p>
    <w:p w:rsidR="00294B40" w:rsidRDefault="00294B40">
      <w:pPr>
        <w:pStyle w:val="BodyA"/>
        <w:jc w:val="both"/>
        <w:rPr>
          <w:rFonts w:ascii="Calibri" w:eastAsia="Calibri" w:hAnsi="Calibri" w:cs="Calibri"/>
          <w:b/>
          <w:bCs/>
          <w:u w:val="single"/>
          <w:lang w:val="en-US"/>
        </w:rPr>
      </w:pPr>
    </w:p>
    <w:p w:rsidR="00294B40" w:rsidRDefault="00294B40">
      <w:pPr>
        <w:pStyle w:val="BodyA"/>
        <w:jc w:val="both"/>
        <w:rPr>
          <w:rFonts w:ascii="Calibri" w:eastAsia="Calibri" w:hAnsi="Calibri" w:cs="Calibri"/>
          <w:b/>
          <w:bCs/>
          <w:u w:val="single"/>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b/>
          <w:bCs/>
          <w:u w:val="single"/>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
      </w:pPr>
      <w:bookmarkStart w:id="33" w:name="_Toc33"/>
      <w:r>
        <w:rPr>
          <w:rFonts w:eastAsia="Arial Unicode MS" w:hAnsi="Arial Unicode MS" w:cs="Arial Unicode MS"/>
        </w:rPr>
        <w:t>Investigator Record Keeping and Record Retention</w:t>
      </w:r>
      <w:bookmarkEnd w:id="33"/>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rPr>
      </w:pPr>
      <w:bookmarkStart w:id="34" w:name="_Toc34"/>
      <w:r>
        <w:rPr>
          <w:rFonts w:ascii="Calibri" w:eastAsia="Calibri" w:hAnsi="Calibri" w:cs="Calibri"/>
        </w:rPr>
        <w:t>Overview, Regulatory Support and References:</w:t>
      </w:r>
      <w:bookmarkEnd w:id="34"/>
    </w:p>
    <w:p w:rsidR="00294B40" w:rsidRDefault="00294B40">
      <w:pPr>
        <w:pStyle w:val="BodyA"/>
        <w:ind w:left="360"/>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Record keeping and Record Retention are to be </w:t>
      </w:r>
      <w:r>
        <w:rPr>
          <w:rFonts w:ascii="Calibri" w:eastAsia="Calibri" w:hAnsi="Calibri" w:cs="Calibri"/>
          <w:lang w:val="en-US"/>
        </w:rPr>
        <w:t>conducted and managed in accordance with the following regulations:</w:t>
      </w:r>
    </w:p>
    <w:p w:rsidR="00294B40" w:rsidRDefault="00294B40">
      <w:pPr>
        <w:pStyle w:val="BodyA"/>
        <w:jc w:val="both"/>
        <w:rPr>
          <w:rFonts w:ascii="Calibri" w:eastAsia="Calibri" w:hAnsi="Calibri" w:cs="Calibri"/>
          <w:lang w:val="en-US"/>
        </w:rPr>
      </w:pPr>
    </w:p>
    <w:p w:rsidR="00294B40" w:rsidRDefault="00124734" w:rsidP="00124734">
      <w:pPr>
        <w:pStyle w:val="ListParagraph"/>
        <w:numPr>
          <w:ilvl w:val="0"/>
          <w:numId w:val="93"/>
        </w:numPr>
        <w:tabs>
          <w:tab w:val="num" w:pos="360"/>
        </w:tabs>
        <w:ind w:left="360" w:hanging="360"/>
        <w:jc w:val="both"/>
        <w:rPr>
          <w:lang w:val="en-US"/>
        </w:rPr>
      </w:pPr>
      <w:r>
        <w:rPr>
          <w:lang w:val="en-US"/>
        </w:rPr>
        <w:t>Title 21 CFR 312.62</w:t>
      </w:r>
    </w:p>
    <w:p w:rsidR="00294B40" w:rsidRDefault="00124734" w:rsidP="00124734">
      <w:pPr>
        <w:pStyle w:val="ListParagraph"/>
        <w:numPr>
          <w:ilvl w:val="0"/>
          <w:numId w:val="94"/>
        </w:numPr>
        <w:tabs>
          <w:tab w:val="num" w:pos="360"/>
        </w:tabs>
        <w:ind w:left="360" w:hanging="360"/>
        <w:jc w:val="both"/>
        <w:rPr>
          <w:lang w:val="en-US"/>
        </w:rPr>
      </w:pPr>
      <w:r>
        <w:rPr>
          <w:lang w:val="en-US"/>
        </w:rPr>
        <w:t xml:space="preserve">ICH GCP Consolidated Guideline – 4.9.5 </w:t>
      </w:r>
    </w:p>
    <w:p w:rsidR="00294B40" w:rsidRDefault="00124734" w:rsidP="00124734">
      <w:pPr>
        <w:pStyle w:val="ListParagraph"/>
        <w:numPr>
          <w:ilvl w:val="0"/>
          <w:numId w:val="95"/>
        </w:numPr>
        <w:tabs>
          <w:tab w:val="num" w:pos="360"/>
        </w:tabs>
        <w:ind w:left="360" w:hanging="360"/>
        <w:jc w:val="both"/>
        <w:rPr>
          <w:lang w:val="en-US"/>
        </w:rPr>
      </w:pPr>
      <w:r>
        <w:rPr>
          <w:lang w:val="en-US"/>
        </w:rPr>
        <w:t>ICH GCP Consolidated Guideline-Part 8</w:t>
      </w: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
      </w:pPr>
      <w:bookmarkStart w:id="35" w:name="_Toc35"/>
      <w:r>
        <w:rPr>
          <w:rFonts w:eastAsia="Arial Unicode MS" w:hAnsi="Arial Unicode MS" w:cs="Arial Unicode MS"/>
        </w:rPr>
        <w:t>Policies on Investigator Record Keeping and Record Retention</w:t>
      </w:r>
      <w:bookmarkEnd w:id="35"/>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SOPR-IRR</w:t>
      </w:r>
      <w:r>
        <w:rPr>
          <w:rFonts w:ascii="Calibri" w:eastAsia="Calibri" w:hAnsi="Calibri" w:cs="Calibri"/>
          <w:lang w:val="en-US"/>
        </w:rPr>
        <w:t xml:space="preserve"> -100.V1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Heading"/>
        <w:jc w:val="both"/>
        <w:rPr>
          <w:rFonts w:ascii="Calibri" w:eastAsia="Calibri" w:hAnsi="Calibri" w:cs="Calibri"/>
          <w:b/>
          <w:bCs/>
          <w:sz w:val="24"/>
          <w:szCs w:val="24"/>
        </w:rPr>
      </w:pPr>
      <w:bookmarkStart w:id="36" w:name="_Toc36"/>
      <w:r>
        <w:rPr>
          <w:rFonts w:ascii="Calibri" w:eastAsia="Calibri" w:hAnsi="Calibri" w:cs="Calibri"/>
          <w:b/>
          <w:bCs/>
          <w:sz w:val="24"/>
          <w:szCs w:val="24"/>
        </w:rPr>
        <w:t>PURPOSE:To outline activities required forPolicies on Investigator Record keeping and Record Retention</w:t>
      </w:r>
      <w:bookmarkEnd w:id="36"/>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 xml:space="preserve">POLICIES:  </w:t>
      </w:r>
    </w:p>
    <w:p w:rsidR="00294B40" w:rsidRDefault="00294B40">
      <w:pPr>
        <w:pStyle w:val="TOC1"/>
        <w:tabs>
          <w:tab w:val="clear" w:pos="9700"/>
          <w:tab w:val="clear" w:pos="9720"/>
        </w:tabs>
        <w:jc w:val="both"/>
        <w:rPr>
          <w:rFonts w:ascii="Calibri" w:eastAsia="Calibri" w:hAnsi="Calibri" w:cs="Calibri"/>
        </w:rPr>
      </w:pPr>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The Investigative Site should maintain the trial documents as specified in essential Documents for </w:t>
      </w:r>
      <w:r>
        <w:rPr>
          <w:rFonts w:ascii="Calibri" w:eastAsia="Calibri" w:hAnsi="Calibri" w:cs="Calibri"/>
          <w:lang w:val="en-US"/>
        </w:rPr>
        <w:t>the Conduct of a Clinical Trial as described in part 8 of ICH/GCP Guidelines and as required by the applicable regulatory requirement(s).  The Investigative Site should take measures to prevent accidental or premature destruction of these documents.</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An In</w:t>
      </w:r>
      <w:r>
        <w:rPr>
          <w:rFonts w:ascii="Calibri" w:eastAsia="Calibri" w:hAnsi="Calibri" w:cs="Calibri"/>
          <w:lang w:val="en-US"/>
        </w:rPr>
        <w:t>vestigator shall retain records required to be maintained under this part for a period of two years following the date a marketing application is approved for the drug for the indication for which it is being investigated; or, if no application is to be fi</w:t>
      </w:r>
      <w:r>
        <w:rPr>
          <w:rFonts w:ascii="Calibri" w:eastAsia="Calibri" w:hAnsi="Calibri" w:cs="Calibri"/>
          <w:lang w:val="en-US"/>
        </w:rPr>
        <w:t>led or if the application is not approved for such indication, until two years after the investigation is discontinued and FDA is notified.</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Investigative Site should retain records as described in section 312.62 and 312.64 additional records should be obt</w:t>
      </w:r>
      <w:r>
        <w:rPr>
          <w:rFonts w:ascii="Calibri" w:eastAsia="Calibri" w:hAnsi="Calibri" w:cs="Calibri"/>
          <w:lang w:val="en-US"/>
        </w:rPr>
        <w:t>ained as requested by the sponsor.  A minimum of the following documents should be obtained for two years following the date a marketing application is approved for the drug for the indication for which it is being investigated; or, if no application is to</w:t>
      </w:r>
      <w:r>
        <w:rPr>
          <w:rFonts w:ascii="Calibri" w:eastAsia="Calibri" w:hAnsi="Calibri" w:cs="Calibri"/>
          <w:lang w:val="en-US"/>
        </w:rPr>
        <w:t xml:space="preserve"> be filed or if the application is not approved for such indication, until two years after the investigation is discontinued or for what time period is indicated in the sponsor’s protocol or what the governing IRB requests, whatever period of time is longe</w:t>
      </w:r>
      <w:r>
        <w:rPr>
          <w:rFonts w:ascii="Calibri" w:eastAsia="Calibri" w:hAnsi="Calibri" w:cs="Calibri"/>
          <w:lang w:val="en-US"/>
        </w:rPr>
        <w:t>st will be the length of time records will be retained.  Records will be retained and stored at an off-site storage facility.</w:t>
      </w:r>
    </w:p>
    <w:p w:rsidR="00294B40" w:rsidRDefault="00124734" w:rsidP="00124734">
      <w:pPr>
        <w:pStyle w:val="ListParagraph"/>
        <w:numPr>
          <w:ilvl w:val="0"/>
          <w:numId w:val="96"/>
        </w:numPr>
        <w:tabs>
          <w:tab w:val="num" w:pos="720"/>
        </w:tabs>
        <w:ind w:hanging="360"/>
        <w:jc w:val="both"/>
        <w:rPr>
          <w:lang w:val="en-US"/>
        </w:rPr>
      </w:pPr>
      <w:r>
        <w:rPr>
          <w:lang w:val="en-US"/>
        </w:rPr>
        <w:t>Disposition of drug.  An investigator is required to maintain adequate records of the disposition of the drug, including dates, qu</w:t>
      </w:r>
      <w:r>
        <w:rPr>
          <w:lang w:val="en-US"/>
        </w:rPr>
        <w:t>antity, and use by subjects.  If the investigation is terminated, suspended, discontinued, or completed, the investigator shall return the unused supplies of the drug to the sponsor, or otherwise provide for disposition the unused supplies of the drug unde</w:t>
      </w:r>
      <w:r>
        <w:rPr>
          <w:lang w:val="en-US"/>
        </w:rPr>
        <w:t>r 312.59</w:t>
      </w:r>
    </w:p>
    <w:p w:rsidR="00294B40" w:rsidRDefault="00124734" w:rsidP="00124734">
      <w:pPr>
        <w:pStyle w:val="ListParagraph"/>
        <w:numPr>
          <w:ilvl w:val="0"/>
          <w:numId w:val="96"/>
        </w:numPr>
        <w:tabs>
          <w:tab w:val="num" w:pos="720"/>
        </w:tabs>
        <w:ind w:hanging="360"/>
        <w:jc w:val="both"/>
        <w:rPr>
          <w:lang w:val="en-US"/>
        </w:rPr>
      </w:pPr>
      <w:r>
        <w:rPr>
          <w:lang w:val="en-US"/>
        </w:rPr>
        <w:t>Case Histories.  An investigator is required to prepare and maintain adequate and accurate case histories that record all observations and other data pertinent to the investigation on each individual administered the investigational drug or employ</w:t>
      </w:r>
      <w:r>
        <w:rPr>
          <w:lang w:val="en-US"/>
        </w:rPr>
        <w:t>ed as a control in the investigation.  Case histories include the case report forms (which may be stored at the sponsor or CRO’s facility.) and supporting data including for example, signed and dated consent forms and medical records including, for example</w:t>
      </w:r>
      <w:r>
        <w:rPr>
          <w:lang w:val="en-US"/>
        </w:rPr>
        <w:t xml:space="preserve">, progress notes of the physician, the individual’s hospital chart(s), and the </w:t>
      </w:r>
      <w:r>
        <w:rPr>
          <w:lang w:val="en-US"/>
        </w:rPr>
        <w:lastRenderedPageBreak/>
        <w:t>nurses notes.  The case history for each individual shall document that informed consent was obtained prior to participation in the study.</w:t>
      </w:r>
    </w:p>
    <w:p w:rsidR="00294B40" w:rsidRDefault="00294B40">
      <w:pPr>
        <w:pStyle w:val="ListParagraph"/>
        <w:jc w:val="both"/>
        <w:rPr>
          <w:lang w:val="en-US"/>
        </w:rPr>
      </w:pPr>
    </w:p>
    <w:p w:rsidR="00294B40" w:rsidRDefault="00124734" w:rsidP="00124734">
      <w:pPr>
        <w:pStyle w:val="ListParagraph"/>
        <w:numPr>
          <w:ilvl w:val="0"/>
          <w:numId w:val="96"/>
        </w:numPr>
        <w:tabs>
          <w:tab w:val="num" w:pos="720"/>
        </w:tabs>
        <w:ind w:hanging="360"/>
        <w:jc w:val="both"/>
        <w:rPr>
          <w:lang w:val="en-US"/>
        </w:rPr>
      </w:pPr>
      <w:r>
        <w:rPr>
          <w:lang w:val="en-US"/>
        </w:rPr>
        <w:t>Demographic information which include</w:t>
      </w:r>
      <w:r>
        <w:rPr>
          <w:lang w:val="en-US"/>
        </w:rPr>
        <w:t>s name, date of birth and contact information of subject should be retained.</w:t>
      </w:r>
    </w:p>
    <w:p w:rsidR="00294B40" w:rsidRDefault="00124734" w:rsidP="00124734">
      <w:pPr>
        <w:pStyle w:val="ListParagraph"/>
        <w:numPr>
          <w:ilvl w:val="0"/>
          <w:numId w:val="96"/>
        </w:numPr>
        <w:tabs>
          <w:tab w:val="num" w:pos="720"/>
        </w:tabs>
        <w:ind w:hanging="360"/>
        <w:jc w:val="both"/>
        <w:rPr>
          <w:lang w:val="en-US"/>
        </w:rPr>
      </w:pPr>
      <w:r>
        <w:rPr>
          <w:lang w:val="en-US"/>
        </w:rPr>
        <w:t>Any other documentation requested by sponsor to be retained should be archived and retained.</w:t>
      </w:r>
    </w:p>
    <w:p w:rsidR="00294B40" w:rsidRDefault="00294B40">
      <w:pPr>
        <w:pStyle w:val="BodyA"/>
        <w:jc w:val="both"/>
        <w:rPr>
          <w:rFonts w:ascii="Calibri" w:eastAsia="Calibri" w:hAnsi="Calibri" w:cs="Calibri"/>
          <w:b/>
          <w:bCs/>
          <w:u w:val="single"/>
          <w:lang w:val="en-US"/>
        </w:rPr>
      </w:pPr>
    </w:p>
    <w:p w:rsidR="00294B40" w:rsidRDefault="00124734">
      <w:pPr>
        <w:pStyle w:val="BodyA"/>
        <w:spacing w:after="200" w:line="276" w:lineRule="auto"/>
        <w:jc w:val="both"/>
      </w:pPr>
      <w:r>
        <w:rPr>
          <w:rFonts w:ascii="Calibri" w:eastAsia="Calibri" w:hAnsi="Calibri" w:cs="Calibri"/>
          <w:b/>
          <w:bCs/>
          <w:u w:val="single"/>
          <w:lang w:val="en-US"/>
        </w:rPr>
        <w:br w:type="page"/>
      </w:r>
    </w:p>
    <w:p w:rsidR="00294B40" w:rsidRDefault="00294B40">
      <w:pPr>
        <w:pStyle w:val="BodyA"/>
        <w:spacing w:after="200" w:line="276" w:lineRule="auto"/>
        <w:jc w:val="both"/>
        <w:rPr>
          <w:lang w:val="en-US"/>
        </w:rPr>
      </w:pPr>
    </w:p>
    <w:p w:rsidR="00294B40" w:rsidRDefault="00124734">
      <w:pPr>
        <w:pStyle w:val="Heading"/>
      </w:pPr>
      <w:bookmarkStart w:id="37" w:name="_Toc37"/>
      <w:r>
        <w:rPr>
          <w:rFonts w:eastAsia="Arial Unicode MS" w:hAnsi="Arial Unicode MS" w:cs="Arial Unicode MS"/>
        </w:rPr>
        <w:t>Case Report Form (CRF) Completion</w:t>
      </w:r>
      <w:bookmarkEnd w:id="37"/>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rPr>
      </w:pPr>
      <w:bookmarkStart w:id="38" w:name="_Toc38"/>
      <w:r>
        <w:rPr>
          <w:rFonts w:ascii="Calibri" w:eastAsia="Calibri" w:hAnsi="Calibri" w:cs="Calibri"/>
        </w:rPr>
        <w:t>Overview, Regulatory Support and References:</w:t>
      </w:r>
      <w:bookmarkEnd w:id="38"/>
    </w:p>
    <w:p w:rsidR="00294B40" w:rsidRDefault="00294B40">
      <w:pPr>
        <w:pStyle w:val="BodyA"/>
        <w:ind w:left="360"/>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C</w:t>
      </w:r>
      <w:r>
        <w:rPr>
          <w:rFonts w:ascii="Calibri" w:eastAsia="Calibri" w:hAnsi="Calibri" w:cs="Calibri"/>
          <w:lang w:val="en-US"/>
        </w:rPr>
        <w:t xml:space="preserve">RF completion in a timely manner is very important in assessing data and safety of the study.  Correct and, “clean” data is vital to the integrity of the study.  </w:t>
      </w:r>
    </w:p>
    <w:p w:rsidR="00294B40" w:rsidRDefault="00294B40">
      <w:pPr>
        <w:pStyle w:val="BodyA"/>
        <w:jc w:val="both"/>
        <w:rPr>
          <w:rFonts w:ascii="Calibri" w:eastAsia="Calibri" w:hAnsi="Calibri" w:cs="Calibri"/>
          <w:lang w:val="en-US"/>
        </w:rPr>
      </w:pPr>
    </w:p>
    <w:p w:rsidR="00294B40" w:rsidRDefault="00124734" w:rsidP="00124734">
      <w:pPr>
        <w:pStyle w:val="ListParagraph"/>
        <w:numPr>
          <w:ilvl w:val="0"/>
          <w:numId w:val="97"/>
        </w:numPr>
        <w:tabs>
          <w:tab w:val="num" w:pos="360"/>
        </w:tabs>
        <w:ind w:left="360" w:hanging="360"/>
        <w:jc w:val="both"/>
        <w:rPr>
          <w:lang w:val="en-US"/>
        </w:rPr>
      </w:pPr>
      <w:r>
        <w:rPr>
          <w:lang w:val="en-US"/>
        </w:rPr>
        <w:t>ICH GCP Consolidated Guideline – 4.9.1</w:t>
      </w:r>
    </w:p>
    <w:p w:rsidR="00294B40" w:rsidRDefault="00124734" w:rsidP="00124734">
      <w:pPr>
        <w:pStyle w:val="ListParagraph"/>
        <w:numPr>
          <w:ilvl w:val="0"/>
          <w:numId w:val="98"/>
        </w:numPr>
        <w:tabs>
          <w:tab w:val="num" w:pos="360"/>
        </w:tabs>
        <w:ind w:left="360" w:hanging="360"/>
        <w:jc w:val="both"/>
        <w:rPr>
          <w:lang w:val="en-US"/>
        </w:rPr>
      </w:pPr>
      <w:r>
        <w:rPr>
          <w:lang w:val="en-US"/>
        </w:rPr>
        <w:t>ICH GCP Consolidated Guideline- 4.9.2</w:t>
      </w:r>
    </w:p>
    <w:p w:rsidR="00294B40" w:rsidRDefault="00124734" w:rsidP="00124734">
      <w:pPr>
        <w:pStyle w:val="ListParagraph"/>
        <w:numPr>
          <w:ilvl w:val="0"/>
          <w:numId w:val="99"/>
        </w:numPr>
        <w:tabs>
          <w:tab w:val="num" w:pos="360"/>
        </w:tabs>
        <w:ind w:left="360" w:hanging="360"/>
        <w:jc w:val="both"/>
        <w:rPr>
          <w:lang w:val="en-US"/>
        </w:rPr>
      </w:pPr>
      <w:r>
        <w:rPr>
          <w:lang w:val="en-US"/>
        </w:rPr>
        <w:t xml:space="preserve">ICH GCP </w:t>
      </w:r>
      <w:r>
        <w:rPr>
          <w:lang w:val="en-US"/>
        </w:rPr>
        <w:t>Consolidated Guideline- 4.9.3</w:t>
      </w:r>
    </w:p>
    <w:p w:rsidR="00294B40" w:rsidRDefault="00294B40">
      <w:pPr>
        <w:pStyle w:val="ListParagraph"/>
        <w:ind w:left="360"/>
        <w:jc w:val="both"/>
        <w:rPr>
          <w:lang w:val="en-US"/>
        </w:rPr>
      </w:pP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
      </w:pPr>
      <w:bookmarkStart w:id="39" w:name="_Toc39"/>
      <w:r>
        <w:rPr>
          <w:rFonts w:eastAsia="Arial Unicode MS" w:hAnsi="Arial Unicode MS" w:cs="Arial Unicode MS"/>
        </w:rPr>
        <w:t>Policies on Case Report Form (CRF) Completion</w:t>
      </w:r>
      <w:bookmarkEnd w:id="39"/>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SOPR-CRF -100.V1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Heading"/>
        <w:jc w:val="both"/>
        <w:rPr>
          <w:rFonts w:ascii="Calibri" w:eastAsia="Calibri" w:hAnsi="Calibri" w:cs="Calibri"/>
          <w:b/>
          <w:bCs/>
          <w:sz w:val="24"/>
          <w:szCs w:val="24"/>
        </w:rPr>
      </w:pPr>
      <w:bookmarkStart w:id="40" w:name="_Toc40"/>
      <w:r>
        <w:rPr>
          <w:rFonts w:ascii="Calibri" w:eastAsia="Calibri" w:hAnsi="Calibri" w:cs="Calibri"/>
          <w:b/>
          <w:bCs/>
          <w:sz w:val="24"/>
          <w:szCs w:val="24"/>
        </w:rPr>
        <w:t>PURPOSE:To outline activities required forCase Report Form (CRF) completion.</w:t>
      </w:r>
      <w:bookmarkEnd w:id="40"/>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 xml:space="preserve">POLICIES:  </w:t>
      </w:r>
    </w:p>
    <w:p w:rsidR="00294B40" w:rsidRDefault="00294B40">
      <w:pPr>
        <w:pStyle w:val="TOC1"/>
        <w:tabs>
          <w:tab w:val="clear" w:pos="9700"/>
          <w:tab w:val="clear" w:pos="9720"/>
        </w:tabs>
        <w:jc w:val="both"/>
        <w:rPr>
          <w:rFonts w:ascii="Calibri" w:eastAsia="Calibri" w:hAnsi="Calibri" w:cs="Calibri"/>
        </w:rPr>
      </w:pPr>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The investigator </w:t>
      </w:r>
      <w:r>
        <w:rPr>
          <w:rFonts w:ascii="Calibri" w:eastAsia="Calibri" w:hAnsi="Calibri" w:cs="Calibri"/>
          <w:lang w:val="en-US"/>
        </w:rPr>
        <w:t>should ensure the accuracy, completeness, legibility, and timeliness of the data reported to the sponsor in the CRF’s and in all required reports.</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Data reported in the CRF, which are derived from source documents, should be consistent with the source </w:t>
      </w:r>
      <w:r>
        <w:rPr>
          <w:rFonts w:ascii="Calibri" w:eastAsia="Calibri" w:hAnsi="Calibri" w:cs="Calibri"/>
          <w:lang w:val="en-US"/>
        </w:rPr>
        <w:t>documents or the discrepancies should be explained.</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Any change or correction to a CRF should be dated, initialed, and explained (if necessary) and should not obscure the original entry (i.e. and audit trail should be maintained); this applies to both writ</w:t>
      </w:r>
      <w:r>
        <w:rPr>
          <w:rFonts w:ascii="Calibri" w:eastAsia="Calibri" w:hAnsi="Calibri" w:cs="Calibri"/>
          <w:lang w:val="en-US"/>
        </w:rPr>
        <w:t>ten and electronic changes or corrections (see section 5.18.4(n) in ICH/GCP Guidelines).  Sponsors should provide guidance to investigators and/or the investigator’s designated representatives on making such corrections.  Sponsors should have written proce</w:t>
      </w:r>
      <w:r>
        <w:rPr>
          <w:rFonts w:ascii="Calibri" w:eastAsia="Calibri" w:hAnsi="Calibri" w:cs="Calibri"/>
          <w:lang w:val="en-US"/>
        </w:rPr>
        <w:t>dures to assure that changes or corrections in CRFs made by sponsor’s designated representatives are documented, necessary, and are endorsed by the investigator.  The investigator should retain records of the changes and corrections.</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CRFs should be comple</w:t>
      </w:r>
      <w:r>
        <w:rPr>
          <w:rFonts w:ascii="Calibri" w:eastAsia="Calibri" w:hAnsi="Calibri" w:cs="Calibri"/>
          <w:lang w:val="en-US"/>
        </w:rPr>
        <w:t>ted to the best of the sites ability (i.e. if the site is still waiting on information from the subject, the CRF should be completed with what information is available.) no later than two business days after the occurrence of the study visit or event.</w:t>
      </w:r>
    </w:p>
    <w:p w:rsidR="00294B40" w:rsidRDefault="00294B40">
      <w:pPr>
        <w:pStyle w:val="BodyA"/>
        <w:jc w:val="both"/>
        <w:rPr>
          <w:rFonts w:ascii="Calibri" w:eastAsia="Calibri" w:hAnsi="Calibri" w:cs="Calibri"/>
          <w:b/>
          <w:bCs/>
          <w:lang w:val="en-US"/>
        </w:rPr>
      </w:pPr>
    </w:p>
    <w:p w:rsidR="00294B40" w:rsidRDefault="00124734">
      <w:pPr>
        <w:pStyle w:val="BodyA"/>
        <w:spacing w:after="200" w:line="276" w:lineRule="auto"/>
        <w:jc w:val="both"/>
      </w:pPr>
      <w:r>
        <w:rPr>
          <w:rFonts w:ascii="Calibri" w:eastAsia="Calibri" w:hAnsi="Calibri" w:cs="Calibri"/>
          <w:b/>
          <w:bCs/>
          <w:u w:val="single"/>
          <w:lang w:val="en-US"/>
        </w:rPr>
        <w:br w:type="page"/>
      </w:r>
    </w:p>
    <w:p w:rsidR="00294B40" w:rsidRDefault="00294B40">
      <w:pPr>
        <w:pStyle w:val="BodyA"/>
        <w:spacing w:after="200" w:line="276" w:lineRule="auto"/>
        <w:jc w:val="both"/>
        <w:rPr>
          <w:lang w:val="en-US"/>
        </w:rPr>
      </w:pPr>
    </w:p>
    <w:p w:rsidR="00294B40" w:rsidRDefault="00124734">
      <w:pPr>
        <w:pStyle w:val="Heading"/>
      </w:pPr>
      <w:bookmarkStart w:id="41" w:name="_Toc41"/>
      <w:r>
        <w:rPr>
          <w:rFonts w:eastAsia="Arial Unicode MS" w:hAnsi="Arial Unicode MS" w:cs="Arial Unicode MS"/>
        </w:rPr>
        <w:t>Source Documentation</w:t>
      </w:r>
      <w:bookmarkEnd w:id="41"/>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rPr>
      </w:pPr>
      <w:bookmarkStart w:id="42" w:name="_Toc42"/>
      <w:r>
        <w:rPr>
          <w:rFonts w:ascii="Calibri" w:eastAsia="Calibri" w:hAnsi="Calibri" w:cs="Calibri"/>
        </w:rPr>
        <w:t>Overview, Regulatory Support and References:</w:t>
      </w:r>
      <w:bookmarkEnd w:id="42"/>
    </w:p>
    <w:p w:rsidR="00294B40" w:rsidRDefault="00294B40">
      <w:pPr>
        <w:pStyle w:val="BodyA"/>
        <w:ind w:left="360"/>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To document the existence of the subject and substantiate integrity of trial data collected.  To include original documents related to the trial, to medical treatment, and history of subje</w:t>
      </w:r>
      <w:r>
        <w:rPr>
          <w:rFonts w:ascii="Calibri" w:eastAsia="Calibri" w:hAnsi="Calibri" w:cs="Calibri"/>
          <w:lang w:val="en-US"/>
        </w:rPr>
        <w:t>ct.</w:t>
      </w:r>
    </w:p>
    <w:p w:rsidR="00294B40" w:rsidRDefault="00294B40">
      <w:pPr>
        <w:pStyle w:val="BodyA"/>
        <w:jc w:val="both"/>
        <w:rPr>
          <w:rFonts w:ascii="Calibri" w:eastAsia="Calibri" w:hAnsi="Calibri" w:cs="Calibri"/>
          <w:lang w:val="en-US"/>
        </w:rPr>
      </w:pPr>
    </w:p>
    <w:p w:rsidR="00294B40" w:rsidRDefault="00124734" w:rsidP="00124734">
      <w:pPr>
        <w:pStyle w:val="ListParagraph"/>
        <w:numPr>
          <w:ilvl w:val="0"/>
          <w:numId w:val="100"/>
        </w:numPr>
        <w:tabs>
          <w:tab w:val="num" w:pos="360"/>
        </w:tabs>
        <w:ind w:left="360" w:hanging="360"/>
        <w:jc w:val="both"/>
        <w:rPr>
          <w:lang w:val="en-US"/>
        </w:rPr>
      </w:pPr>
      <w:r>
        <w:rPr>
          <w:lang w:val="en-US"/>
        </w:rPr>
        <w:t>ICH GCP Consolidated Guideline – 4.9.1</w:t>
      </w:r>
    </w:p>
    <w:p w:rsidR="00294B40" w:rsidRDefault="00124734" w:rsidP="00124734">
      <w:pPr>
        <w:pStyle w:val="ListParagraph"/>
        <w:numPr>
          <w:ilvl w:val="0"/>
          <w:numId w:val="101"/>
        </w:numPr>
        <w:tabs>
          <w:tab w:val="num" w:pos="360"/>
        </w:tabs>
        <w:ind w:left="360" w:hanging="360"/>
        <w:jc w:val="both"/>
        <w:rPr>
          <w:lang w:val="en-US"/>
        </w:rPr>
      </w:pPr>
      <w:r>
        <w:rPr>
          <w:lang w:val="en-US"/>
        </w:rPr>
        <w:t>ICH GCP Consolidated Guideline- 4.9.2</w:t>
      </w:r>
    </w:p>
    <w:p w:rsidR="00294B40" w:rsidRDefault="00124734" w:rsidP="00124734">
      <w:pPr>
        <w:pStyle w:val="ListParagraph"/>
        <w:numPr>
          <w:ilvl w:val="0"/>
          <w:numId w:val="102"/>
        </w:numPr>
        <w:tabs>
          <w:tab w:val="num" w:pos="360"/>
        </w:tabs>
        <w:ind w:left="360" w:hanging="360"/>
        <w:jc w:val="both"/>
        <w:rPr>
          <w:lang w:val="en-US"/>
        </w:rPr>
      </w:pPr>
      <w:r>
        <w:rPr>
          <w:lang w:val="en-US"/>
        </w:rPr>
        <w:t>ICH GCP Consolidated Guideline- 8.3.13</w:t>
      </w:r>
    </w:p>
    <w:p w:rsidR="00294B40" w:rsidRDefault="00294B40">
      <w:pPr>
        <w:pStyle w:val="ListParagraph"/>
        <w:ind w:left="360"/>
        <w:jc w:val="both"/>
        <w:rPr>
          <w:lang w:val="en-US"/>
        </w:rPr>
      </w:pP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
      </w:pPr>
      <w:bookmarkStart w:id="43" w:name="_Toc43"/>
      <w:r>
        <w:rPr>
          <w:rFonts w:eastAsia="Arial Unicode MS" w:hAnsi="Arial Unicode MS" w:cs="Arial Unicode MS"/>
        </w:rPr>
        <w:t>Policies on Source Documentation</w:t>
      </w:r>
      <w:bookmarkEnd w:id="43"/>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SOPR-SDO -100.V1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 xml:space="preserve">PURPOSE: </w:t>
      </w:r>
      <w:r>
        <w:rPr>
          <w:rFonts w:ascii="Calibri" w:eastAsia="Calibri" w:hAnsi="Calibri" w:cs="Calibri"/>
          <w:lang w:val="en-US"/>
        </w:rPr>
        <w:t xml:space="preserve">To document the </w:t>
      </w:r>
      <w:r>
        <w:rPr>
          <w:rFonts w:ascii="Calibri" w:eastAsia="Calibri" w:hAnsi="Calibri" w:cs="Calibri"/>
          <w:lang w:val="en-US"/>
        </w:rPr>
        <w:t>existence of the subject and substantiate integrity of trial data collected.  To include original documents related to the trial, to medical treatment, and history of subject.</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 xml:space="preserve">POLICIES:  </w:t>
      </w:r>
    </w:p>
    <w:p w:rsidR="00294B40" w:rsidRDefault="00294B40">
      <w:pPr>
        <w:pStyle w:val="TOC1"/>
        <w:tabs>
          <w:tab w:val="clear" w:pos="9700"/>
          <w:tab w:val="clear" w:pos="9720"/>
        </w:tabs>
        <w:jc w:val="both"/>
        <w:rPr>
          <w:rFonts w:ascii="Calibri" w:eastAsia="Calibri" w:hAnsi="Calibri" w:cs="Calibri"/>
        </w:rPr>
      </w:pPr>
    </w:p>
    <w:p w:rsidR="00294B40" w:rsidRDefault="00124734">
      <w:pPr>
        <w:pStyle w:val="BodyA"/>
        <w:jc w:val="both"/>
        <w:rPr>
          <w:rFonts w:ascii="Calibri" w:eastAsia="Calibri" w:hAnsi="Calibri" w:cs="Calibri"/>
          <w:lang w:val="en-US"/>
        </w:rPr>
      </w:pPr>
      <w:r>
        <w:rPr>
          <w:rFonts w:ascii="Calibri" w:eastAsia="Calibri" w:hAnsi="Calibri" w:cs="Calibri"/>
          <w:lang w:val="en-US"/>
        </w:rPr>
        <w:t>The investigator should ensure the accuracy, completeness, legibil</w:t>
      </w:r>
      <w:r>
        <w:rPr>
          <w:rFonts w:ascii="Calibri" w:eastAsia="Calibri" w:hAnsi="Calibri" w:cs="Calibri"/>
          <w:lang w:val="en-US"/>
        </w:rPr>
        <w:t>ity, and timeliness of the data reported to the sponsor in all required reports.</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Source documents cannot be verbatim of a CRF nor a blank CRF copied for the purpose of being used for a source document.</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All corrections on CRFs shall be lined through with </w:t>
      </w:r>
      <w:r>
        <w:rPr>
          <w:rFonts w:ascii="Calibri" w:eastAsia="Calibri" w:hAnsi="Calibri" w:cs="Calibri"/>
          <w:lang w:val="en-US"/>
        </w:rPr>
        <w:t>one line and initialed and dated by the person lining through the error.  If necessary, a brief note explaining why the correction was made to the source document should be added.  If the error on the source document has been discovered after a CRF has bee</w:t>
      </w:r>
      <w:r>
        <w:rPr>
          <w:rFonts w:ascii="Calibri" w:eastAsia="Calibri" w:hAnsi="Calibri" w:cs="Calibri"/>
          <w:lang w:val="en-US"/>
        </w:rPr>
        <w:t>n sent in to the sponsor, an audit trail should be sent to the sponsor explaining the correction.  A copy of the communication between the site and the sponsor should be placed with the corresponding source document.</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Source Documents are defined as the fi</w:t>
      </w:r>
      <w:r>
        <w:rPr>
          <w:rFonts w:ascii="Calibri" w:eastAsia="Calibri" w:hAnsi="Calibri" w:cs="Calibri"/>
          <w:lang w:val="en-US"/>
        </w:rPr>
        <w:t>rst place information has been collected on events of interest; these documents may include but are not limited to:</w:t>
      </w:r>
    </w:p>
    <w:p w:rsidR="00294B40" w:rsidRDefault="00124734" w:rsidP="00124734">
      <w:pPr>
        <w:pStyle w:val="ListParagraph"/>
        <w:numPr>
          <w:ilvl w:val="0"/>
          <w:numId w:val="103"/>
        </w:numPr>
        <w:tabs>
          <w:tab w:val="num" w:pos="720"/>
        </w:tabs>
        <w:ind w:hanging="360"/>
        <w:jc w:val="both"/>
        <w:rPr>
          <w:lang w:val="en-US"/>
        </w:rPr>
      </w:pPr>
      <w:r>
        <w:rPr>
          <w:lang w:val="en-US"/>
        </w:rPr>
        <w:t>Medical Records (from clinics, hospitals, labs, x-ray departments, verbal accounts from study subjects)</w:t>
      </w:r>
    </w:p>
    <w:p w:rsidR="00294B40" w:rsidRDefault="00124734" w:rsidP="00124734">
      <w:pPr>
        <w:pStyle w:val="ListParagraph"/>
        <w:numPr>
          <w:ilvl w:val="0"/>
          <w:numId w:val="103"/>
        </w:numPr>
        <w:tabs>
          <w:tab w:val="num" w:pos="720"/>
        </w:tabs>
        <w:ind w:hanging="360"/>
        <w:jc w:val="both"/>
        <w:rPr>
          <w:lang w:val="en-US"/>
        </w:rPr>
      </w:pPr>
      <w:r>
        <w:rPr>
          <w:lang w:val="en-US"/>
        </w:rPr>
        <w:t>Autopsy reports</w:t>
      </w:r>
    </w:p>
    <w:p w:rsidR="00294B40" w:rsidRDefault="00124734" w:rsidP="00124734">
      <w:pPr>
        <w:pStyle w:val="ListParagraph"/>
        <w:numPr>
          <w:ilvl w:val="0"/>
          <w:numId w:val="103"/>
        </w:numPr>
        <w:tabs>
          <w:tab w:val="num" w:pos="720"/>
        </w:tabs>
        <w:ind w:hanging="360"/>
        <w:jc w:val="both"/>
        <w:rPr>
          <w:lang w:val="en-US"/>
        </w:rPr>
      </w:pPr>
      <w:r>
        <w:rPr>
          <w:lang w:val="en-US"/>
        </w:rPr>
        <w:t>Accident reports</w:t>
      </w:r>
    </w:p>
    <w:p w:rsidR="00294B40" w:rsidRDefault="00124734" w:rsidP="00124734">
      <w:pPr>
        <w:pStyle w:val="ListParagraph"/>
        <w:numPr>
          <w:ilvl w:val="0"/>
          <w:numId w:val="103"/>
        </w:numPr>
        <w:tabs>
          <w:tab w:val="num" w:pos="720"/>
        </w:tabs>
        <w:ind w:hanging="360"/>
        <w:jc w:val="both"/>
        <w:rPr>
          <w:lang w:val="en-US"/>
        </w:rPr>
      </w:pPr>
      <w:r>
        <w:rPr>
          <w:lang w:val="en-US"/>
        </w:rPr>
        <w:t>Pat</w:t>
      </w:r>
      <w:r>
        <w:rPr>
          <w:lang w:val="en-US"/>
        </w:rPr>
        <w:t>hology reports</w:t>
      </w:r>
    </w:p>
    <w:p w:rsidR="00294B40" w:rsidRDefault="00124734" w:rsidP="00124734">
      <w:pPr>
        <w:pStyle w:val="ListParagraph"/>
        <w:numPr>
          <w:ilvl w:val="0"/>
          <w:numId w:val="103"/>
        </w:numPr>
        <w:tabs>
          <w:tab w:val="num" w:pos="720"/>
        </w:tabs>
        <w:ind w:hanging="360"/>
        <w:jc w:val="both"/>
        <w:rPr>
          <w:lang w:val="en-US"/>
        </w:rPr>
      </w:pPr>
      <w:r>
        <w:rPr>
          <w:lang w:val="en-US"/>
        </w:rPr>
        <w:t>Progress Notes</w:t>
      </w:r>
    </w:p>
    <w:p w:rsidR="00294B40" w:rsidRDefault="00294B40">
      <w:pPr>
        <w:pStyle w:val="BodyA"/>
        <w:jc w:val="both"/>
        <w:rPr>
          <w:rFonts w:ascii="Calibri" w:eastAsia="Calibri" w:hAnsi="Calibri" w:cs="Calibri"/>
          <w:lang w:val="en-US"/>
        </w:rPr>
      </w:pPr>
    </w:p>
    <w:p w:rsidR="00294B40" w:rsidRDefault="00294B40">
      <w:pPr>
        <w:pStyle w:val="ListParagraph"/>
        <w:jc w:val="both"/>
        <w:rPr>
          <w:lang w:val="en-US"/>
        </w:rPr>
      </w:pPr>
    </w:p>
    <w:p w:rsidR="00294B40" w:rsidRDefault="00124734">
      <w:pPr>
        <w:pStyle w:val="BodyA"/>
        <w:spacing w:after="200" w:line="276" w:lineRule="auto"/>
        <w:jc w:val="both"/>
      </w:pPr>
      <w:r>
        <w:rPr>
          <w:rFonts w:ascii="Calibri" w:eastAsia="Calibri" w:hAnsi="Calibri" w:cs="Calibri"/>
          <w:b/>
          <w:bCs/>
          <w:u w:val="single"/>
          <w:lang w:val="en-US"/>
        </w:rPr>
        <w:br w:type="page"/>
      </w:r>
    </w:p>
    <w:p w:rsidR="00294B40" w:rsidRDefault="00294B40">
      <w:pPr>
        <w:pStyle w:val="BodyA"/>
        <w:spacing w:after="200" w:line="276" w:lineRule="auto"/>
        <w:jc w:val="both"/>
        <w:rPr>
          <w:lang w:val="en-US"/>
        </w:rPr>
      </w:pPr>
    </w:p>
    <w:p w:rsidR="00294B40" w:rsidRDefault="00124734">
      <w:pPr>
        <w:pStyle w:val="Heading2"/>
        <w:jc w:val="both"/>
        <w:rPr>
          <w:rFonts w:ascii="Calibri" w:eastAsia="Calibri" w:hAnsi="Calibri" w:cs="Calibri"/>
          <w:sz w:val="24"/>
          <w:szCs w:val="24"/>
        </w:rPr>
      </w:pPr>
      <w:bookmarkStart w:id="44" w:name="_Toc44"/>
      <w:r>
        <w:rPr>
          <w:rFonts w:ascii="Calibri" w:eastAsia="Calibri" w:hAnsi="Calibri" w:cs="Calibri"/>
          <w:u w:val="single"/>
        </w:rPr>
        <w:t>Policies on Site Selection Visits</w:t>
      </w:r>
      <w:bookmarkEnd w:id="44"/>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SOPR-SSV-100.V1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 xml:space="preserve">PURPOSE: </w:t>
      </w:r>
      <w:r>
        <w:rPr>
          <w:rFonts w:ascii="Calibri" w:eastAsia="Calibri" w:hAnsi="Calibri" w:cs="Calibri"/>
          <w:lang w:val="en-US"/>
        </w:rPr>
        <w:t xml:space="preserve">To outline activities required for facilitating site selection visits to determine if the proposed study is </w:t>
      </w:r>
      <w:r>
        <w:rPr>
          <w:rFonts w:ascii="Calibri" w:eastAsia="Calibri" w:hAnsi="Calibri" w:cs="Calibri"/>
          <w:lang w:val="en-US"/>
        </w:rPr>
        <w:t>appropriate for sponsor and site.</w:t>
      </w:r>
    </w:p>
    <w:p w:rsidR="00294B40" w:rsidRDefault="00124734">
      <w:pPr>
        <w:pStyle w:val="BodyA"/>
        <w:jc w:val="both"/>
        <w:rPr>
          <w:rFonts w:ascii="Calibri" w:eastAsia="Calibri" w:hAnsi="Calibri" w:cs="Calibri"/>
          <w:lang w:val="en-US"/>
        </w:rPr>
      </w:pPr>
      <w:r>
        <w:rPr>
          <w:rFonts w:ascii="Calibri" w:eastAsia="Calibri" w:hAnsi="Calibri" w:cs="Calibri"/>
          <w:lang w:val="en-US"/>
        </w:rPr>
        <w:tab/>
      </w: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 xml:space="preserve">POLICIES:  </w:t>
      </w:r>
    </w:p>
    <w:p w:rsidR="00294B40" w:rsidRDefault="00294B40">
      <w:pPr>
        <w:pStyle w:val="TOC1"/>
        <w:tabs>
          <w:tab w:val="clear" w:pos="9700"/>
          <w:tab w:val="clear" w:pos="9720"/>
        </w:tabs>
        <w:jc w:val="both"/>
        <w:rPr>
          <w:rFonts w:ascii="Calibri" w:eastAsia="Calibri" w:hAnsi="Calibri" w:cs="Calibri"/>
        </w:rPr>
      </w:pPr>
    </w:p>
    <w:p w:rsidR="00294B40" w:rsidRDefault="00124734">
      <w:pPr>
        <w:pStyle w:val="BodyA"/>
        <w:jc w:val="both"/>
        <w:rPr>
          <w:rFonts w:ascii="Calibri" w:eastAsia="Calibri" w:hAnsi="Calibri" w:cs="Calibri"/>
          <w:lang w:val="en-US"/>
        </w:rPr>
      </w:pPr>
      <w:r>
        <w:rPr>
          <w:rFonts w:ascii="Calibri" w:eastAsia="Calibri" w:hAnsi="Calibri" w:cs="Calibri"/>
          <w:lang w:val="en-US"/>
        </w:rPr>
        <w:t>A site selection visit will occur within normal business hours and are scheduled ahead of time with the research coordinator(s).</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The sponsor or sponsor representative, affiliated with either the pharmaceutical company or Contract Research Organization (CRO), contacts the research coordinator to schedule a visit.  </w:t>
      </w:r>
    </w:p>
    <w:p w:rsidR="00294B40" w:rsidRDefault="00124734" w:rsidP="00124734">
      <w:pPr>
        <w:pStyle w:val="BodyA"/>
        <w:numPr>
          <w:ilvl w:val="0"/>
          <w:numId w:val="104"/>
        </w:numPr>
        <w:tabs>
          <w:tab w:val="num" w:pos="720"/>
          <w:tab w:val="left" w:pos="1470"/>
          <w:tab w:val="right" w:pos="8608"/>
        </w:tabs>
        <w:ind w:left="720" w:hanging="360"/>
        <w:jc w:val="both"/>
        <w:rPr>
          <w:rFonts w:ascii="Trebuchet MS" w:eastAsia="Trebuchet MS" w:hAnsi="Trebuchet MS" w:cs="Trebuchet MS"/>
          <w:lang w:val="en-US"/>
        </w:rPr>
      </w:pPr>
      <w:r>
        <w:rPr>
          <w:rFonts w:ascii="Calibri" w:eastAsia="Calibri" w:hAnsi="Calibri" w:cs="Calibri"/>
        </w:rPr>
        <w:t>Once the visit is scheduled, the research coordinator will contact ev</w:t>
      </w:r>
      <w:r>
        <w:rPr>
          <w:rFonts w:ascii="Calibri" w:eastAsia="Calibri" w:hAnsi="Calibri" w:cs="Calibri"/>
        </w:rPr>
        <w:t>eryone involved in the visit.  This includes: Principle Investigator, and Sub-Investigators.</w:t>
      </w:r>
    </w:p>
    <w:p w:rsidR="00294B40" w:rsidRDefault="00124734" w:rsidP="00124734">
      <w:pPr>
        <w:pStyle w:val="BodyA"/>
        <w:numPr>
          <w:ilvl w:val="0"/>
          <w:numId w:val="104"/>
        </w:numPr>
        <w:tabs>
          <w:tab w:val="num" w:pos="720"/>
          <w:tab w:val="left" w:pos="1470"/>
          <w:tab w:val="right" w:pos="8608"/>
        </w:tabs>
        <w:ind w:left="720" w:hanging="360"/>
        <w:jc w:val="both"/>
        <w:rPr>
          <w:rFonts w:ascii="Trebuchet MS" w:eastAsia="Trebuchet MS" w:hAnsi="Trebuchet MS" w:cs="Trebuchet MS"/>
          <w:lang w:val="en-US"/>
        </w:rPr>
      </w:pPr>
      <w:r>
        <w:rPr>
          <w:rFonts w:ascii="Calibri" w:eastAsia="Calibri" w:hAnsi="Calibri" w:cs="Calibri"/>
        </w:rPr>
        <w:t>The study coordinator will gather any study related materials that may be needed by the sponsor representative.  The study coordinator will arrange for tours of an</w:t>
      </w:r>
      <w:r>
        <w:rPr>
          <w:rFonts w:ascii="Calibri" w:eastAsia="Calibri" w:hAnsi="Calibri" w:cs="Calibri"/>
        </w:rPr>
        <w:t>y pertinent departments and gather any information that may be anticipated (examples: brand name of equipment, calibration dates, name of auxiliary staff and CVs).  Study coordinator will also reserve conference room for group meetings and arrange any othe</w:t>
      </w:r>
      <w:r>
        <w:rPr>
          <w:rFonts w:ascii="Calibri" w:eastAsia="Calibri" w:hAnsi="Calibri" w:cs="Calibri"/>
        </w:rPr>
        <w:t>r accommodations that the representative may need while at Investigator Site.</w:t>
      </w:r>
    </w:p>
    <w:p w:rsidR="00294B40" w:rsidRDefault="00124734" w:rsidP="00124734">
      <w:pPr>
        <w:pStyle w:val="BodyA"/>
        <w:numPr>
          <w:ilvl w:val="0"/>
          <w:numId w:val="104"/>
        </w:numPr>
        <w:tabs>
          <w:tab w:val="num" w:pos="720"/>
          <w:tab w:val="left" w:pos="729"/>
          <w:tab w:val="left" w:pos="1470"/>
          <w:tab w:val="right" w:pos="8608"/>
        </w:tabs>
        <w:ind w:left="720" w:hanging="360"/>
        <w:jc w:val="both"/>
        <w:rPr>
          <w:rFonts w:ascii="Trebuchet MS" w:eastAsia="Trebuchet MS" w:hAnsi="Trebuchet MS" w:cs="Trebuchet MS"/>
          <w:lang w:val="en-US"/>
        </w:rPr>
      </w:pPr>
      <w:r>
        <w:rPr>
          <w:rFonts w:ascii="Calibri" w:eastAsia="Calibri" w:hAnsi="Calibri" w:cs="Calibri"/>
        </w:rPr>
        <w:t>The principal investigator will be available during the monitoring visit for any questions or clarification that needs to be made.  If the scheduled date of the audit is inconven</w:t>
      </w:r>
      <w:r>
        <w:rPr>
          <w:rFonts w:ascii="Calibri" w:eastAsia="Calibri" w:hAnsi="Calibri" w:cs="Calibri"/>
        </w:rPr>
        <w:t>ient for the principal investigator, the study coordinator may contact the CRA to request rescheduling at a mutually convenient time.</w:t>
      </w:r>
    </w:p>
    <w:p w:rsidR="00294B40" w:rsidRDefault="00124734" w:rsidP="00124734">
      <w:pPr>
        <w:pStyle w:val="BodyA"/>
        <w:numPr>
          <w:ilvl w:val="0"/>
          <w:numId w:val="104"/>
        </w:numPr>
        <w:tabs>
          <w:tab w:val="num" w:pos="720"/>
          <w:tab w:val="left" w:pos="729"/>
          <w:tab w:val="left" w:pos="1470"/>
          <w:tab w:val="right" w:pos="8608"/>
        </w:tabs>
        <w:ind w:left="720" w:hanging="360"/>
        <w:jc w:val="both"/>
        <w:rPr>
          <w:rFonts w:ascii="Trebuchet MS" w:eastAsia="Trebuchet MS" w:hAnsi="Trebuchet MS" w:cs="Trebuchet MS"/>
          <w:lang w:val="en-US"/>
        </w:rPr>
      </w:pPr>
      <w:r>
        <w:rPr>
          <w:rFonts w:ascii="Calibri" w:eastAsia="Calibri" w:hAnsi="Calibri" w:cs="Calibri"/>
        </w:rPr>
        <w:t>The study coordinator will discuss any questions or findings with the sponsor representative and try to resolve the issues</w:t>
      </w:r>
      <w:r>
        <w:rPr>
          <w:rFonts w:ascii="Calibri" w:eastAsia="Calibri" w:hAnsi="Calibri" w:cs="Calibri"/>
        </w:rPr>
        <w:t xml:space="preserve"> as quickly as possible.</w:t>
      </w:r>
    </w:p>
    <w:p w:rsidR="00294B40" w:rsidRDefault="00294B40">
      <w:pPr>
        <w:pStyle w:val="BodyA"/>
        <w:jc w:val="both"/>
        <w:rPr>
          <w:rFonts w:ascii="Calibri" w:eastAsia="Calibri" w:hAnsi="Calibri" w:cs="Calibri"/>
          <w:b/>
          <w:bCs/>
          <w:u w:val="single"/>
          <w:lang w:val="en-US"/>
        </w:rPr>
      </w:pPr>
    </w:p>
    <w:p w:rsidR="00294B40" w:rsidRDefault="00294B40">
      <w:pPr>
        <w:pStyle w:val="BodyA"/>
        <w:jc w:val="both"/>
        <w:rPr>
          <w:rFonts w:ascii="Calibri" w:eastAsia="Calibri" w:hAnsi="Calibri" w:cs="Calibri"/>
          <w:b/>
          <w:bCs/>
          <w:u w:val="single"/>
          <w:lang w:val="en-US"/>
        </w:rPr>
      </w:pPr>
    </w:p>
    <w:p w:rsidR="00294B40" w:rsidRDefault="00294B40">
      <w:pPr>
        <w:pStyle w:val="BodyA"/>
        <w:jc w:val="both"/>
        <w:rPr>
          <w:rFonts w:ascii="Calibri" w:eastAsia="Calibri" w:hAnsi="Calibri" w:cs="Calibri"/>
          <w:b/>
          <w:bCs/>
          <w:u w:val="single"/>
          <w:lang w:val="en-US"/>
        </w:rPr>
      </w:pPr>
    </w:p>
    <w:p w:rsidR="00294B40" w:rsidRDefault="00124734">
      <w:pPr>
        <w:pStyle w:val="Heading2"/>
        <w:jc w:val="both"/>
      </w:pPr>
      <w:r>
        <w:rPr>
          <w:rFonts w:ascii="Calibri" w:eastAsia="Calibri" w:hAnsi="Calibri" w:cs="Calibri"/>
        </w:rPr>
        <w:br w:type="page"/>
      </w:r>
    </w:p>
    <w:p w:rsidR="00294B40" w:rsidRDefault="00294B40">
      <w:pPr>
        <w:pStyle w:val="Heading2"/>
        <w:jc w:val="both"/>
      </w:pPr>
    </w:p>
    <w:p w:rsidR="00294B40" w:rsidRDefault="00124734">
      <w:pPr>
        <w:pStyle w:val="Heading2"/>
        <w:jc w:val="both"/>
        <w:rPr>
          <w:rFonts w:ascii="Calibri" w:eastAsia="Calibri" w:hAnsi="Calibri" w:cs="Calibri"/>
          <w:sz w:val="24"/>
          <w:szCs w:val="24"/>
        </w:rPr>
      </w:pPr>
      <w:bookmarkStart w:id="45" w:name="_Toc45"/>
      <w:r>
        <w:rPr>
          <w:rFonts w:ascii="Calibri" w:eastAsia="Calibri" w:hAnsi="Calibri" w:cs="Calibri"/>
          <w:u w:val="single"/>
        </w:rPr>
        <w:t>Policies on Site Initiation Visits</w:t>
      </w:r>
      <w:bookmarkEnd w:id="45"/>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SOPR-SIV-100.V1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 xml:space="preserve">PURPOSE: </w:t>
      </w:r>
      <w:r>
        <w:rPr>
          <w:rFonts w:ascii="Calibri" w:eastAsia="Calibri" w:hAnsi="Calibri" w:cs="Calibri"/>
          <w:lang w:val="en-US"/>
        </w:rPr>
        <w:t xml:space="preserve">To outline activities required for facilitating site initiation visits (SIV) during the course of a clinical </w:t>
      </w:r>
      <w:r>
        <w:rPr>
          <w:rFonts w:ascii="Calibri" w:eastAsia="Calibri" w:hAnsi="Calibri" w:cs="Calibri"/>
          <w:lang w:val="en-US"/>
        </w:rPr>
        <w:t>investigation.</w:t>
      </w:r>
    </w:p>
    <w:p w:rsidR="00294B40" w:rsidRDefault="00124734">
      <w:pPr>
        <w:pStyle w:val="BodyA"/>
        <w:jc w:val="both"/>
        <w:rPr>
          <w:rFonts w:ascii="Calibri" w:eastAsia="Calibri" w:hAnsi="Calibri" w:cs="Calibri"/>
          <w:lang w:val="en-US"/>
        </w:rPr>
      </w:pPr>
      <w:r>
        <w:rPr>
          <w:rFonts w:ascii="Calibri" w:eastAsia="Calibri" w:hAnsi="Calibri" w:cs="Calibri"/>
          <w:lang w:val="en-US"/>
        </w:rPr>
        <w:tab/>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 xml:space="preserve">POLICIES:  </w:t>
      </w:r>
    </w:p>
    <w:p w:rsidR="00294B40" w:rsidRDefault="00294B40">
      <w:pPr>
        <w:pStyle w:val="TOC1"/>
        <w:tabs>
          <w:tab w:val="clear" w:pos="9700"/>
          <w:tab w:val="clear" w:pos="9720"/>
        </w:tabs>
        <w:jc w:val="both"/>
        <w:rPr>
          <w:rFonts w:ascii="Calibri" w:eastAsia="Calibri" w:hAnsi="Calibri" w:cs="Calibri"/>
        </w:rPr>
      </w:pPr>
    </w:p>
    <w:p w:rsidR="00294B40" w:rsidRDefault="00124734">
      <w:pPr>
        <w:pStyle w:val="BodyA"/>
        <w:jc w:val="both"/>
        <w:rPr>
          <w:rFonts w:ascii="Calibri" w:eastAsia="Calibri" w:hAnsi="Calibri" w:cs="Calibri"/>
          <w:lang w:val="en-US"/>
        </w:rPr>
      </w:pPr>
      <w:r>
        <w:rPr>
          <w:rFonts w:ascii="Calibri" w:eastAsia="Calibri" w:hAnsi="Calibri" w:cs="Calibri"/>
          <w:lang w:val="en-US"/>
        </w:rPr>
        <w:t>Site Initiation visits (SIV) will occur within normal business hours and are scheduled ahead of time with the research coordinators.</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The Clinical Research Associate (CRA), affiliated with either the pharmaceutical company or Contract Research Organization (CRO), contacts the research coordinator to schedule a site initiation visit.  </w:t>
      </w:r>
    </w:p>
    <w:p w:rsidR="00294B40" w:rsidRDefault="00124734" w:rsidP="00124734">
      <w:pPr>
        <w:pStyle w:val="BodyA"/>
        <w:numPr>
          <w:ilvl w:val="0"/>
          <w:numId w:val="105"/>
        </w:numPr>
        <w:tabs>
          <w:tab w:val="num" w:pos="720"/>
          <w:tab w:val="left" w:pos="1470"/>
          <w:tab w:val="right" w:pos="8608"/>
        </w:tabs>
        <w:ind w:left="720" w:hanging="360"/>
        <w:jc w:val="both"/>
        <w:rPr>
          <w:rFonts w:ascii="Trebuchet MS" w:eastAsia="Trebuchet MS" w:hAnsi="Trebuchet MS" w:cs="Trebuchet MS"/>
          <w:lang w:val="en-US"/>
        </w:rPr>
      </w:pPr>
      <w:r>
        <w:rPr>
          <w:rFonts w:ascii="Calibri" w:eastAsia="Calibri" w:hAnsi="Calibri" w:cs="Calibri"/>
        </w:rPr>
        <w:t>Once the visit is scheduled, the research coordinator</w:t>
      </w:r>
      <w:r>
        <w:rPr>
          <w:rFonts w:ascii="Calibri" w:eastAsia="Calibri" w:hAnsi="Calibri" w:cs="Calibri"/>
        </w:rPr>
        <w:t xml:space="preserve"> will contact everyone involved in the study.  </w:t>
      </w:r>
    </w:p>
    <w:p w:rsidR="00294B40" w:rsidRDefault="00124734" w:rsidP="00124734">
      <w:pPr>
        <w:pStyle w:val="BodyA"/>
        <w:numPr>
          <w:ilvl w:val="0"/>
          <w:numId w:val="105"/>
        </w:numPr>
        <w:tabs>
          <w:tab w:val="num" w:pos="720"/>
          <w:tab w:val="left" w:pos="1470"/>
          <w:tab w:val="right" w:pos="8608"/>
        </w:tabs>
        <w:ind w:left="720" w:hanging="360"/>
        <w:jc w:val="both"/>
        <w:rPr>
          <w:rFonts w:ascii="Trebuchet MS" w:eastAsia="Trebuchet MS" w:hAnsi="Trebuchet MS" w:cs="Trebuchet MS"/>
          <w:lang w:val="en-US"/>
        </w:rPr>
      </w:pPr>
      <w:r>
        <w:rPr>
          <w:rFonts w:ascii="Calibri" w:eastAsia="Calibri" w:hAnsi="Calibri" w:cs="Calibri"/>
        </w:rPr>
        <w:t xml:space="preserve">The study coordinator will gather all study related materials that are pertinent to the study and to the initiation visit.  The study coordinator will ensure that all study personnel has a current version of </w:t>
      </w:r>
      <w:r>
        <w:rPr>
          <w:rFonts w:ascii="Calibri" w:eastAsia="Calibri" w:hAnsi="Calibri" w:cs="Calibri"/>
        </w:rPr>
        <w:t>the protocol and all personnel has read the protocol thoroughly prior to the SIV.</w:t>
      </w:r>
    </w:p>
    <w:p w:rsidR="00294B40" w:rsidRDefault="00124734" w:rsidP="00124734">
      <w:pPr>
        <w:pStyle w:val="BodyA"/>
        <w:numPr>
          <w:ilvl w:val="0"/>
          <w:numId w:val="105"/>
        </w:numPr>
        <w:tabs>
          <w:tab w:val="num" w:pos="720"/>
          <w:tab w:val="left" w:pos="729"/>
          <w:tab w:val="left" w:pos="1470"/>
          <w:tab w:val="right" w:pos="8608"/>
        </w:tabs>
        <w:ind w:left="720" w:hanging="360"/>
        <w:jc w:val="both"/>
        <w:rPr>
          <w:rFonts w:ascii="Trebuchet MS" w:eastAsia="Trebuchet MS" w:hAnsi="Trebuchet MS" w:cs="Trebuchet MS"/>
          <w:lang w:val="en-US"/>
        </w:rPr>
      </w:pPr>
      <w:r>
        <w:rPr>
          <w:rFonts w:ascii="Calibri" w:eastAsia="Calibri" w:hAnsi="Calibri" w:cs="Calibri"/>
        </w:rPr>
        <w:t>The principal investigator and auxiliary staff will be available during the SIV for required protocol training and to answer any queries.  It is the responsibility for the pr</w:t>
      </w:r>
      <w:r>
        <w:rPr>
          <w:rFonts w:ascii="Calibri" w:eastAsia="Calibri" w:hAnsi="Calibri" w:cs="Calibri"/>
        </w:rPr>
        <w:t>incipal investigator to assure all staff on the study team is trained appropriately on the protocol.</w:t>
      </w:r>
    </w:p>
    <w:p w:rsidR="00294B40" w:rsidRDefault="00124734" w:rsidP="00124734">
      <w:pPr>
        <w:pStyle w:val="BodyA"/>
        <w:numPr>
          <w:ilvl w:val="0"/>
          <w:numId w:val="105"/>
        </w:numPr>
        <w:tabs>
          <w:tab w:val="num" w:pos="720"/>
          <w:tab w:val="left" w:pos="729"/>
          <w:tab w:val="left" w:pos="1470"/>
          <w:tab w:val="right" w:pos="8608"/>
        </w:tabs>
        <w:ind w:left="720" w:hanging="360"/>
        <w:jc w:val="both"/>
        <w:rPr>
          <w:rFonts w:ascii="Trebuchet MS" w:eastAsia="Trebuchet MS" w:hAnsi="Trebuchet MS" w:cs="Trebuchet MS"/>
          <w:lang w:val="en-US"/>
        </w:rPr>
      </w:pPr>
      <w:r>
        <w:rPr>
          <w:rFonts w:ascii="Calibri" w:eastAsia="Calibri" w:hAnsi="Calibri" w:cs="Calibri"/>
        </w:rPr>
        <w:t>The study coordinator will ensure that all open queries and outstanding action items are resolved in a timely manner.</w:t>
      </w:r>
    </w:p>
    <w:p w:rsidR="00294B40" w:rsidRDefault="00294B40">
      <w:pPr>
        <w:pStyle w:val="BodyA"/>
        <w:jc w:val="both"/>
        <w:rPr>
          <w:rFonts w:ascii="Calibri" w:eastAsia="Calibri" w:hAnsi="Calibri" w:cs="Calibri"/>
          <w:b/>
          <w:bCs/>
          <w:u w:val="single"/>
          <w:lang w:val="en-US"/>
        </w:rPr>
      </w:pPr>
    </w:p>
    <w:p w:rsidR="00294B40" w:rsidRDefault="00294B40">
      <w:pPr>
        <w:pStyle w:val="BodyA"/>
        <w:jc w:val="both"/>
        <w:rPr>
          <w:rFonts w:ascii="Calibri" w:eastAsia="Calibri" w:hAnsi="Calibri" w:cs="Calibri"/>
          <w:b/>
          <w:bCs/>
          <w:u w:val="single"/>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
      </w:pPr>
      <w:bookmarkStart w:id="46" w:name="_Toc46"/>
      <w:r>
        <w:rPr>
          <w:rFonts w:eastAsia="Arial Unicode MS" w:hAnsi="Arial Unicode MS" w:cs="Arial Unicode MS"/>
        </w:rPr>
        <w:t xml:space="preserve">Adverse Events </w:t>
      </w:r>
      <w:bookmarkEnd w:id="46"/>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rPr>
      </w:pPr>
      <w:bookmarkStart w:id="47" w:name="_Toc47"/>
      <w:r>
        <w:rPr>
          <w:rFonts w:ascii="Calibri" w:eastAsia="Calibri" w:hAnsi="Calibri" w:cs="Calibri"/>
        </w:rPr>
        <w:t xml:space="preserve">Overview, </w:t>
      </w:r>
      <w:r>
        <w:rPr>
          <w:rFonts w:ascii="Calibri" w:eastAsia="Calibri" w:hAnsi="Calibri" w:cs="Calibri"/>
        </w:rPr>
        <w:t>Regulatory Support and References:</w:t>
      </w:r>
      <w:bookmarkEnd w:id="47"/>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Identifying Adverse Events should be an active process and not a passive one.  Caution should be utilized so that the pursuit is not active to the extent that the subject experiences placebo effect related to adverse eve</w:t>
      </w:r>
      <w:r>
        <w:rPr>
          <w:rFonts w:ascii="Calibri" w:eastAsia="Calibri" w:hAnsi="Calibri" w:cs="Calibri"/>
          <w:lang w:val="en-US"/>
        </w:rPr>
        <w:t>nts or falsely reports adverse events in an effort to “please the investigator”.  Improved identification and reporting of adverse events at the site level leads to more accurate safety profiles for Sponsors to make development decisions, regulatory agenci</w:t>
      </w:r>
      <w:r>
        <w:rPr>
          <w:rFonts w:ascii="Calibri" w:eastAsia="Calibri" w:hAnsi="Calibri" w:cs="Calibri"/>
          <w:lang w:val="en-US"/>
        </w:rPr>
        <w:t>es to make approval and labeling decisions and healthcare professionals to make treatment decisions.  Without a reliable and valid adverse event profile generated during the research process, large numbers of future patients are put at risk.</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Most importan</w:t>
      </w:r>
      <w:r>
        <w:rPr>
          <w:rFonts w:ascii="Calibri" w:eastAsia="Calibri" w:hAnsi="Calibri" w:cs="Calibri"/>
          <w:lang w:val="en-US"/>
        </w:rPr>
        <w:t>tly, information on adverse events should be communicated in appropriate timeframes so that subjects (or their representatives) that are currently enrolled in the protocol are informed of any newly discovered risk that either they or others have experience</w:t>
      </w:r>
      <w:r>
        <w:rPr>
          <w:rFonts w:ascii="Calibri" w:eastAsia="Calibri" w:hAnsi="Calibri" w:cs="Calibri"/>
          <w:lang w:val="en-US"/>
        </w:rPr>
        <w:t>d.  This shows respect for persons and beneficence.</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Finally, scientific integrity should be maintained but not to the point that subjects may be harmed.  Actions such as “breaking a blind” or withdrawal from the protocol should be considered based on indi</w:t>
      </w:r>
      <w:r>
        <w:rPr>
          <w:rFonts w:ascii="Calibri" w:eastAsia="Calibri" w:hAnsi="Calibri" w:cs="Calibri"/>
          <w:lang w:val="en-US"/>
        </w:rPr>
        <w:t>vidual circumstances.</w:t>
      </w:r>
    </w:p>
    <w:p w:rsidR="00294B40" w:rsidRDefault="00294B40">
      <w:pPr>
        <w:pStyle w:val="BodyA"/>
        <w:jc w:val="both"/>
        <w:rPr>
          <w:rFonts w:ascii="Calibri" w:eastAsia="Calibri" w:hAnsi="Calibri" w:cs="Calibri"/>
          <w:lang w:val="en-US"/>
        </w:rPr>
      </w:pPr>
    </w:p>
    <w:p w:rsidR="00294B40" w:rsidRDefault="00294B40">
      <w:pPr>
        <w:pStyle w:val="BodyA"/>
        <w:rPr>
          <w:rFonts w:ascii="Calibri" w:eastAsia="Calibri" w:hAnsi="Calibri" w:cs="Calibri"/>
          <w:lang w:val="en-US"/>
        </w:rPr>
      </w:pPr>
    </w:p>
    <w:p w:rsidR="00294B40" w:rsidRDefault="00124734" w:rsidP="00124734">
      <w:pPr>
        <w:pStyle w:val="BodyA"/>
        <w:numPr>
          <w:ilvl w:val="0"/>
          <w:numId w:val="106"/>
        </w:numPr>
        <w:tabs>
          <w:tab w:val="num" w:pos="720"/>
        </w:tabs>
        <w:ind w:left="720" w:hanging="360"/>
        <w:rPr>
          <w:rFonts w:ascii="Trebuchet MS" w:eastAsia="Trebuchet MS" w:hAnsi="Trebuchet MS" w:cs="Trebuchet MS"/>
          <w:lang w:val="en-US"/>
        </w:rPr>
      </w:pPr>
      <w:r>
        <w:rPr>
          <w:rFonts w:ascii="Calibri" w:eastAsia="Calibri" w:hAnsi="Calibri" w:cs="Calibri"/>
        </w:rPr>
        <w:t>21CFR312.64(a); 312.64(b); 312.66</w:t>
      </w:r>
    </w:p>
    <w:p w:rsidR="00294B40" w:rsidRDefault="00124734" w:rsidP="00124734">
      <w:pPr>
        <w:pStyle w:val="BodyA"/>
        <w:numPr>
          <w:ilvl w:val="0"/>
          <w:numId w:val="107"/>
        </w:numPr>
        <w:tabs>
          <w:tab w:val="num" w:pos="720"/>
        </w:tabs>
        <w:ind w:left="720" w:hanging="360"/>
        <w:rPr>
          <w:rFonts w:ascii="Trebuchet MS" w:eastAsia="Trebuchet MS" w:hAnsi="Trebuchet MS" w:cs="Trebuchet MS"/>
          <w:lang w:val="en-US"/>
        </w:rPr>
      </w:pPr>
      <w:r>
        <w:rPr>
          <w:rFonts w:ascii="Calibri" w:eastAsia="Calibri" w:hAnsi="Calibri" w:cs="Calibri"/>
        </w:rPr>
        <w:t>FDA Form 1572: Section 9 (</w:t>
      </w:r>
      <w:hyperlink r:id="rId20" w:history="1">
        <w:r>
          <w:rPr>
            <w:rStyle w:val="Hyperlink0"/>
            <w:lang w:val="de-DE"/>
          </w:rPr>
          <w:t>http://www.fda.gov/opacom/morechoices/fdaforms/FDA-1572.pdf</w:t>
        </w:r>
      </w:hyperlink>
      <w:r>
        <w:rPr>
          <w:rFonts w:ascii="Calibri" w:eastAsia="Calibri" w:hAnsi="Calibri" w:cs="Calibri"/>
        </w:rPr>
        <w:t>)</w:t>
      </w:r>
    </w:p>
    <w:p w:rsidR="00294B40" w:rsidRDefault="00124734" w:rsidP="00124734">
      <w:pPr>
        <w:pStyle w:val="BodyA"/>
        <w:numPr>
          <w:ilvl w:val="0"/>
          <w:numId w:val="108"/>
        </w:numPr>
        <w:tabs>
          <w:tab w:val="num" w:pos="720"/>
        </w:tabs>
        <w:ind w:left="720" w:hanging="360"/>
        <w:rPr>
          <w:rFonts w:ascii="Trebuchet MS" w:eastAsia="Trebuchet MS" w:hAnsi="Trebuchet MS" w:cs="Trebuchet MS"/>
          <w:lang w:val="en-US"/>
        </w:rPr>
      </w:pPr>
      <w:r>
        <w:rPr>
          <w:rFonts w:ascii="Calibri" w:eastAsia="Calibri" w:hAnsi="Calibri" w:cs="Calibri"/>
        </w:rPr>
        <w:t xml:space="preserve">FDA: </w:t>
      </w:r>
      <w:r>
        <w:rPr>
          <w:rFonts w:ascii="Calibri" w:eastAsia="Calibri" w:hAnsi="Calibri" w:cs="Calibri"/>
        </w:rPr>
        <w:t>“</w:t>
      </w:r>
      <w:r>
        <w:rPr>
          <w:rFonts w:ascii="Calibri" w:eastAsia="Calibri" w:hAnsi="Calibri" w:cs="Calibri"/>
        </w:rPr>
        <w:t xml:space="preserve">The Clinical Impact of Adverse </w:t>
      </w:r>
      <w:r>
        <w:rPr>
          <w:rFonts w:ascii="Calibri" w:eastAsia="Calibri" w:hAnsi="Calibri" w:cs="Calibri"/>
        </w:rPr>
        <w:t>Event Reporting</w:t>
      </w:r>
      <w:r>
        <w:rPr>
          <w:rFonts w:ascii="Calibri" w:eastAsia="Calibri" w:hAnsi="Calibri" w:cs="Calibri"/>
        </w:rPr>
        <w:t xml:space="preserve">” </w:t>
      </w:r>
      <w:r>
        <w:rPr>
          <w:rFonts w:ascii="Calibri" w:eastAsia="Calibri" w:hAnsi="Calibri" w:cs="Calibri"/>
        </w:rPr>
        <w:t>(</w:t>
      </w:r>
      <w:hyperlink r:id="rId21" w:history="1">
        <w:r>
          <w:rPr>
            <w:rStyle w:val="Hyperlink0"/>
            <w:lang w:val="de-DE"/>
          </w:rPr>
          <w:t>http://www.fda.gov/medwatch/articles/medcont/postrep.htm</w:t>
        </w:r>
      </w:hyperlink>
      <w:r>
        <w:rPr>
          <w:rFonts w:ascii="Calibri" w:eastAsia="Calibri" w:hAnsi="Calibri" w:cs="Calibri"/>
        </w:rPr>
        <w:t>)</w:t>
      </w:r>
    </w:p>
    <w:p w:rsidR="00294B40" w:rsidRDefault="00124734" w:rsidP="00124734">
      <w:pPr>
        <w:pStyle w:val="BodyA"/>
        <w:numPr>
          <w:ilvl w:val="0"/>
          <w:numId w:val="109"/>
        </w:numPr>
        <w:tabs>
          <w:tab w:val="num" w:pos="720"/>
        </w:tabs>
        <w:ind w:left="720" w:hanging="360"/>
        <w:rPr>
          <w:rFonts w:ascii="Trebuchet MS" w:eastAsia="Trebuchet MS" w:hAnsi="Trebuchet MS" w:cs="Trebuchet MS"/>
          <w:lang w:val="en-US"/>
        </w:rPr>
      </w:pPr>
      <w:r>
        <w:rPr>
          <w:rFonts w:ascii="Calibri" w:eastAsia="Calibri" w:hAnsi="Calibri" w:cs="Calibri"/>
        </w:rPr>
        <w:t>ICH Harmonized Tripartite Guideline E6: Good Clinical Practice: 4.3.2, 4.7 &amp;  4.11 (</w:t>
      </w:r>
      <w:hyperlink r:id="rId22" w:history="1">
        <w:r>
          <w:rPr>
            <w:rStyle w:val="Hyperlink0"/>
            <w:lang w:val="de-DE"/>
          </w:rPr>
          <w:t>http://www.fda.gov/cder/guidance/959fnl.pdf</w:t>
        </w:r>
      </w:hyperlink>
      <w:r>
        <w:rPr>
          <w:rFonts w:ascii="Calibri" w:eastAsia="Calibri" w:hAnsi="Calibri" w:cs="Calibri"/>
        </w:rPr>
        <w:t>)</w:t>
      </w:r>
    </w:p>
    <w:p w:rsidR="00294B40" w:rsidRDefault="00124734" w:rsidP="00124734">
      <w:pPr>
        <w:pStyle w:val="BodyA"/>
        <w:numPr>
          <w:ilvl w:val="0"/>
          <w:numId w:val="110"/>
        </w:numPr>
        <w:tabs>
          <w:tab w:val="num" w:pos="720"/>
        </w:tabs>
        <w:ind w:left="720" w:hanging="360"/>
        <w:rPr>
          <w:rFonts w:ascii="Trebuchet MS" w:eastAsia="Trebuchet MS" w:hAnsi="Trebuchet MS" w:cs="Trebuchet MS"/>
          <w:lang w:val="en-US"/>
        </w:rPr>
      </w:pPr>
      <w:r>
        <w:rPr>
          <w:rFonts w:ascii="Calibri" w:eastAsia="Calibri" w:hAnsi="Calibri" w:cs="Calibri"/>
        </w:rPr>
        <w:t xml:space="preserve">Guidance on Reviewing and Reporting Unanticipated Problems Involving Risks to Subjects or Others and Adverse Events </w:t>
      </w:r>
      <w:r>
        <w:rPr>
          <w:rFonts w:ascii="Calibri" w:eastAsia="Calibri" w:hAnsi="Calibri" w:cs="Calibri"/>
          <w:sz w:val="18"/>
          <w:szCs w:val="18"/>
        </w:rPr>
        <w:t>January 15, 2007</w:t>
      </w:r>
      <w:r>
        <w:rPr>
          <w:rFonts w:ascii="Calibri" w:eastAsia="Calibri" w:hAnsi="Calibri" w:cs="Calibri"/>
        </w:rPr>
        <w:t xml:space="preserve"> (http://www.hhs.gov/ohrp/policy/advevntguid.html)</w:t>
      </w:r>
    </w:p>
    <w:p w:rsidR="00294B40" w:rsidRDefault="00124734" w:rsidP="00124734">
      <w:pPr>
        <w:pStyle w:val="BodyA"/>
        <w:numPr>
          <w:ilvl w:val="0"/>
          <w:numId w:val="111"/>
        </w:numPr>
        <w:tabs>
          <w:tab w:val="num" w:pos="720"/>
        </w:tabs>
        <w:ind w:left="720" w:hanging="360"/>
        <w:rPr>
          <w:rFonts w:ascii="Trebuchet MS" w:eastAsia="Trebuchet MS" w:hAnsi="Trebuchet MS" w:cs="Trebuchet MS"/>
          <w:lang w:val="en-US"/>
        </w:rPr>
      </w:pPr>
      <w:r>
        <w:rPr>
          <w:rFonts w:ascii="Calibri" w:eastAsia="Calibri" w:hAnsi="Calibri" w:cs="Calibri"/>
        </w:rPr>
        <w:t>Guidance for Clinical Investigators, Sponsors, and IRBs Adverse Event Reporting to IRBs Improving Human Subject Protection (January 2009) (http://www.fda.gov/OHRMS/DOCKETS/98fr/FDA-2007-D-0202-gdl.pdf)</w:t>
      </w:r>
    </w:p>
    <w:p w:rsidR="00294B40" w:rsidRDefault="00294B40">
      <w:pPr>
        <w:pStyle w:val="BodyA"/>
        <w:ind w:left="720"/>
        <w:jc w:val="both"/>
        <w:rPr>
          <w:rFonts w:ascii="Calibri" w:eastAsia="Calibri" w:hAnsi="Calibri" w:cs="Calibri"/>
          <w:lang w:val="en-US"/>
        </w:rPr>
      </w:pPr>
    </w:p>
    <w:p w:rsidR="00294B40" w:rsidRDefault="00124734">
      <w:pPr>
        <w:pStyle w:val="BodyA"/>
        <w:tabs>
          <w:tab w:val="left" w:pos="720"/>
        </w:tabs>
        <w:jc w:val="both"/>
      </w:pPr>
      <w:r>
        <w:rPr>
          <w:rFonts w:ascii="Calibri" w:eastAsia="Calibri" w:hAnsi="Calibri" w:cs="Calibri"/>
          <w:lang w:val="en-US"/>
        </w:rPr>
        <w:br w:type="page"/>
      </w:r>
    </w:p>
    <w:p w:rsidR="00294B40" w:rsidRDefault="00294B40">
      <w:pPr>
        <w:pStyle w:val="BodyA"/>
        <w:tabs>
          <w:tab w:val="left" w:pos="720"/>
        </w:tabs>
        <w:jc w:val="both"/>
        <w:rPr>
          <w:lang w:val="en-US"/>
        </w:rPr>
      </w:pPr>
    </w:p>
    <w:p w:rsidR="00294B40" w:rsidRDefault="00124734">
      <w:pPr>
        <w:pStyle w:val="Heading2"/>
        <w:jc w:val="both"/>
        <w:rPr>
          <w:rFonts w:ascii="Calibri" w:eastAsia="Calibri" w:hAnsi="Calibri" w:cs="Calibri"/>
          <w:sz w:val="24"/>
          <w:szCs w:val="24"/>
        </w:rPr>
      </w:pPr>
      <w:bookmarkStart w:id="48" w:name="_Toc48"/>
      <w:r>
        <w:rPr>
          <w:rFonts w:ascii="Calibri" w:eastAsia="Calibri" w:hAnsi="Calibri" w:cs="Calibri"/>
          <w:u w:val="single"/>
        </w:rPr>
        <w:t>Identifying, Handling and Reporting AEs</w:t>
      </w:r>
      <w:bookmarkEnd w:id="48"/>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SOPR-AE-100.V01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PROPOSED July 10, 2016</w:t>
      </w:r>
    </w:p>
    <w:p w:rsidR="00294B40" w:rsidRDefault="00294B40">
      <w:pPr>
        <w:pStyle w:val="BodyA"/>
        <w:jc w:val="both"/>
        <w:rPr>
          <w:rFonts w:ascii="Calibri" w:eastAsia="Calibri" w:hAnsi="Calibri" w:cs="Calibri"/>
          <w:b/>
          <w:bCs/>
          <w:lang w:val="en-US"/>
        </w:rPr>
      </w:pPr>
    </w:p>
    <w:p w:rsidR="00294B40" w:rsidRDefault="00294B40">
      <w:pPr>
        <w:pStyle w:val="BodyA"/>
        <w:jc w:val="both"/>
        <w:rPr>
          <w:rFonts w:ascii="Calibri" w:eastAsia="Calibri" w:hAnsi="Calibri" w:cs="Calibri"/>
          <w:b/>
          <w:bCs/>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 xml:space="preserve">PURPOSE: </w:t>
      </w:r>
      <w:r>
        <w:rPr>
          <w:rFonts w:ascii="Calibri" w:eastAsia="Calibri" w:hAnsi="Calibri" w:cs="Calibri"/>
          <w:lang w:val="en-US"/>
        </w:rPr>
        <w:t>Information on any adverse experiences of subjects should be identified, documented, reported as a study finding and evaluated as part</w:t>
      </w:r>
      <w:r>
        <w:rPr>
          <w:rFonts w:ascii="Calibri" w:eastAsia="Calibri" w:hAnsi="Calibri" w:cs="Calibri"/>
          <w:lang w:val="en-US"/>
        </w:rPr>
        <w:t xml:space="preserve"> of the risk/benefit ratio for the continuance of the study.  Throughout this process, the subject’s well-being should be maintained.</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POLICIES:</w:t>
      </w:r>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12"/>
        </w:numPr>
        <w:tabs>
          <w:tab w:val="num" w:pos="360"/>
        </w:tabs>
        <w:ind w:left="360" w:hanging="360"/>
        <w:jc w:val="both"/>
        <w:rPr>
          <w:rFonts w:ascii="Trebuchet MS" w:eastAsia="Trebuchet MS" w:hAnsi="Trebuchet MS" w:cs="Trebuchet MS"/>
          <w:lang w:val="en-US"/>
        </w:rPr>
      </w:pPr>
      <w:r>
        <w:rPr>
          <w:rFonts w:ascii="Calibri" w:eastAsia="Calibri" w:hAnsi="Calibri" w:cs="Calibri"/>
        </w:rPr>
        <w:t>Principal Investigators and/or their designees should gather information from subjects about adverse subject e</w:t>
      </w:r>
      <w:r>
        <w:rPr>
          <w:rFonts w:ascii="Calibri" w:eastAsia="Calibri" w:hAnsi="Calibri" w:cs="Calibri"/>
        </w:rPr>
        <w:t>xperiences during and between visits.</w:t>
      </w:r>
    </w:p>
    <w:p w:rsidR="00294B40" w:rsidRDefault="00124734" w:rsidP="00124734">
      <w:pPr>
        <w:pStyle w:val="BodyA"/>
        <w:numPr>
          <w:ilvl w:val="1"/>
          <w:numId w:val="113"/>
        </w:numPr>
        <w:tabs>
          <w:tab w:val="num" w:pos="1080"/>
        </w:tabs>
        <w:ind w:left="1080" w:hanging="360"/>
        <w:jc w:val="both"/>
        <w:rPr>
          <w:rFonts w:ascii="Trebuchet MS" w:eastAsia="Trebuchet MS" w:hAnsi="Trebuchet MS" w:cs="Trebuchet MS"/>
          <w:lang w:val="en-US"/>
        </w:rPr>
      </w:pPr>
      <w:r>
        <w:rPr>
          <w:rFonts w:ascii="Calibri" w:eastAsia="Calibri" w:hAnsi="Calibri" w:cs="Calibri"/>
        </w:rPr>
        <w:t>Subjects should be encouraged, not discouraged, in reporting adverse events.</w:t>
      </w:r>
    </w:p>
    <w:p w:rsidR="00294B40" w:rsidRDefault="00124734" w:rsidP="00124734">
      <w:pPr>
        <w:pStyle w:val="BodyA"/>
        <w:numPr>
          <w:ilvl w:val="1"/>
          <w:numId w:val="113"/>
        </w:numPr>
        <w:tabs>
          <w:tab w:val="num" w:pos="1080"/>
        </w:tabs>
        <w:ind w:left="1080" w:hanging="360"/>
        <w:jc w:val="both"/>
        <w:rPr>
          <w:rFonts w:ascii="Trebuchet MS" w:eastAsia="Trebuchet MS" w:hAnsi="Trebuchet MS" w:cs="Trebuchet MS"/>
          <w:lang w:val="en-US"/>
        </w:rPr>
      </w:pPr>
      <w:r>
        <w:rPr>
          <w:rFonts w:ascii="Calibri" w:eastAsia="Calibri" w:hAnsi="Calibri" w:cs="Calibri"/>
        </w:rPr>
        <w:t>To help prompt the subject</w:t>
      </w:r>
      <w:r>
        <w:rPr>
          <w:rFonts w:ascii="Calibri" w:eastAsia="Calibri" w:hAnsi="Calibri" w:cs="Calibri"/>
        </w:rPr>
        <w:t>’</w:t>
      </w:r>
      <w:r>
        <w:rPr>
          <w:rFonts w:ascii="Calibri" w:eastAsia="Calibri" w:hAnsi="Calibri" w:cs="Calibri"/>
        </w:rPr>
        <w:t xml:space="preserve">s memory, questions should not be too vague or open-ended (i.e. </w:t>
      </w:r>
      <w:r>
        <w:rPr>
          <w:rFonts w:ascii="Calibri" w:eastAsia="Calibri" w:hAnsi="Calibri" w:cs="Calibri"/>
        </w:rPr>
        <w:t>“</w:t>
      </w:r>
      <w:r>
        <w:rPr>
          <w:rFonts w:ascii="Calibri" w:eastAsia="Calibri" w:hAnsi="Calibri" w:cs="Calibri"/>
        </w:rPr>
        <w:t>Have you seen a doctor since our last visit?</w:t>
      </w:r>
      <w:r>
        <w:rPr>
          <w:rFonts w:ascii="Calibri" w:eastAsia="Calibri" w:hAnsi="Calibri" w:cs="Calibri"/>
        </w:rPr>
        <w:t xml:space="preserve">” </w:t>
      </w:r>
      <w:r>
        <w:rPr>
          <w:rFonts w:ascii="Calibri" w:eastAsia="Calibri" w:hAnsi="Calibri" w:cs="Calibri"/>
        </w:rPr>
        <w:t xml:space="preserve">or </w:t>
      </w:r>
      <w:r>
        <w:rPr>
          <w:rFonts w:ascii="Calibri" w:eastAsia="Calibri" w:hAnsi="Calibri" w:cs="Calibri"/>
        </w:rPr>
        <w:t>“</w:t>
      </w:r>
      <w:r>
        <w:rPr>
          <w:rFonts w:ascii="Calibri" w:eastAsia="Calibri" w:hAnsi="Calibri" w:cs="Calibri"/>
        </w:rPr>
        <w:t>have you taken any pills since our last visit?</w:t>
      </w:r>
      <w:r>
        <w:rPr>
          <w:rFonts w:ascii="Calibri" w:eastAsia="Calibri" w:hAnsi="Calibri" w:cs="Calibri"/>
        </w:rPr>
        <w:t xml:space="preserve">” </w:t>
      </w:r>
      <w:r>
        <w:rPr>
          <w:rFonts w:ascii="Calibri" w:eastAsia="Calibri" w:hAnsi="Calibri" w:cs="Calibri"/>
        </w:rPr>
        <w:t xml:space="preserve">instead of </w:t>
      </w:r>
      <w:r>
        <w:rPr>
          <w:rFonts w:ascii="Calibri" w:eastAsia="Calibri" w:hAnsi="Calibri" w:cs="Calibri"/>
        </w:rPr>
        <w:t>“</w:t>
      </w:r>
      <w:r>
        <w:rPr>
          <w:rFonts w:ascii="Calibri" w:eastAsia="Calibri" w:hAnsi="Calibri" w:cs="Calibri"/>
        </w:rPr>
        <w:t>Have you been feeling ok?</w:t>
      </w:r>
      <w:r>
        <w:rPr>
          <w:rFonts w:ascii="Calibri" w:eastAsia="Calibri" w:hAnsi="Calibri" w:cs="Calibri"/>
        </w:rPr>
        <w:t>”</w:t>
      </w:r>
      <w:r>
        <w:rPr>
          <w:rFonts w:ascii="Calibri" w:eastAsia="Calibri" w:hAnsi="Calibri" w:cs="Calibri"/>
        </w:rPr>
        <w:t>).</w:t>
      </w:r>
    </w:p>
    <w:p w:rsidR="00294B40" w:rsidRDefault="00124734" w:rsidP="00124734">
      <w:pPr>
        <w:pStyle w:val="BodyA"/>
        <w:numPr>
          <w:ilvl w:val="0"/>
          <w:numId w:val="112"/>
        </w:numPr>
        <w:tabs>
          <w:tab w:val="num" w:pos="360"/>
        </w:tabs>
        <w:ind w:left="360" w:hanging="360"/>
        <w:jc w:val="both"/>
        <w:rPr>
          <w:rFonts w:ascii="Trebuchet MS" w:eastAsia="Trebuchet MS" w:hAnsi="Trebuchet MS" w:cs="Trebuchet MS"/>
          <w:lang w:val="en-US"/>
        </w:rPr>
      </w:pPr>
      <w:r>
        <w:rPr>
          <w:rFonts w:ascii="Calibri" w:eastAsia="Calibri" w:hAnsi="Calibri" w:cs="Calibri"/>
        </w:rPr>
        <w:t>Investigators and/or their designees should actively supplement the subject</w:t>
      </w:r>
      <w:r>
        <w:rPr>
          <w:rFonts w:ascii="Calibri" w:eastAsia="Calibri" w:hAnsi="Calibri" w:cs="Calibri"/>
        </w:rPr>
        <w:t>’</w:t>
      </w:r>
      <w:r>
        <w:rPr>
          <w:rFonts w:ascii="Calibri" w:eastAsia="Calibri" w:hAnsi="Calibri" w:cs="Calibri"/>
        </w:rPr>
        <w:t xml:space="preserve">s reported information about any potential adverse subject experiences during and between </w:t>
      </w:r>
      <w:r>
        <w:rPr>
          <w:rFonts w:ascii="Calibri" w:eastAsia="Calibri" w:hAnsi="Calibri" w:cs="Calibri"/>
        </w:rPr>
        <w:t>visits with information from other reliable and available sources (e.g. subject</w:t>
      </w:r>
      <w:r>
        <w:rPr>
          <w:rFonts w:ascii="Calibri" w:eastAsia="Calibri" w:hAnsi="Calibri" w:cs="Calibri"/>
        </w:rPr>
        <w:t>’</w:t>
      </w:r>
      <w:r>
        <w:rPr>
          <w:rFonts w:ascii="Calibri" w:eastAsia="Calibri" w:hAnsi="Calibri" w:cs="Calibri"/>
        </w:rPr>
        <w:t>s spouse (if authorized by the subject in writing), hospital/clinic medical records).</w:t>
      </w:r>
    </w:p>
    <w:p w:rsidR="00294B40" w:rsidRDefault="00124734" w:rsidP="00124734">
      <w:pPr>
        <w:pStyle w:val="BodyA"/>
        <w:numPr>
          <w:ilvl w:val="0"/>
          <w:numId w:val="112"/>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No adverse event should be ignored, no matter how seemingly insignificant.  It may be the </w:t>
      </w:r>
      <w:r>
        <w:rPr>
          <w:rFonts w:ascii="Calibri" w:eastAsia="Calibri" w:hAnsi="Calibri" w:cs="Calibri"/>
        </w:rPr>
        <w:t>onset of a more clinically significant pathology.</w:t>
      </w:r>
    </w:p>
    <w:p w:rsidR="00294B40" w:rsidRDefault="00124734" w:rsidP="00124734">
      <w:pPr>
        <w:pStyle w:val="BodyA"/>
        <w:numPr>
          <w:ilvl w:val="0"/>
          <w:numId w:val="112"/>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Any Adverse Events found should be documented consistently in both source documents and research Case Report Forms. </w:t>
      </w:r>
    </w:p>
    <w:p w:rsidR="00294B40" w:rsidRDefault="00124734" w:rsidP="00124734">
      <w:pPr>
        <w:pStyle w:val="BodyA"/>
        <w:numPr>
          <w:ilvl w:val="0"/>
          <w:numId w:val="112"/>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Reporting of Adverse Events to Sponsors should favor </w:t>
      </w:r>
      <w:r>
        <w:rPr>
          <w:rFonts w:ascii="Calibri" w:eastAsia="Calibri" w:hAnsi="Calibri" w:cs="Calibri"/>
        </w:rPr>
        <w:t>“</w:t>
      </w:r>
      <w:r>
        <w:rPr>
          <w:rFonts w:ascii="Calibri" w:eastAsia="Calibri" w:hAnsi="Calibri" w:cs="Calibri"/>
        </w:rPr>
        <w:t>Over-Reporting</w:t>
      </w:r>
      <w:r>
        <w:rPr>
          <w:rFonts w:ascii="Calibri" w:eastAsia="Calibri" w:hAnsi="Calibri" w:cs="Calibri"/>
        </w:rPr>
        <w:t xml:space="preserve">” </w:t>
      </w:r>
      <w:r>
        <w:rPr>
          <w:rFonts w:ascii="Calibri" w:eastAsia="Calibri" w:hAnsi="Calibri" w:cs="Calibri"/>
        </w:rPr>
        <w:t xml:space="preserve">as opposed to </w:t>
      </w:r>
      <w:r>
        <w:rPr>
          <w:rFonts w:ascii="Calibri" w:eastAsia="Calibri" w:hAnsi="Calibri" w:cs="Calibri"/>
        </w:rPr>
        <w:t>“</w:t>
      </w:r>
      <w:r>
        <w:rPr>
          <w:rFonts w:ascii="Calibri" w:eastAsia="Calibri" w:hAnsi="Calibri" w:cs="Calibri"/>
        </w:rPr>
        <w:t>Unde</w:t>
      </w:r>
      <w:r>
        <w:rPr>
          <w:rFonts w:ascii="Calibri" w:eastAsia="Calibri" w:hAnsi="Calibri" w:cs="Calibri"/>
        </w:rPr>
        <w:t>r-Reporting</w:t>
      </w:r>
      <w:r>
        <w:rPr>
          <w:rFonts w:ascii="Calibri" w:eastAsia="Calibri" w:hAnsi="Calibri" w:cs="Calibri"/>
        </w:rPr>
        <w:t>”</w:t>
      </w:r>
      <w:r>
        <w:rPr>
          <w:rFonts w:ascii="Calibri" w:eastAsia="Calibri" w:hAnsi="Calibri" w:cs="Calibri"/>
        </w:rPr>
        <w:t>.  If there is ever a question as to if an event should be reported to a Sponsor, the answer will always be that it should.</w:t>
      </w:r>
    </w:p>
    <w:p w:rsidR="00294B40" w:rsidRDefault="00124734" w:rsidP="00124734">
      <w:pPr>
        <w:pStyle w:val="BodyA"/>
        <w:numPr>
          <w:ilvl w:val="0"/>
          <w:numId w:val="112"/>
        </w:numPr>
        <w:tabs>
          <w:tab w:val="num" w:pos="360"/>
        </w:tabs>
        <w:ind w:left="360" w:hanging="360"/>
        <w:jc w:val="both"/>
        <w:rPr>
          <w:rFonts w:ascii="Trebuchet MS" w:eastAsia="Trebuchet MS" w:hAnsi="Trebuchet MS" w:cs="Trebuchet MS"/>
          <w:lang w:val="en-US"/>
        </w:rPr>
      </w:pPr>
      <w:r>
        <w:rPr>
          <w:rFonts w:ascii="Calibri" w:eastAsia="Calibri" w:hAnsi="Calibri" w:cs="Calibri"/>
        </w:rPr>
        <w:t>Events classified as Serious Adverse Events are reported to both the Sponsor and IRB according to their accelerated time</w:t>
      </w:r>
      <w:r>
        <w:rPr>
          <w:rFonts w:ascii="Calibri" w:eastAsia="Calibri" w:hAnsi="Calibri" w:cs="Calibri"/>
        </w:rPr>
        <w:t>frame.  Note, unless otherwise specified by the IRB, the IRB does not need to be informed unless the Serious Adverse Event is also both Unexpected and Related to the study.</w:t>
      </w:r>
    </w:p>
    <w:p w:rsidR="00294B40" w:rsidRDefault="00124734" w:rsidP="00124734">
      <w:pPr>
        <w:pStyle w:val="BodyA"/>
        <w:numPr>
          <w:ilvl w:val="0"/>
          <w:numId w:val="112"/>
        </w:numPr>
        <w:tabs>
          <w:tab w:val="num" w:pos="360"/>
        </w:tabs>
        <w:ind w:left="360" w:hanging="360"/>
        <w:jc w:val="both"/>
        <w:rPr>
          <w:rFonts w:ascii="Trebuchet MS" w:eastAsia="Trebuchet MS" w:hAnsi="Trebuchet MS" w:cs="Trebuchet MS"/>
          <w:lang w:val="en-US"/>
        </w:rPr>
      </w:pPr>
      <w:r>
        <w:rPr>
          <w:rFonts w:ascii="Calibri" w:eastAsia="Calibri" w:hAnsi="Calibri" w:cs="Calibri"/>
        </w:rPr>
        <w:t>Absent any timeframe by the IRB or Sponsor, the default timeframes to report are as</w:t>
      </w:r>
      <w:r>
        <w:rPr>
          <w:rFonts w:ascii="Calibri" w:eastAsia="Calibri" w:hAnsi="Calibri" w:cs="Calibri"/>
        </w:rPr>
        <w:t xml:space="preserve"> follows:</w:t>
      </w:r>
    </w:p>
    <w:p w:rsidR="00294B40" w:rsidRDefault="00124734" w:rsidP="00124734">
      <w:pPr>
        <w:pStyle w:val="BodyA"/>
        <w:numPr>
          <w:ilvl w:val="1"/>
          <w:numId w:val="114"/>
        </w:numPr>
        <w:tabs>
          <w:tab w:val="num" w:pos="792"/>
        </w:tabs>
        <w:ind w:left="792" w:hanging="432"/>
        <w:jc w:val="both"/>
        <w:rPr>
          <w:rFonts w:ascii="Trebuchet MS" w:eastAsia="Trebuchet MS" w:hAnsi="Trebuchet MS" w:cs="Trebuchet MS"/>
          <w:lang w:val="en-US"/>
        </w:rPr>
      </w:pPr>
      <w:r>
        <w:rPr>
          <w:rFonts w:ascii="Calibri" w:eastAsia="Calibri" w:hAnsi="Calibri" w:cs="Calibri"/>
        </w:rPr>
        <w:t>Serious Adverse Events</w:t>
      </w:r>
    </w:p>
    <w:p w:rsidR="00294B40" w:rsidRDefault="00124734" w:rsidP="00124734">
      <w:pPr>
        <w:pStyle w:val="BodyA"/>
        <w:numPr>
          <w:ilvl w:val="2"/>
          <w:numId w:val="115"/>
        </w:numPr>
        <w:tabs>
          <w:tab w:val="num" w:pos="1224"/>
        </w:tabs>
        <w:ind w:left="1224" w:hanging="504"/>
        <w:jc w:val="both"/>
        <w:rPr>
          <w:rFonts w:ascii="Trebuchet MS" w:eastAsia="Trebuchet MS" w:hAnsi="Trebuchet MS" w:cs="Trebuchet MS"/>
          <w:lang w:val="en-US"/>
        </w:rPr>
      </w:pPr>
      <w:r>
        <w:rPr>
          <w:rFonts w:ascii="Calibri" w:eastAsia="Calibri" w:hAnsi="Calibri" w:cs="Calibri"/>
        </w:rPr>
        <w:t>To the Sponsor: Within 24 Hours of Being Notified</w:t>
      </w:r>
    </w:p>
    <w:p w:rsidR="00294B40" w:rsidRDefault="00124734" w:rsidP="00124734">
      <w:pPr>
        <w:pStyle w:val="BodyA"/>
        <w:numPr>
          <w:ilvl w:val="1"/>
          <w:numId w:val="114"/>
        </w:numPr>
        <w:tabs>
          <w:tab w:val="num" w:pos="792"/>
        </w:tabs>
        <w:ind w:left="792" w:hanging="432"/>
        <w:jc w:val="both"/>
        <w:rPr>
          <w:rFonts w:ascii="Trebuchet MS" w:eastAsia="Trebuchet MS" w:hAnsi="Trebuchet MS" w:cs="Trebuchet MS"/>
          <w:lang w:val="en-US"/>
        </w:rPr>
      </w:pPr>
      <w:r>
        <w:rPr>
          <w:rFonts w:ascii="Calibri" w:eastAsia="Calibri" w:hAnsi="Calibri" w:cs="Calibri"/>
        </w:rPr>
        <w:t>Adverse Events:</w:t>
      </w:r>
    </w:p>
    <w:p w:rsidR="00294B40" w:rsidRDefault="00124734" w:rsidP="00124734">
      <w:pPr>
        <w:pStyle w:val="BodyA"/>
        <w:numPr>
          <w:ilvl w:val="2"/>
          <w:numId w:val="116"/>
        </w:numPr>
        <w:tabs>
          <w:tab w:val="num" w:pos="1224"/>
        </w:tabs>
        <w:ind w:left="1224" w:hanging="504"/>
        <w:jc w:val="both"/>
        <w:rPr>
          <w:rFonts w:ascii="Trebuchet MS" w:eastAsia="Trebuchet MS" w:hAnsi="Trebuchet MS" w:cs="Trebuchet MS"/>
          <w:lang w:val="en-US"/>
        </w:rPr>
      </w:pPr>
      <w:r>
        <w:rPr>
          <w:rFonts w:ascii="Calibri" w:eastAsia="Calibri" w:hAnsi="Calibri" w:cs="Calibri"/>
        </w:rPr>
        <w:t>To the Sponsor: Documented to CRFs within 3 business days</w:t>
      </w:r>
    </w:p>
    <w:p w:rsidR="00294B40" w:rsidRDefault="00294B40">
      <w:pPr>
        <w:pStyle w:val="BodyA"/>
        <w:ind w:left="792"/>
        <w:jc w:val="both"/>
        <w:rPr>
          <w:rFonts w:ascii="Calibri" w:eastAsia="Calibri" w:hAnsi="Calibri" w:cs="Calibri"/>
          <w:lang w:val="en-US"/>
        </w:rPr>
      </w:pPr>
    </w:p>
    <w:p w:rsidR="00294B40" w:rsidRDefault="00294B40">
      <w:pPr>
        <w:pStyle w:val="BodyA"/>
        <w:ind w:left="792"/>
        <w:jc w:val="both"/>
        <w:rPr>
          <w:rFonts w:ascii="Calibri" w:eastAsia="Calibri" w:hAnsi="Calibri" w:cs="Calibri"/>
          <w:lang w:val="en-US"/>
        </w:rPr>
      </w:pPr>
    </w:p>
    <w:p w:rsidR="00294B40" w:rsidRDefault="00294B40">
      <w:pPr>
        <w:pStyle w:val="BodyA"/>
        <w:ind w:left="360"/>
        <w:jc w:val="both"/>
        <w:rPr>
          <w:rFonts w:ascii="Calibri" w:eastAsia="Calibri" w:hAnsi="Calibri" w:cs="Calibri"/>
          <w:lang w:val="en-US"/>
        </w:rPr>
      </w:pPr>
    </w:p>
    <w:p w:rsidR="00294B40" w:rsidRDefault="00294B40">
      <w:pPr>
        <w:pStyle w:val="BodyA"/>
        <w:ind w:left="360"/>
        <w:jc w:val="both"/>
        <w:rPr>
          <w:rFonts w:ascii="Calibri" w:eastAsia="Calibri" w:hAnsi="Calibri" w:cs="Calibri"/>
          <w:lang w:val="en-US"/>
        </w:rPr>
      </w:pPr>
    </w:p>
    <w:p w:rsidR="00294B40" w:rsidRDefault="00294B40">
      <w:pPr>
        <w:pStyle w:val="BodyA"/>
        <w:ind w:left="360"/>
        <w:jc w:val="both"/>
        <w:rPr>
          <w:rFonts w:ascii="Calibri" w:eastAsia="Calibri" w:hAnsi="Calibri" w:cs="Calibri"/>
          <w:lang w:val="en-US"/>
        </w:rPr>
      </w:pPr>
    </w:p>
    <w:p w:rsidR="00294B40" w:rsidRDefault="00294B40">
      <w:pPr>
        <w:pStyle w:val="BodyA"/>
        <w:ind w:left="792"/>
        <w:jc w:val="both"/>
        <w:rPr>
          <w:rFonts w:ascii="Calibri" w:eastAsia="Calibri" w:hAnsi="Calibri" w:cs="Calibri"/>
          <w:lang w:val="en-US"/>
        </w:rPr>
      </w:pPr>
    </w:p>
    <w:p w:rsidR="00294B40" w:rsidRDefault="00294B40">
      <w:pPr>
        <w:pStyle w:val="BodyA"/>
        <w:ind w:left="792"/>
        <w:jc w:val="both"/>
        <w:rPr>
          <w:rFonts w:ascii="Calibri" w:eastAsia="Calibri" w:hAnsi="Calibri" w:cs="Calibri"/>
          <w:lang w:val="en-US"/>
        </w:rPr>
      </w:pPr>
    </w:p>
    <w:p w:rsidR="00294B40" w:rsidRDefault="00124734" w:rsidP="00124734">
      <w:pPr>
        <w:pStyle w:val="BodyA"/>
        <w:numPr>
          <w:ilvl w:val="1"/>
          <w:numId w:val="114"/>
        </w:numPr>
        <w:tabs>
          <w:tab w:val="num" w:pos="792"/>
        </w:tabs>
        <w:ind w:left="792" w:hanging="432"/>
        <w:jc w:val="both"/>
        <w:rPr>
          <w:rFonts w:ascii="Trebuchet MS" w:eastAsia="Trebuchet MS" w:hAnsi="Trebuchet MS" w:cs="Trebuchet MS"/>
          <w:lang w:val="en-US"/>
        </w:rPr>
      </w:pPr>
      <w:r>
        <w:rPr>
          <w:rFonts w:ascii="Calibri" w:eastAsia="Calibri" w:hAnsi="Calibri" w:cs="Calibri"/>
        </w:rPr>
        <w:t>Unexpected Adverse Events</w:t>
      </w:r>
    </w:p>
    <w:p w:rsidR="00294B40" w:rsidRDefault="00124734" w:rsidP="00124734">
      <w:pPr>
        <w:pStyle w:val="BodyA"/>
        <w:numPr>
          <w:ilvl w:val="2"/>
          <w:numId w:val="117"/>
        </w:numPr>
        <w:tabs>
          <w:tab w:val="num" w:pos="1224"/>
        </w:tabs>
        <w:ind w:left="1224" w:hanging="504"/>
        <w:jc w:val="both"/>
        <w:rPr>
          <w:rFonts w:ascii="Trebuchet MS" w:eastAsia="Trebuchet MS" w:hAnsi="Trebuchet MS" w:cs="Trebuchet MS"/>
          <w:lang w:val="en-US"/>
        </w:rPr>
      </w:pPr>
      <w:r>
        <w:rPr>
          <w:rFonts w:ascii="Calibri" w:eastAsia="Calibri" w:hAnsi="Calibri" w:cs="Calibri"/>
        </w:rPr>
        <w:t>To the Sponsor: 10 working days (if not SAE)</w:t>
      </w:r>
    </w:p>
    <w:p w:rsidR="00294B40" w:rsidRDefault="00124734">
      <w:pPr>
        <w:pStyle w:val="BodyA"/>
        <w:ind w:left="360"/>
        <w:jc w:val="both"/>
        <w:rPr>
          <w:rFonts w:ascii="Calibri" w:eastAsia="Calibri" w:hAnsi="Calibri" w:cs="Calibri"/>
          <w:lang w:val="en-US"/>
        </w:rPr>
      </w:pPr>
      <w:r>
        <w:rPr>
          <w:rFonts w:ascii="Calibri" w:eastAsia="Calibri" w:hAnsi="Calibri" w:cs="Calibri"/>
          <w:lang w:val="en-US"/>
        </w:rPr>
        <w:t xml:space="preserve">7.4 Serious </w:t>
      </w:r>
      <w:r>
        <w:rPr>
          <w:rFonts w:ascii="Calibri" w:eastAsia="Calibri" w:hAnsi="Calibri" w:cs="Calibri"/>
          <w:lang w:val="en-US"/>
        </w:rPr>
        <w:t>Unexpected and Related SAEs</w:t>
      </w:r>
    </w:p>
    <w:p w:rsidR="00294B40" w:rsidRDefault="00124734">
      <w:pPr>
        <w:pStyle w:val="BodyA"/>
        <w:ind w:left="360" w:firstLine="360"/>
        <w:jc w:val="both"/>
        <w:rPr>
          <w:rFonts w:ascii="Calibri" w:eastAsia="Calibri" w:hAnsi="Calibri" w:cs="Calibri"/>
          <w:lang w:val="en-US"/>
        </w:rPr>
      </w:pPr>
      <w:r>
        <w:rPr>
          <w:rFonts w:ascii="Calibri" w:eastAsia="Calibri" w:hAnsi="Calibri" w:cs="Calibri"/>
          <w:lang w:val="en-US"/>
        </w:rPr>
        <w:t>7.4.1. To the Sponsor: Within 24 hours of being notified</w:t>
      </w:r>
    </w:p>
    <w:p w:rsidR="00294B40" w:rsidRDefault="00124734">
      <w:pPr>
        <w:pStyle w:val="BodyA"/>
        <w:ind w:left="360" w:firstLine="360"/>
        <w:jc w:val="both"/>
        <w:rPr>
          <w:rFonts w:ascii="Calibri" w:eastAsia="Calibri" w:hAnsi="Calibri" w:cs="Calibri"/>
          <w:lang w:val="en-US"/>
        </w:rPr>
      </w:pPr>
      <w:r>
        <w:rPr>
          <w:rFonts w:ascii="Calibri" w:eastAsia="Calibri" w:hAnsi="Calibri" w:cs="Calibri"/>
          <w:lang w:val="en-US"/>
        </w:rPr>
        <w:t>7.4.2. To the IRB: Within 5 days of being notified</w:t>
      </w:r>
    </w:p>
    <w:p w:rsidR="00294B40" w:rsidRDefault="00294B40">
      <w:pPr>
        <w:pStyle w:val="BodyA"/>
        <w:ind w:left="360" w:firstLine="360"/>
        <w:jc w:val="both"/>
        <w:rPr>
          <w:rFonts w:ascii="Calibri" w:eastAsia="Calibri" w:hAnsi="Calibri" w:cs="Calibri"/>
          <w:lang w:val="en-US"/>
        </w:rPr>
      </w:pPr>
    </w:p>
    <w:p w:rsidR="00294B40" w:rsidRDefault="00294B40">
      <w:pPr>
        <w:pStyle w:val="BodyA"/>
        <w:ind w:left="360" w:firstLine="360"/>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3"/>
        <w:jc w:val="both"/>
        <w:rPr>
          <w:rFonts w:ascii="Calibri" w:eastAsia="Calibri" w:hAnsi="Calibri" w:cs="Calibri"/>
          <w:sz w:val="24"/>
          <w:szCs w:val="24"/>
        </w:rPr>
      </w:pPr>
      <w:bookmarkStart w:id="49" w:name="_Toc49"/>
      <w:r>
        <w:rPr>
          <w:rFonts w:ascii="Calibri" w:eastAsia="Calibri" w:hAnsi="Calibri" w:cs="Calibri"/>
          <w:sz w:val="24"/>
          <w:szCs w:val="24"/>
        </w:rPr>
        <w:t xml:space="preserve">Procedure for Identifying Adverse Events </w:t>
      </w:r>
      <w:bookmarkEnd w:id="49"/>
    </w:p>
    <w:p w:rsidR="00294B40" w:rsidRDefault="00294B40">
      <w:pPr>
        <w:pStyle w:val="TOC1"/>
        <w:tabs>
          <w:tab w:val="clear" w:pos="9700"/>
          <w:tab w:val="clear" w:pos="9720"/>
        </w:tabs>
        <w:jc w:val="both"/>
        <w:rPr>
          <w:rFonts w:ascii="Calibri" w:eastAsia="Calibri" w:hAnsi="Calibri" w:cs="Calibri"/>
        </w:rPr>
      </w:pPr>
    </w:p>
    <w:p w:rsidR="00294B40" w:rsidRDefault="00124734" w:rsidP="00124734">
      <w:pPr>
        <w:pStyle w:val="List"/>
        <w:numPr>
          <w:ilvl w:val="0"/>
          <w:numId w:val="118"/>
        </w:numPr>
        <w:tabs>
          <w:tab w:val="num" w:pos="360"/>
        </w:tabs>
        <w:jc w:val="both"/>
        <w:rPr>
          <w:rFonts w:ascii="Trebuchet MS" w:eastAsia="Trebuchet MS" w:hAnsi="Trebuchet MS" w:cs="Trebuchet MS"/>
        </w:rPr>
      </w:pPr>
      <w:r>
        <w:rPr>
          <w:rFonts w:ascii="Calibri" w:eastAsia="Calibri" w:hAnsi="Calibri" w:cs="Calibri"/>
        </w:rPr>
        <w:t>At each study visit, the subject should be sufficiently asked if they ha</w:t>
      </w:r>
      <w:r>
        <w:rPr>
          <w:rFonts w:ascii="Calibri" w:eastAsia="Calibri" w:hAnsi="Calibri" w:cs="Calibri"/>
        </w:rPr>
        <w:t>ve or had any adverse events.  Documentation of this discussion should be in the source documents, even if not required by the Sponsor.</w:t>
      </w:r>
    </w:p>
    <w:p w:rsidR="00294B40" w:rsidRDefault="00124734" w:rsidP="00124734">
      <w:pPr>
        <w:pStyle w:val="BodyA"/>
        <w:numPr>
          <w:ilvl w:val="0"/>
          <w:numId w:val="118"/>
        </w:numPr>
        <w:tabs>
          <w:tab w:val="num" w:pos="360"/>
        </w:tabs>
        <w:ind w:left="360" w:hanging="360"/>
        <w:jc w:val="both"/>
        <w:rPr>
          <w:rFonts w:ascii="Trebuchet MS" w:eastAsia="Trebuchet MS" w:hAnsi="Trebuchet MS" w:cs="Trebuchet MS"/>
          <w:lang w:val="en-US"/>
        </w:rPr>
      </w:pPr>
      <w:r>
        <w:rPr>
          <w:rFonts w:ascii="Calibri" w:eastAsia="Calibri" w:hAnsi="Calibri" w:cs="Calibri"/>
        </w:rPr>
        <w:t>Additional sources of adverse events should be sought when available.  Examples include:</w:t>
      </w:r>
    </w:p>
    <w:p w:rsidR="00294B40" w:rsidRDefault="00124734" w:rsidP="00124734">
      <w:pPr>
        <w:pStyle w:val="BodyA"/>
        <w:numPr>
          <w:ilvl w:val="1"/>
          <w:numId w:val="119"/>
        </w:numPr>
        <w:tabs>
          <w:tab w:val="num" w:pos="792"/>
        </w:tabs>
        <w:ind w:left="792" w:hanging="432"/>
        <w:jc w:val="both"/>
        <w:rPr>
          <w:rFonts w:ascii="Trebuchet MS" w:eastAsia="Trebuchet MS" w:hAnsi="Trebuchet MS" w:cs="Trebuchet MS"/>
          <w:lang w:val="en-US"/>
        </w:rPr>
      </w:pPr>
      <w:r>
        <w:rPr>
          <w:rFonts w:ascii="Calibri" w:eastAsia="Calibri" w:hAnsi="Calibri" w:cs="Calibri"/>
        </w:rPr>
        <w:t>Inpatient studies should have t</w:t>
      </w:r>
      <w:r>
        <w:rPr>
          <w:rFonts w:ascii="Calibri" w:eastAsia="Calibri" w:hAnsi="Calibri" w:cs="Calibri"/>
        </w:rPr>
        <w:t>he medical record carefully checked every day for new information.</w:t>
      </w:r>
    </w:p>
    <w:p w:rsidR="00294B40" w:rsidRDefault="00124734" w:rsidP="00124734">
      <w:pPr>
        <w:pStyle w:val="BodyA"/>
        <w:numPr>
          <w:ilvl w:val="1"/>
          <w:numId w:val="119"/>
        </w:numPr>
        <w:tabs>
          <w:tab w:val="num" w:pos="792"/>
        </w:tabs>
        <w:ind w:left="792" w:hanging="432"/>
        <w:jc w:val="both"/>
        <w:rPr>
          <w:rFonts w:ascii="Trebuchet MS" w:eastAsia="Trebuchet MS" w:hAnsi="Trebuchet MS" w:cs="Trebuchet MS"/>
          <w:lang w:val="en-US"/>
        </w:rPr>
      </w:pPr>
      <w:r>
        <w:rPr>
          <w:rFonts w:ascii="Calibri" w:eastAsia="Calibri" w:hAnsi="Calibri" w:cs="Calibri"/>
        </w:rPr>
        <w:t>Significant others should be consulted when available (if subject has authorized in writing that it is ok to speak to significant other).</w:t>
      </w:r>
    </w:p>
    <w:p w:rsidR="00294B40" w:rsidRDefault="00124734" w:rsidP="00124734">
      <w:pPr>
        <w:pStyle w:val="BodyA"/>
        <w:numPr>
          <w:ilvl w:val="1"/>
          <w:numId w:val="119"/>
        </w:numPr>
        <w:tabs>
          <w:tab w:val="num" w:pos="792"/>
        </w:tabs>
        <w:ind w:left="792" w:hanging="432"/>
        <w:jc w:val="both"/>
        <w:rPr>
          <w:rFonts w:ascii="Trebuchet MS" w:eastAsia="Trebuchet MS" w:hAnsi="Trebuchet MS" w:cs="Trebuchet MS"/>
          <w:lang w:val="en-US"/>
        </w:rPr>
      </w:pPr>
      <w:r>
        <w:rPr>
          <w:rFonts w:ascii="Calibri" w:eastAsia="Calibri" w:hAnsi="Calibri" w:cs="Calibri"/>
        </w:rPr>
        <w:t>Clinical Observations</w:t>
      </w:r>
    </w:p>
    <w:p w:rsidR="00294B40" w:rsidRDefault="00124734" w:rsidP="00124734">
      <w:pPr>
        <w:pStyle w:val="BodyA"/>
        <w:numPr>
          <w:ilvl w:val="1"/>
          <w:numId w:val="119"/>
        </w:numPr>
        <w:tabs>
          <w:tab w:val="num" w:pos="792"/>
        </w:tabs>
        <w:ind w:left="792" w:hanging="432"/>
        <w:jc w:val="both"/>
        <w:rPr>
          <w:rFonts w:ascii="Trebuchet MS" w:eastAsia="Trebuchet MS" w:hAnsi="Trebuchet MS" w:cs="Trebuchet MS"/>
          <w:lang w:val="en-US"/>
        </w:rPr>
      </w:pPr>
      <w:r>
        <w:rPr>
          <w:rFonts w:ascii="Calibri" w:eastAsia="Calibri" w:hAnsi="Calibri" w:cs="Calibri"/>
        </w:rPr>
        <w:t>Subject Diaries that may conf</w:t>
      </w:r>
      <w:r>
        <w:rPr>
          <w:rFonts w:ascii="Calibri" w:eastAsia="Calibri" w:hAnsi="Calibri" w:cs="Calibri"/>
        </w:rPr>
        <w:t>lict with oral statements (each adverse event notation should be initialed and dated by study staff).</w:t>
      </w:r>
    </w:p>
    <w:p w:rsidR="00294B40" w:rsidRDefault="00124734" w:rsidP="00124734">
      <w:pPr>
        <w:pStyle w:val="BodyA"/>
        <w:numPr>
          <w:ilvl w:val="0"/>
          <w:numId w:val="118"/>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Sponsors or IRBs use various forms to detail the documentation of an adverse event.  To prepare for case report form documentation, source documentation </w:t>
      </w:r>
      <w:r>
        <w:rPr>
          <w:rFonts w:ascii="Calibri" w:eastAsia="Calibri" w:hAnsi="Calibri" w:cs="Calibri"/>
        </w:rPr>
        <w:t>should strive to include the following:</w:t>
      </w:r>
    </w:p>
    <w:p w:rsidR="00294B40" w:rsidRDefault="00124734" w:rsidP="00124734">
      <w:pPr>
        <w:pStyle w:val="BodyA"/>
        <w:numPr>
          <w:ilvl w:val="1"/>
          <w:numId w:val="120"/>
        </w:numPr>
        <w:tabs>
          <w:tab w:val="num" w:pos="792"/>
        </w:tabs>
        <w:ind w:left="792" w:hanging="432"/>
        <w:jc w:val="both"/>
        <w:rPr>
          <w:rFonts w:ascii="Trebuchet MS" w:eastAsia="Trebuchet MS" w:hAnsi="Trebuchet MS" w:cs="Trebuchet MS"/>
          <w:lang w:val="en-US"/>
        </w:rPr>
      </w:pPr>
      <w:r>
        <w:rPr>
          <w:rFonts w:ascii="Calibri" w:eastAsia="Calibri" w:hAnsi="Calibri" w:cs="Calibri"/>
        </w:rPr>
        <w:t>Date/Time of onset</w:t>
      </w:r>
    </w:p>
    <w:p w:rsidR="00294B40" w:rsidRDefault="00124734" w:rsidP="00124734">
      <w:pPr>
        <w:pStyle w:val="BodyA"/>
        <w:numPr>
          <w:ilvl w:val="1"/>
          <w:numId w:val="120"/>
        </w:numPr>
        <w:tabs>
          <w:tab w:val="num" w:pos="792"/>
        </w:tabs>
        <w:ind w:left="792" w:hanging="432"/>
        <w:jc w:val="both"/>
        <w:rPr>
          <w:rFonts w:ascii="Trebuchet MS" w:eastAsia="Trebuchet MS" w:hAnsi="Trebuchet MS" w:cs="Trebuchet MS"/>
          <w:lang w:val="en-US"/>
        </w:rPr>
      </w:pPr>
      <w:r>
        <w:rPr>
          <w:rFonts w:ascii="Calibri" w:eastAsia="Calibri" w:hAnsi="Calibri" w:cs="Calibri"/>
        </w:rPr>
        <w:t>Circumstances preceding onset (e.g. meal, activity etc.)</w:t>
      </w:r>
    </w:p>
    <w:p w:rsidR="00294B40" w:rsidRDefault="00124734" w:rsidP="00124734">
      <w:pPr>
        <w:pStyle w:val="BodyA"/>
        <w:numPr>
          <w:ilvl w:val="1"/>
          <w:numId w:val="120"/>
        </w:numPr>
        <w:tabs>
          <w:tab w:val="num" w:pos="792"/>
        </w:tabs>
        <w:ind w:left="792" w:hanging="432"/>
        <w:jc w:val="both"/>
        <w:rPr>
          <w:rFonts w:ascii="Trebuchet MS" w:eastAsia="Trebuchet MS" w:hAnsi="Trebuchet MS" w:cs="Trebuchet MS"/>
          <w:lang w:val="en-US"/>
        </w:rPr>
      </w:pPr>
      <w:r>
        <w:rPr>
          <w:rFonts w:ascii="Calibri" w:eastAsia="Calibri" w:hAnsi="Calibri" w:cs="Calibri"/>
        </w:rPr>
        <w:t>Severity</w:t>
      </w:r>
    </w:p>
    <w:p w:rsidR="00294B40" w:rsidRDefault="00124734" w:rsidP="00124734">
      <w:pPr>
        <w:pStyle w:val="BodyA"/>
        <w:numPr>
          <w:ilvl w:val="2"/>
          <w:numId w:val="121"/>
        </w:numPr>
        <w:tabs>
          <w:tab w:val="num" w:pos="1224"/>
        </w:tabs>
        <w:ind w:left="1224" w:hanging="504"/>
        <w:jc w:val="both"/>
        <w:rPr>
          <w:rFonts w:ascii="Trebuchet MS" w:eastAsia="Trebuchet MS" w:hAnsi="Trebuchet MS" w:cs="Trebuchet MS"/>
          <w:lang w:val="en-US"/>
        </w:rPr>
      </w:pPr>
      <w:r>
        <w:rPr>
          <w:rFonts w:ascii="Calibri" w:eastAsia="Calibri" w:hAnsi="Calibri" w:cs="Calibri"/>
        </w:rPr>
        <w:t>Mild: Experiencing mild discomfort with insignificant changes in daily activity or clinical status.</w:t>
      </w:r>
    </w:p>
    <w:p w:rsidR="00294B40" w:rsidRDefault="00124734" w:rsidP="00124734">
      <w:pPr>
        <w:pStyle w:val="BodyA"/>
        <w:numPr>
          <w:ilvl w:val="2"/>
          <w:numId w:val="121"/>
        </w:numPr>
        <w:tabs>
          <w:tab w:val="num" w:pos="1224"/>
        </w:tabs>
        <w:ind w:left="1224" w:hanging="504"/>
        <w:jc w:val="both"/>
        <w:rPr>
          <w:rFonts w:ascii="Trebuchet MS" w:eastAsia="Trebuchet MS" w:hAnsi="Trebuchet MS" w:cs="Trebuchet MS"/>
          <w:lang w:val="en-US"/>
        </w:rPr>
      </w:pPr>
      <w:r>
        <w:rPr>
          <w:rFonts w:ascii="Calibri" w:eastAsia="Calibri" w:hAnsi="Calibri" w:cs="Calibri"/>
        </w:rPr>
        <w:t>Moderate: Makes accommodating c</w:t>
      </w:r>
      <w:r>
        <w:rPr>
          <w:rFonts w:ascii="Calibri" w:eastAsia="Calibri" w:hAnsi="Calibri" w:cs="Calibri"/>
        </w:rPr>
        <w:t>hanges in normal daily activity but can still function relatively well.  Noticeable changes in clinical status.</w:t>
      </w:r>
    </w:p>
    <w:p w:rsidR="00294B40" w:rsidRDefault="00124734" w:rsidP="00124734">
      <w:pPr>
        <w:pStyle w:val="BodyA"/>
        <w:numPr>
          <w:ilvl w:val="2"/>
          <w:numId w:val="121"/>
        </w:numPr>
        <w:tabs>
          <w:tab w:val="num" w:pos="1224"/>
        </w:tabs>
        <w:ind w:left="1224" w:hanging="504"/>
        <w:jc w:val="both"/>
        <w:rPr>
          <w:rFonts w:ascii="Trebuchet MS" w:eastAsia="Trebuchet MS" w:hAnsi="Trebuchet MS" w:cs="Trebuchet MS"/>
          <w:lang w:val="en-US"/>
        </w:rPr>
      </w:pPr>
      <w:r>
        <w:rPr>
          <w:rFonts w:ascii="Calibri" w:eastAsia="Calibri" w:hAnsi="Calibri" w:cs="Calibri"/>
        </w:rPr>
        <w:t>Severe: Makes major changes in (or is prevented from accomplishing) normal daily activity.  Major changes in clinical status.</w:t>
      </w:r>
    </w:p>
    <w:p w:rsidR="00294B40" w:rsidRDefault="00124734" w:rsidP="00124734">
      <w:pPr>
        <w:pStyle w:val="BodyA"/>
        <w:numPr>
          <w:ilvl w:val="1"/>
          <w:numId w:val="120"/>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Narrative of </w:t>
      </w:r>
      <w:r>
        <w:rPr>
          <w:rFonts w:ascii="Calibri" w:eastAsia="Calibri" w:hAnsi="Calibri" w:cs="Calibri"/>
        </w:rPr>
        <w:t>Progression</w:t>
      </w:r>
    </w:p>
    <w:p w:rsidR="00294B40" w:rsidRDefault="00124734" w:rsidP="00124734">
      <w:pPr>
        <w:pStyle w:val="BodyA"/>
        <w:numPr>
          <w:ilvl w:val="1"/>
          <w:numId w:val="120"/>
        </w:numPr>
        <w:tabs>
          <w:tab w:val="num" w:pos="792"/>
        </w:tabs>
        <w:ind w:left="792" w:hanging="432"/>
        <w:jc w:val="both"/>
        <w:rPr>
          <w:rFonts w:ascii="Trebuchet MS" w:eastAsia="Trebuchet MS" w:hAnsi="Trebuchet MS" w:cs="Trebuchet MS"/>
          <w:lang w:val="en-US"/>
        </w:rPr>
      </w:pPr>
      <w:r>
        <w:rPr>
          <w:rFonts w:ascii="Calibri" w:eastAsia="Calibri" w:hAnsi="Calibri" w:cs="Calibri"/>
        </w:rPr>
        <w:t>Date/Time of resolution (if applicable)</w:t>
      </w:r>
    </w:p>
    <w:p w:rsidR="00294B40" w:rsidRDefault="00124734" w:rsidP="00124734">
      <w:pPr>
        <w:pStyle w:val="BodyA"/>
        <w:numPr>
          <w:ilvl w:val="1"/>
          <w:numId w:val="120"/>
        </w:numPr>
        <w:tabs>
          <w:tab w:val="num" w:pos="792"/>
        </w:tabs>
        <w:ind w:left="792" w:hanging="432"/>
        <w:jc w:val="both"/>
        <w:rPr>
          <w:rFonts w:ascii="Trebuchet MS" w:eastAsia="Trebuchet MS" w:hAnsi="Trebuchet MS" w:cs="Trebuchet MS"/>
          <w:lang w:val="en-US"/>
        </w:rPr>
      </w:pPr>
      <w:r>
        <w:rPr>
          <w:rFonts w:ascii="Calibri" w:eastAsia="Calibri" w:hAnsi="Calibri" w:cs="Calibri"/>
        </w:rPr>
        <w:t>Association with Investigational Drug/Device/Procedure as determined by the Principal Investigator.</w:t>
      </w:r>
    </w:p>
    <w:p w:rsidR="00294B40" w:rsidRDefault="00124734" w:rsidP="00124734">
      <w:pPr>
        <w:pStyle w:val="BodyA"/>
        <w:numPr>
          <w:ilvl w:val="0"/>
          <w:numId w:val="118"/>
        </w:numPr>
        <w:tabs>
          <w:tab w:val="num" w:pos="360"/>
        </w:tabs>
        <w:ind w:left="360" w:hanging="360"/>
        <w:jc w:val="both"/>
        <w:rPr>
          <w:rFonts w:ascii="Trebuchet MS" w:eastAsia="Trebuchet MS" w:hAnsi="Trebuchet MS" w:cs="Trebuchet MS"/>
          <w:lang w:val="en-US"/>
        </w:rPr>
      </w:pPr>
      <w:r>
        <w:rPr>
          <w:rFonts w:ascii="Calibri" w:eastAsia="Calibri" w:hAnsi="Calibri" w:cs="Calibri"/>
        </w:rPr>
        <w:t>This documentation should be consistent between the research records and in source documents.</w:t>
      </w:r>
    </w:p>
    <w:p w:rsidR="00294B40" w:rsidRDefault="00294B40">
      <w:pPr>
        <w:pStyle w:val="BodyA"/>
        <w:ind w:left="360"/>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50" w:name="_Toc50"/>
      <w:r>
        <w:rPr>
          <w:rFonts w:ascii="Calibri" w:eastAsia="Calibri" w:hAnsi="Calibri" w:cs="Calibri"/>
          <w:sz w:val="24"/>
          <w:szCs w:val="24"/>
        </w:rPr>
        <w:t>Proce</w:t>
      </w:r>
      <w:r>
        <w:rPr>
          <w:rFonts w:ascii="Calibri" w:eastAsia="Calibri" w:hAnsi="Calibri" w:cs="Calibri"/>
          <w:sz w:val="24"/>
          <w:szCs w:val="24"/>
        </w:rPr>
        <w:t>dure for Handling Adverse Events with the Subject</w:t>
      </w:r>
      <w:bookmarkEnd w:id="50"/>
    </w:p>
    <w:p w:rsidR="00294B40" w:rsidRDefault="00294B40">
      <w:pPr>
        <w:pStyle w:val="BodyA"/>
        <w:ind w:left="360"/>
        <w:jc w:val="both"/>
        <w:rPr>
          <w:rFonts w:ascii="Calibri" w:eastAsia="Calibri" w:hAnsi="Calibri" w:cs="Calibri"/>
          <w:lang w:val="en-US"/>
        </w:rPr>
      </w:pPr>
    </w:p>
    <w:p w:rsidR="00294B40" w:rsidRDefault="00124734" w:rsidP="00124734">
      <w:pPr>
        <w:pStyle w:val="List"/>
        <w:numPr>
          <w:ilvl w:val="0"/>
          <w:numId w:val="122"/>
        </w:numPr>
        <w:tabs>
          <w:tab w:val="num" w:pos="360"/>
        </w:tabs>
        <w:jc w:val="both"/>
        <w:rPr>
          <w:rFonts w:ascii="Trebuchet MS" w:eastAsia="Trebuchet MS" w:hAnsi="Trebuchet MS" w:cs="Trebuchet MS"/>
        </w:rPr>
      </w:pPr>
      <w:r>
        <w:rPr>
          <w:rFonts w:ascii="Calibri" w:eastAsia="Calibri" w:hAnsi="Calibri" w:cs="Calibri"/>
        </w:rPr>
        <w:t>Upon identification of an adverse event:</w:t>
      </w:r>
    </w:p>
    <w:p w:rsidR="00294B40" w:rsidRDefault="00124734" w:rsidP="00124734">
      <w:pPr>
        <w:pStyle w:val="BodyA"/>
        <w:numPr>
          <w:ilvl w:val="1"/>
          <w:numId w:val="123"/>
        </w:numPr>
        <w:tabs>
          <w:tab w:val="num" w:pos="792"/>
        </w:tabs>
        <w:ind w:left="792" w:hanging="432"/>
        <w:jc w:val="both"/>
        <w:rPr>
          <w:rFonts w:ascii="Trebuchet MS" w:eastAsia="Trebuchet MS" w:hAnsi="Trebuchet MS" w:cs="Trebuchet MS"/>
          <w:lang w:val="en-US"/>
        </w:rPr>
      </w:pPr>
      <w:r>
        <w:rPr>
          <w:rFonts w:ascii="Calibri" w:eastAsia="Calibri" w:hAnsi="Calibri" w:cs="Calibri"/>
        </w:rPr>
        <w:t>The medically necessary treatment should be determined with the subjects</w:t>
      </w:r>
      <w:r>
        <w:rPr>
          <w:rFonts w:ascii="Calibri" w:eastAsia="Calibri" w:hAnsi="Calibri" w:cs="Calibri"/>
        </w:rPr>
        <w:t xml:space="preserve">’ </w:t>
      </w:r>
      <w:r>
        <w:rPr>
          <w:rFonts w:ascii="Calibri" w:eastAsia="Calibri" w:hAnsi="Calibri" w:cs="Calibri"/>
        </w:rPr>
        <w:t>best interest in mind.</w:t>
      </w:r>
    </w:p>
    <w:p w:rsidR="00294B40" w:rsidRDefault="00124734" w:rsidP="00124734">
      <w:pPr>
        <w:pStyle w:val="BodyA"/>
        <w:numPr>
          <w:ilvl w:val="1"/>
          <w:numId w:val="123"/>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The determination must be based as to whether to continue or </w:t>
      </w:r>
      <w:r>
        <w:rPr>
          <w:rFonts w:ascii="Calibri" w:eastAsia="Calibri" w:hAnsi="Calibri" w:cs="Calibri"/>
        </w:rPr>
        <w:t>discontinue the subject in the study.</w:t>
      </w:r>
    </w:p>
    <w:p w:rsidR="00294B40" w:rsidRDefault="00124734" w:rsidP="00124734">
      <w:pPr>
        <w:pStyle w:val="BodyA"/>
        <w:numPr>
          <w:ilvl w:val="0"/>
          <w:numId w:val="122"/>
        </w:numPr>
        <w:tabs>
          <w:tab w:val="num" w:pos="360"/>
        </w:tabs>
        <w:ind w:left="360" w:hanging="360"/>
        <w:jc w:val="both"/>
        <w:rPr>
          <w:rFonts w:ascii="Trebuchet MS" w:eastAsia="Trebuchet MS" w:hAnsi="Trebuchet MS" w:cs="Trebuchet MS"/>
          <w:lang w:val="en-US"/>
        </w:rPr>
      </w:pPr>
      <w:r>
        <w:rPr>
          <w:rFonts w:ascii="Calibri" w:eastAsia="Calibri" w:hAnsi="Calibri" w:cs="Calibri"/>
        </w:rPr>
        <w:t>The subject should be informed when medical care is needed for concurrent illness(es).</w:t>
      </w:r>
    </w:p>
    <w:p w:rsidR="00294B40" w:rsidRDefault="00124734" w:rsidP="00124734">
      <w:pPr>
        <w:pStyle w:val="BodyA"/>
        <w:numPr>
          <w:ilvl w:val="0"/>
          <w:numId w:val="122"/>
        </w:numPr>
        <w:tabs>
          <w:tab w:val="num" w:pos="360"/>
        </w:tabs>
        <w:ind w:left="360" w:hanging="360"/>
        <w:jc w:val="both"/>
        <w:rPr>
          <w:rFonts w:ascii="Trebuchet MS" w:eastAsia="Trebuchet MS" w:hAnsi="Trebuchet MS" w:cs="Trebuchet MS"/>
          <w:lang w:val="en-US"/>
        </w:rPr>
      </w:pPr>
      <w:r>
        <w:rPr>
          <w:rFonts w:ascii="Calibri" w:eastAsia="Calibri" w:hAnsi="Calibri" w:cs="Calibri"/>
        </w:rPr>
        <w:t>Whenever appropriate, treatment within the limitations of the protocol should be exhausted first, unless the subject wishes to with</w:t>
      </w:r>
      <w:r>
        <w:rPr>
          <w:rFonts w:ascii="Calibri" w:eastAsia="Calibri" w:hAnsi="Calibri" w:cs="Calibri"/>
        </w:rPr>
        <w:t>draw from the protocol.</w:t>
      </w:r>
    </w:p>
    <w:p w:rsidR="00294B40" w:rsidRDefault="00124734" w:rsidP="00124734">
      <w:pPr>
        <w:pStyle w:val="BodyA"/>
        <w:numPr>
          <w:ilvl w:val="0"/>
          <w:numId w:val="122"/>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Where necessary to eliminate apparent immediate hazards, the protocol may be deviated from for the benefit of the subject. </w:t>
      </w:r>
    </w:p>
    <w:p w:rsidR="00294B40" w:rsidRDefault="00124734" w:rsidP="00124734">
      <w:pPr>
        <w:pStyle w:val="BodyA"/>
        <w:numPr>
          <w:ilvl w:val="1"/>
          <w:numId w:val="124"/>
        </w:numPr>
        <w:tabs>
          <w:tab w:val="num" w:pos="792"/>
        </w:tabs>
        <w:ind w:left="792" w:hanging="432"/>
        <w:jc w:val="both"/>
        <w:rPr>
          <w:rFonts w:ascii="Trebuchet MS" w:eastAsia="Trebuchet MS" w:hAnsi="Trebuchet MS" w:cs="Trebuchet MS"/>
          <w:lang w:val="en-US"/>
        </w:rPr>
      </w:pPr>
      <w:r>
        <w:rPr>
          <w:rFonts w:ascii="Calibri" w:eastAsia="Calibri" w:hAnsi="Calibri" w:cs="Calibri"/>
        </w:rPr>
        <w:t>The Sponsor AND IRB must be notified of the protocol deviation.</w:t>
      </w:r>
    </w:p>
    <w:p w:rsidR="00294B40" w:rsidRDefault="00124734" w:rsidP="00124734">
      <w:pPr>
        <w:pStyle w:val="BodyA"/>
        <w:numPr>
          <w:ilvl w:val="1"/>
          <w:numId w:val="124"/>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The Principal Investigator should determine </w:t>
      </w:r>
      <w:r>
        <w:rPr>
          <w:rFonts w:ascii="Calibri" w:eastAsia="Calibri" w:hAnsi="Calibri" w:cs="Calibri"/>
        </w:rPr>
        <w:t>if the subject should be removed from the protocol.</w:t>
      </w:r>
    </w:p>
    <w:p w:rsidR="00294B40" w:rsidRDefault="00124734" w:rsidP="00124734">
      <w:pPr>
        <w:pStyle w:val="BodyA"/>
        <w:numPr>
          <w:ilvl w:val="0"/>
          <w:numId w:val="122"/>
        </w:numPr>
        <w:tabs>
          <w:tab w:val="num" w:pos="360"/>
        </w:tabs>
        <w:ind w:left="360" w:hanging="360"/>
        <w:jc w:val="both"/>
        <w:rPr>
          <w:rFonts w:ascii="Trebuchet MS" w:eastAsia="Trebuchet MS" w:hAnsi="Trebuchet MS" w:cs="Trebuchet MS"/>
          <w:lang w:val="en-US"/>
        </w:rPr>
      </w:pPr>
      <w:r>
        <w:rPr>
          <w:rFonts w:ascii="Calibri" w:eastAsia="Calibri" w:hAnsi="Calibri" w:cs="Calibri"/>
        </w:rPr>
        <w:t>The Medical Monitor of the Sponsor, if available, may be enlisted to aid in the treatment, particularly in an actively treated SAE.</w:t>
      </w:r>
    </w:p>
    <w:p w:rsidR="00294B40" w:rsidRDefault="00124734" w:rsidP="00124734">
      <w:pPr>
        <w:pStyle w:val="BodyA"/>
        <w:numPr>
          <w:ilvl w:val="0"/>
          <w:numId w:val="122"/>
        </w:numPr>
        <w:tabs>
          <w:tab w:val="num" w:pos="360"/>
        </w:tabs>
        <w:ind w:left="360" w:hanging="360"/>
        <w:jc w:val="both"/>
        <w:rPr>
          <w:rFonts w:ascii="Trebuchet MS" w:eastAsia="Trebuchet MS" w:hAnsi="Trebuchet MS" w:cs="Trebuchet MS"/>
          <w:lang w:val="en-US"/>
        </w:rPr>
      </w:pPr>
      <w:r>
        <w:rPr>
          <w:rFonts w:ascii="Calibri" w:eastAsia="Calibri" w:hAnsi="Calibri" w:cs="Calibri"/>
        </w:rPr>
        <w:t>All AEs should be followed until resolved, referred or determined perman</w:t>
      </w:r>
      <w:r>
        <w:rPr>
          <w:rFonts w:ascii="Calibri" w:eastAsia="Calibri" w:hAnsi="Calibri" w:cs="Calibri"/>
        </w:rPr>
        <w:t>ent.</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51" w:name="_Toc51"/>
      <w:r>
        <w:rPr>
          <w:rFonts w:ascii="Calibri" w:eastAsia="Calibri" w:hAnsi="Calibri" w:cs="Calibri"/>
          <w:sz w:val="24"/>
          <w:szCs w:val="24"/>
        </w:rPr>
        <w:t>Procedure for Unblinding Investigational Products</w:t>
      </w:r>
      <w:bookmarkEnd w:id="51"/>
    </w:p>
    <w:p w:rsidR="00294B40" w:rsidRDefault="00294B40">
      <w:pPr>
        <w:pStyle w:val="BodyA"/>
        <w:jc w:val="both"/>
        <w:rPr>
          <w:rFonts w:ascii="Calibri" w:eastAsia="Calibri" w:hAnsi="Calibri" w:cs="Calibri"/>
          <w:lang w:val="en-US"/>
        </w:rPr>
      </w:pPr>
    </w:p>
    <w:p w:rsidR="00294B40" w:rsidRDefault="00124734" w:rsidP="00124734">
      <w:pPr>
        <w:pStyle w:val="List"/>
        <w:numPr>
          <w:ilvl w:val="0"/>
          <w:numId w:val="125"/>
        </w:numPr>
        <w:tabs>
          <w:tab w:val="num" w:pos="360"/>
        </w:tabs>
        <w:jc w:val="both"/>
        <w:rPr>
          <w:rFonts w:ascii="Trebuchet MS" w:eastAsia="Trebuchet MS" w:hAnsi="Trebuchet MS" w:cs="Trebuchet MS"/>
        </w:rPr>
      </w:pPr>
      <w:r>
        <w:rPr>
          <w:rFonts w:ascii="Calibri" w:eastAsia="Calibri" w:hAnsi="Calibri" w:cs="Calibri"/>
        </w:rPr>
        <w:t xml:space="preserve">CRITERIA: Every effort should be maintained to protect the blind unless there is a medical emergency and: </w:t>
      </w:r>
    </w:p>
    <w:p w:rsidR="00294B40" w:rsidRDefault="00124734" w:rsidP="00124734">
      <w:pPr>
        <w:pStyle w:val="BodyA"/>
        <w:numPr>
          <w:ilvl w:val="1"/>
          <w:numId w:val="126"/>
        </w:numPr>
        <w:tabs>
          <w:tab w:val="num" w:pos="792"/>
        </w:tabs>
        <w:ind w:left="792" w:hanging="432"/>
        <w:jc w:val="both"/>
        <w:rPr>
          <w:rFonts w:ascii="Trebuchet MS" w:eastAsia="Trebuchet MS" w:hAnsi="Trebuchet MS" w:cs="Trebuchet MS"/>
          <w:lang w:val="en-US"/>
        </w:rPr>
      </w:pPr>
      <w:r>
        <w:rPr>
          <w:rFonts w:ascii="Calibri" w:eastAsia="Calibri" w:hAnsi="Calibri" w:cs="Calibri"/>
        </w:rPr>
        <w:t>The treating physician needs immediate knowledge to optimize the clinical management</w:t>
      </w:r>
    </w:p>
    <w:p w:rsidR="00294B40" w:rsidRDefault="00124734" w:rsidP="00124734">
      <w:pPr>
        <w:pStyle w:val="BodyA"/>
        <w:numPr>
          <w:ilvl w:val="1"/>
          <w:numId w:val="126"/>
        </w:numPr>
        <w:tabs>
          <w:tab w:val="num" w:pos="792"/>
        </w:tabs>
        <w:ind w:left="792" w:hanging="432"/>
        <w:jc w:val="both"/>
        <w:rPr>
          <w:rFonts w:ascii="Trebuchet MS" w:eastAsia="Trebuchet MS" w:hAnsi="Trebuchet MS" w:cs="Trebuchet MS"/>
          <w:lang w:val="en-US"/>
        </w:rPr>
      </w:pPr>
      <w:r>
        <w:rPr>
          <w:rFonts w:ascii="Calibri" w:eastAsia="Calibri" w:hAnsi="Calibri" w:cs="Calibri"/>
        </w:rPr>
        <w:t>The</w:t>
      </w:r>
      <w:r>
        <w:rPr>
          <w:rFonts w:ascii="Calibri" w:eastAsia="Calibri" w:hAnsi="Calibri" w:cs="Calibri"/>
        </w:rPr>
        <w:t xml:space="preserve"> clinical management would be a different course of action depending on the results of the unblinding (example, in an overdose situation, if the course of action would be the same if the subject were on Drug A versus Drug B, unblinding may not be necessary</w:t>
      </w:r>
      <w:r>
        <w:rPr>
          <w:rFonts w:ascii="Calibri" w:eastAsia="Calibri" w:hAnsi="Calibri" w:cs="Calibri"/>
        </w:rPr>
        <w:t>).</w:t>
      </w:r>
    </w:p>
    <w:p w:rsidR="00294B40" w:rsidRDefault="00124734" w:rsidP="00124734">
      <w:pPr>
        <w:pStyle w:val="BodyA"/>
        <w:numPr>
          <w:ilvl w:val="0"/>
          <w:numId w:val="125"/>
        </w:numPr>
        <w:tabs>
          <w:tab w:val="num" w:pos="360"/>
        </w:tabs>
        <w:ind w:left="360" w:hanging="360"/>
        <w:jc w:val="both"/>
        <w:rPr>
          <w:rFonts w:ascii="Trebuchet MS" w:eastAsia="Trebuchet MS" w:hAnsi="Trebuchet MS" w:cs="Trebuchet MS"/>
          <w:lang w:val="en-US"/>
        </w:rPr>
      </w:pPr>
      <w:r>
        <w:rPr>
          <w:rFonts w:ascii="Calibri" w:eastAsia="Calibri" w:hAnsi="Calibri" w:cs="Calibri"/>
        </w:rPr>
        <w:t>Whenever medically permissible, the Sponsor should be notified before the blind is broken.</w:t>
      </w:r>
    </w:p>
    <w:p w:rsidR="00294B40" w:rsidRDefault="00124734" w:rsidP="00124734">
      <w:pPr>
        <w:pStyle w:val="BodyA"/>
        <w:numPr>
          <w:ilvl w:val="0"/>
          <w:numId w:val="125"/>
        </w:numPr>
        <w:tabs>
          <w:tab w:val="num" w:pos="360"/>
        </w:tabs>
        <w:ind w:left="360" w:hanging="360"/>
        <w:jc w:val="both"/>
        <w:rPr>
          <w:rFonts w:ascii="Trebuchet MS" w:eastAsia="Trebuchet MS" w:hAnsi="Trebuchet MS" w:cs="Trebuchet MS"/>
          <w:lang w:val="en-US"/>
        </w:rPr>
      </w:pPr>
      <w:r>
        <w:rPr>
          <w:rFonts w:ascii="Calibri" w:eastAsia="Calibri" w:hAnsi="Calibri" w:cs="Calibri"/>
        </w:rPr>
        <w:t>The protocol should dictate the manner in which the blind is able to be broken.  In the absence of such explanation, the Sponsor</w:t>
      </w:r>
      <w:r>
        <w:rPr>
          <w:rFonts w:ascii="Calibri" w:eastAsia="Calibri" w:hAnsi="Calibri" w:cs="Calibri"/>
        </w:rPr>
        <w:t>’</w:t>
      </w:r>
      <w:r>
        <w:rPr>
          <w:rFonts w:ascii="Calibri" w:eastAsia="Calibri" w:hAnsi="Calibri" w:cs="Calibri"/>
        </w:rPr>
        <w:t xml:space="preserve">s policies or prudent practices </w:t>
      </w:r>
      <w:r>
        <w:rPr>
          <w:rFonts w:ascii="Calibri" w:eastAsia="Calibri" w:hAnsi="Calibri" w:cs="Calibri"/>
        </w:rPr>
        <w:t>should dictate the manner in which the blind is broken.  Examples are as follows:</w:t>
      </w:r>
    </w:p>
    <w:p w:rsidR="00294B40" w:rsidRDefault="00124734" w:rsidP="00124734">
      <w:pPr>
        <w:pStyle w:val="BodyA"/>
        <w:numPr>
          <w:ilvl w:val="1"/>
          <w:numId w:val="127"/>
        </w:numPr>
        <w:tabs>
          <w:tab w:val="num" w:pos="792"/>
        </w:tabs>
        <w:ind w:left="792" w:hanging="432"/>
        <w:jc w:val="both"/>
        <w:rPr>
          <w:rFonts w:ascii="Trebuchet MS" w:eastAsia="Trebuchet MS" w:hAnsi="Trebuchet MS" w:cs="Trebuchet MS"/>
          <w:lang w:val="en-US"/>
        </w:rPr>
      </w:pPr>
      <w:r>
        <w:rPr>
          <w:rFonts w:ascii="Calibri" w:eastAsia="Calibri" w:hAnsi="Calibri" w:cs="Calibri"/>
        </w:rPr>
        <w:t>Peel Off Labels</w:t>
      </w:r>
    </w:p>
    <w:p w:rsidR="00294B40" w:rsidRDefault="00124734" w:rsidP="00124734">
      <w:pPr>
        <w:pStyle w:val="BodyA"/>
        <w:numPr>
          <w:ilvl w:val="1"/>
          <w:numId w:val="127"/>
        </w:numPr>
        <w:tabs>
          <w:tab w:val="num" w:pos="792"/>
        </w:tabs>
        <w:ind w:left="792" w:hanging="432"/>
        <w:jc w:val="both"/>
        <w:rPr>
          <w:rFonts w:ascii="Trebuchet MS" w:eastAsia="Trebuchet MS" w:hAnsi="Trebuchet MS" w:cs="Trebuchet MS"/>
          <w:lang w:val="en-US"/>
        </w:rPr>
      </w:pPr>
      <w:r>
        <w:rPr>
          <w:rFonts w:ascii="Calibri" w:eastAsia="Calibri" w:hAnsi="Calibri" w:cs="Calibri"/>
        </w:rPr>
        <w:t>Scratch-Off Labels</w:t>
      </w:r>
    </w:p>
    <w:p w:rsidR="00294B40" w:rsidRDefault="00124734" w:rsidP="00124734">
      <w:pPr>
        <w:pStyle w:val="BodyA"/>
        <w:numPr>
          <w:ilvl w:val="1"/>
          <w:numId w:val="127"/>
        </w:numPr>
        <w:tabs>
          <w:tab w:val="num" w:pos="792"/>
        </w:tabs>
        <w:ind w:left="792" w:hanging="432"/>
        <w:jc w:val="both"/>
        <w:rPr>
          <w:rFonts w:ascii="Trebuchet MS" w:eastAsia="Trebuchet MS" w:hAnsi="Trebuchet MS" w:cs="Trebuchet MS"/>
          <w:lang w:val="en-US"/>
        </w:rPr>
      </w:pPr>
      <w:r>
        <w:rPr>
          <w:rFonts w:ascii="Calibri" w:eastAsia="Calibri" w:hAnsi="Calibri" w:cs="Calibri"/>
        </w:rPr>
        <w:t>Interactive Voice Response Systems (IVRS)</w:t>
      </w:r>
    </w:p>
    <w:p w:rsidR="00294B40" w:rsidRDefault="00124734" w:rsidP="00124734">
      <w:pPr>
        <w:pStyle w:val="BodyA"/>
        <w:numPr>
          <w:ilvl w:val="0"/>
          <w:numId w:val="125"/>
        </w:numPr>
        <w:tabs>
          <w:tab w:val="num" w:pos="360"/>
        </w:tabs>
        <w:ind w:left="360" w:hanging="360"/>
        <w:jc w:val="both"/>
        <w:rPr>
          <w:rFonts w:ascii="Trebuchet MS" w:eastAsia="Trebuchet MS" w:hAnsi="Trebuchet MS" w:cs="Trebuchet MS"/>
          <w:lang w:val="en-US"/>
        </w:rPr>
      </w:pPr>
      <w:r>
        <w:rPr>
          <w:rFonts w:ascii="Calibri" w:eastAsia="Calibri" w:hAnsi="Calibri" w:cs="Calibri"/>
        </w:rPr>
        <w:t>The blind should only be broken for the subject at hand.</w:t>
      </w:r>
    </w:p>
    <w:p w:rsidR="00294B40" w:rsidRDefault="00124734" w:rsidP="00124734">
      <w:pPr>
        <w:pStyle w:val="BodyA"/>
        <w:numPr>
          <w:ilvl w:val="0"/>
          <w:numId w:val="125"/>
        </w:numPr>
        <w:tabs>
          <w:tab w:val="num" w:pos="360"/>
        </w:tabs>
        <w:ind w:left="360" w:hanging="360"/>
        <w:jc w:val="both"/>
        <w:rPr>
          <w:rFonts w:ascii="Trebuchet MS" w:eastAsia="Trebuchet MS" w:hAnsi="Trebuchet MS" w:cs="Trebuchet MS"/>
          <w:lang w:val="en-US"/>
        </w:rPr>
      </w:pPr>
      <w:r>
        <w:rPr>
          <w:rFonts w:ascii="Calibri" w:eastAsia="Calibri" w:hAnsi="Calibri" w:cs="Calibri"/>
        </w:rPr>
        <w:t>In the absence of a medical emergency, t</w:t>
      </w:r>
      <w:r>
        <w:rPr>
          <w:rFonts w:ascii="Calibri" w:eastAsia="Calibri" w:hAnsi="Calibri" w:cs="Calibri"/>
        </w:rPr>
        <w:t>he unblinding should only occur in accordance with the protocol.</w:t>
      </w:r>
    </w:p>
    <w:p w:rsidR="00294B40" w:rsidRDefault="00124734" w:rsidP="00124734">
      <w:pPr>
        <w:pStyle w:val="BodyA"/>
        <w:numPr>
          <w:ilvl w:val="0"/>
          <w:numId w:val="125"/>
        </w:numPr>
        <w:tabs>
          <w:tab w:val="num" w:pos="360"/>
        </w:tabs>
        <w:ind w:left="360" w:hanging="360"/>
        <w:jc w:val="both"/>
        <w:rPr>
          <w:rFonts w:ascii="Trebuchet MS" w:eastAsia="Trebuchet MS" w:hAnsi="Trebuchet MS" w:cs="Trebuchet MS"/>
          <w:lang w:val="en-US"/>
        </w:rPr>
      </w:pPr>
      <w:r>
        <w:rPr>
          <w:rFonts w:ascii="Calibri" w:eastAsia="Calibri" w:hAnsi="Calibri" w:cs="Calibri"/>
        </w:rPr>
        <w:t>The investigator should promptly document and explain to the Sponsor any premature unblinding of the investigational product(s) with consideration for the criteria above.</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52" w:name="_Toc52"/>
      <w:r>
        <w:rPr>
          <w:rFonts w:ascii="Calibri" w:eastAsia="Calibri" w:hAnsi="Calibri" w:cs="Calibri"/>
          <w:sz w:val="24"/>
          <w:szCs w:val="24"/>
        </w:rPr>
        <w:t>Procedure for</w:t>
      </w:r>
      <w:r>
        <w:rPr>
          <w:rFonts w:ascii="Calibri" w:eastAsia="Calibri" w:hAnsi="Calibri" w:cs="Calibri"/>
          <w:sz w:val="24"/>
          <w:szCs w:val="24"/>
        </w:rPr>
        <w:t xml:space="preserve"> Reporting Local AEs and SAEs</w:t>
      </w:r>
      <w:bookmarkEnd w:id="52"/>
    </w:p>
    <w:p w:rsidR="00294B40" w:rsidRDefault="00294B40">
      <w:pPr>
        <w:pStyle w:val="BodyA"/>
        <w:jc w:val="both"/>
        <w:rPr>
          <w:rFonts w:ascii="Calibri" w:eastAsia="Calibri" w:hAnsi="Calibri" w:cs="Calibri"/>
          <w:lang w:val="en-US"/>
        </w:rPr>
      </w:pPr>
    </w:p>
    <w:p w:rsidR="00294B40" w:rsidRDefault="00124734" w:rsidP="00124734">
      <w:pPr>
        <w:pStyle w:val="List"/>
        <w:numPr>
          <w:ilvl w:val="0"/>
          <w:numId w:val="128"/>
        </w:numPr>
        <w:tabs>
          <w:tab w:val="num" w:pos="360"/>
        </w:tabs>
        <w:jc w:val="both"/>
        <w:rPr>
          <w:rFonts w:ascii="Trebuchet MS" w:eastAsia="Trebuchet MS" w:hAnsi="Trebuchet MS" w:cs="Trebuchet MS"/>
        </w:rPr>
      </w:pPr>
      <w:r>
        <w:rPr>
          <w:rFonts w:ascii="Calibri" w:eastAsia="Calibri" w:hAnsi="Calibri" w:cs="Calibri"/>
        </w:rPr>
        <w:t>DEFINITION: A Local Adverse Event is one that occurs to a subject enrolled at our facility.</w:t>
      </w:r>
    </w:p>
    <w:p w:rsidR="00294B40" w:rsidRDefault="00124734" w:rsidP="00124734">
      <w:pPr>
        <w:pStyle w:val="BodyA"/>
        <w:numPr>
          <w:ilvl w:val="0"/>
          <w:numId w:val="128"/>
        </w:numPr>
        <w:tabs>
          <w:tab w:val="num" w:pos="360"/>
        </w:tabs>
        <w:ind w:left="360" w:hanging="360"/>
        <w:jc w:val="both"/>
        <w:rPr>
          <w:rFonts w:ascii="Trebuchet MS" w:eastAsia="Trebuchet MS" w:hAnsi="Trebuchet MS" w:cs="Trebuchet MS"/>
          <w:lang w:val="en-US"/>
        </w:rPr>
      </w:pPr>
      <w:r>
        <w:rPr>
          <w:rFonts w:ascii="Calibri" w:eastAsia="Calibri" w:hAnsi="Calibri" w:cs="Calibri"/>
        </w:rPr>
        <w:t>The PI must determine if the event is classified as a Serious Adverse Event (defined in this policy).</w:t>
      </w:r>
    </w:p>
    <w:p w:rsidR="00294B40" w:rsidRDefault="00124734" w:rsidP="00124734">
      <w:pPr>
        <w:pStyle w:val="BodyA"/>
        <w:numPr>
          <w:ilvl w:val="0"/>
          <w:numId w:val="128"/>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The event must be reported </w:t>
      </w:r>
      <w:r>
        <w:rPr>
          <w:rFonts w:ascii="Calibri" w:eastAsia="Calibri" w:hAnsi="Calibri" w:cs="Calibri"/>
        </w:rPr>
        <w:t>within the relevant timeframe.</w:t>
      </w:r>
    </w:p>
    <w:p w:rsidR="00294B40" w:rsidRDefault="00124734" w:rsidP="00124734">
      <w:pPr>
        <w:pStyle w:val="BodyA"/>
        <w:numPr>
          <w:ilvl w:val="1"/>
          <w:numId w:val="129"/>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If a Serious Adverse Event, </w:t>
      </w:r>
    </w:p>
    <w:p w:rsidR="00294B40" w:rsidRDefault="00124734" w:rsidP="00124734">
      <w:pPr>
        <w:pStyle w:val="BodyA"/>
        <w:numPr>
          <w:ilvl w:val="2"/>
          <w:numId w:val="130"/>
        </w:numPr>
        <w:tabs>
          <w:tab w:val="num" w:pos="1224"/>
        </w:tabs>
        <w:ind w:left="1224" w:hanging="504"/>
        <w:jc w:val="both"/>
        <w:rPr>
          <w:rFonts w:ascii="Trebuchet MS" w:eastAsia="Trebuchet MS" w:hAnsi="Trebuchet MS" w:cs="Trebuchet MS"/>
          <w:lang w:val="en-US"/>
        </w:rPr>
      </w:pPr>
      <w:r>
        <w:rPr>
          <w:rFonts w:ascii="Calibri" w:eastAsia="Calibri" w:hAnsi="Calibri" w:cs="Calibri"/>
        </w:rPr>
        <w:t>The immediate report (Note: a more detailed report will promptly follow) to the Sponsor (and the IRB if also unexpected AND related) within the sooner of their timeframes or those stated by this p</w:t>
      </w:r>
      <w:r>
        <w:rPr>
          <w:rFonts w:ascii="Calibri" w:eastAsia="Calibri" w:hAnsi="Calibri" w:cs="Calibri"/>
        </w:rPr>
        <w:t>olicy.</w:t>
      </w:r>
    </w:p>
    <w:p w:rsidR="00294B40" w:rsidRDefault="00124734" w:rsidP="00124734">
      <w:pPr>
        <w:pStyle w:val="BodyA"/>
        <w:numPr>
          <w:ilvl w:val="2"/>
          <w:numId w:val="130"/>
        </w:numPr>
        <w:tabs>
          <w:tab w:val="num" w:pos="1224"/>
        </w:tabs>
        <w:ind w:left="1224" w:hanging="504"/>
        <w:jc w:val="both"/>
        <w:rPr>
          <w:rFonts w:ascii="Trebuchet MS" w:eastAsia="Trebuchet MS" w:hAnsi="Trebuchet MS" w:cs="Trebuchet MS"/>
          <w:lang w:val="en-US"/>
        </w:rPr>
      </w:pPr>
      <w:r>
        <w:rPr>
          <w:rFonts w:ascii="Calibri" w:eastAsia="Calibri" w:hAnsi="Calibri" w:cs="Calibri"/>
        </w:rPr>
        <w:t>The more detailed report shall follow upon resolution of the event or as requested by the Sponsor or IRB.</w:t>
      </w:r>
    </w:p>
    <w:p w:rsidR="00294B40" w:rsidRDefault="00124734" w:rsidP="00124734">
      <w:pPr>
        <w:pStyle w:val="BodyA"/>
        <w:numPr>
          <w:ilvl w:val="2"/>
          <w:numId w:val="130"/>
        </w:numPr>
        <w:tabs>
          <w:tab w:val="num" w:pos="1224"/>
        </w:tabs>
        <w:ind w:left="1224" w:hanging="504"/>
        <w:jc w:val="both"/>
        <w:rPr>
          <w:rFonts w:ascii="Trebuchet MS" w:eastAsia="Trebuchet MS" w:hAnsi="Trebuchet MS" w:cs="Trebuchet MS"/>
          <w:u w:val="single"/>
          <w:lang w:val="en-US"/>
        </w:rPr>
      </w:pPr>
      <w:r>
        <w:rPr>
          <w:rFonts w:ascii="Calibri" w:eastAsia="Calibri" w:hAnsi="Calibri" w:cs="Calibri"/>
          <w:u w:val="single"/>
        </w:rPr>
        <w:t>Reports to Sponsors and IRBs do not alleviate Investigative Site of their responsibility for following any other clinic or hospital policies fo</w:t>
      </w:r>
      <w:r>
        <w:rPr>
          <w:rFonts w:ascii="Calibri" w:eastAsia="Calibri" w:hAnsi="Calibri" w:cs="Calibri"/>
          <w:u w:val="single"/>
        </w:rPr>
        <w:t>r reporting adverse events.</w:t>
      </w:r>
    </w:p>
    <w:p w:rsidR="00294B40" w:rsidRDefault="00124734" w:rsidP="00124734">
      <w:pPr>
        <w:pStyle w:val="BodyA"/>
        <w:numPr>
          <w:ilvl w:val="1"/>
          <w:numId w:val="129"/>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If not a Serious Adverse Event, then the information must be reported according to IRB policy (usually at Continuing Review time) and Sponsor policy (usually just documentation on the CRFs).  </w:t>
      </w:r>
    </w:p>
    <w:p w:rsidR="00294B40" w:rsidRDefault="00124734" w:rsidP="00124734">
      <w:pPr>
        <w:pStyle w:val="BodyA"/>
        <w:numPr>
          <w:ilvl w:val="0"/>
          <w:numId w:val="128"/>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The mechanism for reporting shall </w:t>
      </w:r>
      <w:r>
        <w:rPr>
          <w:rFonts w:ascii="Calibri" w:eastAsia="Calibri" w:hAnsi="Calibri" w:cs="Calibri"/>
        </w:rPr>
        <w:t>vary according to Sponsor and IRB policy.</w:t>
      </w:r>
    </w:p>
    <w:p w:rsidR="00294B40" w:rsidRDefault="00124734" w:rsidP="00124734">
      <w:pPr>
        <w:pStyle w:val="BodyA"/>
        <w:numPr>
          <w:ilvl w:val="0"/>
          <w:numId w:val="128"/>
        </w:numPr>
        <w:tabs>
          <w:tab w:val="num" w:pos="360"/>
        </w:tabs>
        <w:ind w:left="360" w:hanging="360"/>
        <w:jc w:val="both"/>
        <w:rPr>
          <w:rFonts w:ascii="Trebuchet MS" w:eastAsia="Trebuchet MS" w:hAnsi="Trebuchet MS" w:cs="Trebuchet MS"/>
          <w:lang w:val="en-US"/>
        </w:rPr>
      </w:pPr>
      <w:r>
        <w:rPr>
          <w:rFonts w:ascii="Calibri" w:eastAsia="Calibri" w:hAnsi="Calibri" w:cs="Calibri"/>
        </w:rPr>
        <w:t>For external reporting, Subjects should only be identified by their code or other de-identified manner unless necessary and allowed for under the privacy and confidentiality laws.</w:t>
      </w:r>
    </w:p>
    <w:p w:rsidR="00294B40" w:rsidRDefault="00124734" w:rsidP="00124734">
      <w:pPr>
        <w:pStyle w:val="BodyA"/>
        <w:numPr>
          <w:ilvl w:val="0"/>
          <w:numId w:val="128"/>
        </w:numPr>
        <w:tabs>
          <w:tab w:val="num" w:pos="360"/>
        </w:tabs>
        <w:ind w:left="360" w:hanging="360"/>
        <w:jc w:val="both"/>
        <w:rPr>
          <w:rFonts w:ascii="Trebuchet MS" w:eastAsia="Trebuchet MS" w:hAnsi="Trebuchet MS" w:cs="Trebuchet MS"/>
          <w:lang w:val="en-US"/>
        </w:rPr>
      </w:pPr>
      <w:r>
        <w:rPr>
          <w:rFonts w:ascii="Calibri" w:eastAsia="Calibri" w:hAnsi="Calibri" w:cs="Calibri"/>
        </w:rPr>
        <w:t>In the event the Principal Investi</w:t>
      </w:r>
      <w:r>
        <w:rPr>
          <w:rFonts w:ascii="Calibri" w:eastAsia="Calibri" w:hAnsi="Calibri" w:cs="Calibri"/>
        </w:rPr>
        <w:t>gator believes the Informed Consent Document should be modified but if the Sponsor or IRB denies this request, the Institutional Official should be contacted for guidance.</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2"/>
        <w:jc w:val="both"/>
        <w:rPr>
          <w:rFonts w:ascii="Calibri" w:eastAsia="Calibri" w:hAnsi="Calibri" w:cs="Calibri"/>
          <w:sz w:val="24"/>
          <w:szCs w:val="24"/>
        </w:rPr>
      </w:pPr>
      <w:bookmarkStart w:id="53" w:name="_Toc53"/>
      <w:r>
        <w:rPr>
          <w:rFonts w:ascii="Calibri" w:eastAsia="Calibri" w:hAnsi="Calibri" w:cs="Calibri"/>
          <w:u w:val="single"/>
        </w:rPr>
        <w:t>Handling Information on Adverse Events from External Sources</w:t>
      </w:r>
      <w:bookmarkEnd w:id="53"/>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Policy Number: </w:t>
      </w:r>
      <w:r>
        <w:rPr>
          <w:rFonts w:ascii="Calibri" w:eastAsia="Calibri" w:hAnsi="Calibri" w:cs="Calibri"/>
          <w:lang w:val="en-US"/>
        </w:rPr>
        <w:t>SOPR-AE-110.V01</w:t>
      </w:r>
    </w:p>
    <w:p w:rsidR="00294B40" w:rsidRDefault="00124734">
      <w:pPr>
        <w:pStyle w:val="BodyA"/>
        <w:jc w:val="both"/>
        <w:rPr>
          <w:rFonts w:ascii="Calibri" w:eastAsia="Calibri" w:hAnsi="Calibri" w:cs="Calibri"/>
          <w:u w:val="single"/>
          <w:lang w:val="en-US"/>
        </w:rPr>
      </w:pPr>
      <w:r>
        <w:rPr>
          <w:rFonts w:ascii="Calibri" w:eastAsia="Calibri" w:hAnsi="Calibri" w:cs="Calibri"/>
          <w:u w:val="single"/>
          <w:lang w:val="en-US"/>
        </w:rPr>
        <w:t>Effective Date: Proposed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PURPOSE:</w:t>
      </w:r>
      <w:r>
        <w:rPr>
          <w:rFonts w:ascii="Calibri" w:eastAsia="Calibri" w:hAnsi="Calibri" w:cs="Calibri"/>
          <w:lang w:val="en-US"/>
        </w:rPr>
        <w:t xml:space="preserve">  Adverse experiences often occur with the use of the Investigational Product at other research sites or in the worldwide market.  This information should be considered in the risk/benefit ratio of any study activity.</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 xml:space="preserve">POLICIES: </w:t>
      </w:r>
    </w:p>
    <w:p w:rsidR="00294B40" w:rsidRDefault="00294B40">
      <w:pPr>
        <w:pStyle w:val="BodyA"/>
        <w:jc w:val="both"/>
        <w:rPr>
          <w:rFonts w:ascii="Calibri" w:eastAsia="Calibri" w:hAnsi="Calibri" w:cs="Calibri"/>
          <w:lang w:val="en-US"/>
        </w:rPr>
      </w:pPr>
    </w:p>
    <w:p w:rsidR="00294B40" w:rsidRDefault="00124734" w:rsidP="00124734">
      <w:pPr>
        <w:pStyle w:val="List"/>
        <w:numPr>
          <w:ilvl w:val="0"/>
          <w:numId w:val="131"/>
        </w:numPr>
        <w:tabs>
          <w:tab w:val="num" w:pos="360"/>
        </w:tabs>
        <w:jc w:val="both"/>
        <w:rPr>
          <w:rFonts w:ascii="Trebuchet MS" w:eastAsia="Trebuchet MS" w:hAnsi="Trebuchet MS" w:cs="Trebuchet MS"/>
        </w:rPr>
      </w:pPr>
      <w:r>
        <w:rPr>
          <w:rFonts w:ascii="Calibri" w:eastAsia="Calibri" w:hAnsi="Calibri" w:cs="Calibri"/>
        </w:rPr>
        <w:t>The site accepts informat</w:t>
      </w:r>
      <w:r>
        <w:rPr>
          <w:rFonts w:ascii="Calibri" w:eastAsia="Calibri" w:hAnsi="Calibri" w:cs="Calibri"/>
        </w:rPr>
        <w:t>ion from all sources that may have bearing on the safety of the subjects.  Most commonly, these come in the form of:</w:t>
      </w:r>
    </w:p>
    <w:p w:rsidR="00294B40" w:rsidRDefault="00124734" w:rsidP="00124734">
      <w:pPr>
        <w:pStyle w:val="BodyA"/>
        <w:numPr>
          <w:ilvl w:val="1"/>
          <w:numId w:val="132"/>
        </w:numPr>
        <w:tabs>
          <w:tab w:val="num" w:pos="792"/>
        </w:tabs>
        <w:ind w:left="792" w:hanging="432"/>
        <w:jc w:val="both"/>
        <w:rPr>
          <w:rFonts w:ascii="Trebuchet MS" w:eastAsia="Trebuchet MS" w:hAnsi="Trebuchet MS" w:cs="Trebuchet MS"/>
          <w:lang w:val="en-US"/>
        </w:rPr>
      </w:pPr>
      <w:r>
        <w:rPr>
          <w:rFonts w:ascii="Calibri" w:eastAsia="Calibri" w:hAnsi="Calibri" w:cs="Calibri"/>
        </w:rPr>
        <w:t>IND Safety Reports from the Sponsor (a.k.a. Medwatch Reports)</w:t>
      </w:r>
    </w:p>
    <w:p w:rsidR="00294B40" w:rsidRDefault="00124734" w:rsidP="00124734">
      <w:pPr>
        <w:pStyle w:val="BodyA"/>
        <w:numPr>
          <w:ilvl w:val="1"/>
          <w:numId w:val="132"/>
        </w:numPr>
        <w:tabs>
          <w:tab w:val="num" w:pos="792"/>
        </w:tabs>
        <w:ind w:left="792" w:hanging="432"/>
        <w:jc w:val="both"/>
        <w:rPr>
          <w:rFonts w:ascii="Trebuchet MS" w:eastAsia="Trebuchet MS" w:hAnsi="Trebuchet MS" w:cs="Trebuchet MS"/>
          <w:lang w:val="en-US"/>
        </w:rPr>
      </w:pPr>
      <w:r>
        <w:rPr>
          <w:rFonts w:ascii="Calibri" w:eastAsia="Calibri" w:hAnsi="Calibri" w:cs="Calibri"/>
        </w:rPr>
        <w:t>News and Journals related to the study intervention</w:t>
      </w:r>
    </w:p>
    <w:p w:rsidR="00294B40" w:rsidRDefault="00124734" w:rsidP="00124734">
      <w:pPr>
        <w:pStyle w:val="BodyA"/>
        <w:numPr>
          <w:ilvl w:val="0"/>
          <w:numId w:val="131"/>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MD Trials shall note any </w:t>
      </w:r>
      <w:r>
        <w:rPr>
          <w:rFonts w:ascii="Calibri" w:eastAsia="Calibri" w:hAnsi="Calibri" w:cs="Calibri"/>
        </w:rPr>
        <w:t>Sponsor and IRB thresholds for reporting (noting that many IRBs only require reporting adverse events that meet all three definitions of serious, unexpected and related to the study) as well as any timeframes.</w:t>
      </w:r>
    </w:p>
    <w:p w:rsidR="00294B40" w:rsidRDefault="00124734" w:rsidP="00124734">
      <w:pPr>
        <w:pStyle w:val="BodyA"/>
        <w:numPr>
          <w:ilvl w:val="0"/>
          <w:numId w:val="131"/>
        </w:numPr>
        <w:tabs>
          <w:tab w:val="num" w:pos="360"/>
        </w:tabs>
        <w:ind w:left="360" w:hanging="360"/>
        <w:jc w:val="both"/>
        <w:rPr>
          <w:rFonts w:ascii="Trebuchet MS" w:eastAsia="Trebuchet MS" w:hAnsi="Trebuchet MS" w:cs="Trebuchet MS"/>
          <w:lang w:val="en-US"/>
        </w:rPr>
      </w:pPr>
      <w:r>
        <w:rPr>
          <w:rFonts w:ascii="Calibri" w:eastAsia="Calibri" w:hAnsi="Calibri" w:cs="Calibri"/>
        </w:rPr>
        <w:t>Unless a sooner reporting timeframe is request</w:t>
      </w:r>
      <w:r>
        <w:rPr>
          <w:rFonts w:ascii="Calibri" w:eastAsia="Calibri" w:hAnsi="Calibri" w:cs="Calibri"/>
        </w:rPr>
        <w:t>ed by the IRB or Sponsor, the suggested timeframes to report are as follows:</w:t>
      </w:r>
    </w:p>
    <w:p w:rsidR="00294B40" w:rsidRDefault="00124734" w:rsidP="00124734">
      <w:pPr>
        <w:pStyle w:val="BodyA"/>
        <w:numPr>
          <w:ilvl w:val="1"/>
          <w:numId w:val="133"/>
        </w:numPr>
        <w:tabs>
          <w:tab w:val="num" w:pos="792"/>
        </w:tabs>
        <w:ind w:left="792" w:hanging="432"/>
        <w:jc w:val="both"/>
        <w:rPr>
          <w:rFonts w:ascii="Trebuchet MS" w:eastAsia="Trebuchet MS" w:hAnsi="Trebuchet MS" w:cs="Trebuchet MS"/>
          <w:lang w:val="en-US"/>
        </w:rPr>
      </w:pPr>
      <w:r>
        <w:rPr>
          <w:rFonts w:ascii="Calibri" w:eastAsia="Calibri" w:hAnsi="Calibri" w:cs="Calibri"/>
        </w:rPr>
        <w:t>Serious Adverse Events</w:t>
      </w:r>
    </w:p>
    <w:p w:rsidR="00294B40" w:rsidRDefault="00124734" w:rsidP="00124734">
      <w:pPr>
        <w:pStyle w:val="BodyA"/>
        <w:numPr>
          <w:ilvl w:val="2"/>
          <w:numId w:val="134"/>
        </w:numPr>
        <w:tabs>
          <w:tab w:val="num" w:pos="1224"/>
        </w:tabs>
        <w:ind w:left="1224" w:hanging="504"/>
        <w:jc w:val="both"/>
        <w:rPr>
          <w:rFonts w:ascii="Trebuchet MS" w:eastAsia="Trebuchet MS" w:hAnsi="Trebuchet MS" w:cs="Trebuchet MS"/>
          <w:lang w:val="en-US"/>
        </w:rPr>
      </w:pPr>
      <w:r>
        <w:rPr>
          <w:rFonts w:ascii="Calibri" w:eastAsia="Calibri" w:hAnsi="Calibri" w:cs="Calibri"/>
        </w:rPr>
        <w:t>To the Sponsor: Within 24 Hours of Being Notified</w:t>
      </w:r>
    </w:p>
    <w:p w:rsidR="00294B40" w:rsidRDefault="00124734" w:rsidP="00124734">
      <w:pPr>
        <w:pStyle w:val="BodyA"/>
        <w:numPr>
          <w:ilvl w:val="2"/>
          <w:numId w:val="134"/>
        </w:numPr>
        <w:tabs>
          <w:tab w:val="num" w:pos="1224"/>
        </w:tabs>
        <w:ind w:left="1224" w:hanging="504"/>
        <w:jc w:val="both"/>
        <w:rPr>
          <w:rFonts w:ascii="Trebuchet MS" w:eastAsia="Trebuchet MS" w:hAnsi="Trebuchet MS" w:cs="Trebuchet MS"/>
          <w:lang w:val="en-US"/>
        </w:rPr>
      </w:pPr>
      <w:r>
        <w:rPr>
          <w:rFonts w:ascii="Calibri" w:eastAsia="Calibri" w:hAnsi="Calibri" w:cs="Calibri"/>
        </w:rPr>
        <w:t>To the IRB: Within 24 Hours of Being Notified</w:t>
      </w:r>
    </w:p>
    <w:p w:rsidR="00294B40" w:rsidRDefault="00124734" w:rsidP="00124734">
      <w:pPr>
        <w:pStyle w:val="BodyA"/>
        <w:numPr>
          <w:ilvl w:val="1"/>
          <w:numId w:val="133"/>
        </w:numPr>
        <w:tabs>
          <w:tab w:val="num" w:pos="792"/>
        </w:tabs>
        <w:ind w:left="792" w:hanging="432"/>
        <w:jc w:val="both"/>
        <w:rPr>
          <w:rFonts w:ascii="Trebuchet MS" w:eastAsia="Trebuchet MS" w:hAnsi="Trebuchet MS" w:cs="Trebuchet MS"/>
          <w:lang w:val="en-US"/>
        </w:rPr>
      </w:pPr>
      <w:r>
        <w:rPr>
          <w:rFonts w:ascii="Calibri" w:eastAsia="Calibri" w:hAnsi="Calibri" w:cs="Calibri"/>
        </w:rPr>
        <w:t>Adverse Events:</w:t>
      </w:r>
    </w:p>
    <w:p w:rsidR="00294B40" w:rsidRDefault="00124734" w:rsidP="00124734">
      <w:pPr>
        <w:pStyle w:val="BodyA"/>
        <w:numPr>
          <w:ilvl w:val="2"/>
          <w:numId w:val="135"/>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To the Sponsor: Documented to CRFs within 3 </w:t>
      </w:r>
      <w:r>
        <w:rPr>
          <w:rFonts w:ascii="Calibri" w:eastAsia="Calibri" w:hAnsi="Calibri" w:cs="Calibri"/>
        </w:rPr>
        <w:t>business days</w:t>
      </w:r>
    </w:p>
    <w:p w:rsidR="00294B40" w:rsidRDefault="00124734" w:rsidP="00124734">
      <w:pPr>
        <w:pStyle w:val="BodyA"/>
        <w:numPr>
          <w:ilvl w:val="2"/>
          <w:numId w:val="135"/>
        </w:numPr>
        <w:tabs>
          <w:tab w:val="num" w:pos="1224"/>
        </w:tabs>
        <w:ind w:left="1224" w:hanging="504"/>
        <w:jc w:val="both"/>
        <w:rPr>
          <w:rFonts w:ascii="Trebuchet MS" w:eastAsia="Trebuchet MS" w:hAnsi="Trebuchet MS" w:cs="Trebuchet MS"/>
          <w:lang w:val="en-US"/>
        </w:rPr>
      </w:pPr>
      <w:r>
        <w:rPr>
          <w:rFonts w:ascii="Calibri" w:eastAsia="Calibri" w:hAnsi="Calibri" w:cs="Calibri"/>
        </w:rPr>
        <w:t>To the IRB: At time of continuing review but not to exceed annually</w:t>
      </w:r>
    </w:p>
    <w:p w:rsidR="00294B40" w:rsidRDefault="00124734" w:rsidP="00124734">
      <w:pPr>
        <w:pStyle w:val="BodyA"/>
        <w:numPr>
          <w:ilvl w:val="1"/>
          <w:numId w:val="133"/>
        </w:numPr>
        <w:tabs>
          <w:tab w:val="num" w:pos="792"/>
        </w:tabs>
        <w:ind w:left="792" w:hanging="432"/>
        <w:jc w:val="both"/>
        <w:rPr>
          <w:rFonts w:ascii="Trebuchet MS" w:eastAsia="Trebuchet MS" w:hAnsi="Trebuchet MS" w:cs="Trebuchet MS"/>
          <w:lang w:val="en-US"/>
        </w:rPr>
      </w:pPr>
      <w:r>
        <w:rPr>
          <w:rFonts w:ascii="Calibri" w:eastAsia="Calibri" w:hAnsi="Calibri" w:cs="Calibri"/>
        </w:rPr>
        <w:t>Unexpected Adverse Events</w:t>
      </w:r>
    </w:p>
    <w:p w:rsidR="00294B40" w:rsidRDefault="00124734" w:rsidP="00124734">
      <w:pPr>
        <w:pStyle w:val="BodyA"/>
        <w:numPr>
          <w:ilvl w:val="2"/>
          <w:numId w:val="136"/>
        </w:numPr>
        <w:tabs>
          <w:tab w:val="num" w:pos="1224"/>
        </w:tabs>
        <w:ind w:left="1224" w:hanging="504"/>
        <w:jc w:val="both"/>
        <w:rPr>
          <w:rFonts w:ascii="Trebuchet MS" w:eastAsia="Trebuchet MS" w:hAnsi="Trebuchet MS" w:cs="Trebuchet MS"/>
          <w:lang w:val="en-US"/>
        </w:rPr>
      </w:pPr>
      <w:r>
        <w:rPr>
          <w:rFonts w:ascii="Calibri" w:eastAsia="Calibri" w:hAnsi="Calibri" w:cs="Calibri"/>
        </w:rPr>
        <w:t>To the Sponsor: 10 working days (if not SAE)</w:t>
      </w:r>
    </w:p>
    <w:p w:rsidR="00294B40" w:rsidRDefault="00124734" w:rsidP="00124734">
      <w:pPr>
        <w:pStyle w:val="BodyA"/>
        <w:numPr>
          <w:ilvl w:val="2"/>
          <w:numId w:val="136"/>
        </w:numPr>
        <w:tabs>
          <w:tab w:val="num" w:pos="1224"/>
        </w:tabs>
        <w:ind w:left="1224" w:hanging="504"/>
        <w:jc w:val="both"/>
        <w:rPr>
          <w:rFonts w:ascii="Trebuchet MS" w:eastAsia="Trebuchet MS" w:hAnsi="Trebuchet MS" w:cs="Trebuchet MS"/>
          <w:lang w:val="en-US"/>
        </w:rPr>
      </w:pPr>
      <w:r>
        <w:rPr>
          <w:rFonts w:ascii="Calibri" w:eastAsia="Calibri" w:hAnsi="Calibri" w:cs="Calibri"/>
        </w:rPr>
        <w:t>To the IRB: 10 working days (if not SAE)</w:t>
      </w:r>
    </w:p>
    <w:p w:rsidR="00294B40" w:rsidRDefault="00124734" w:rsidP="00124734">
      <w:pPr>
        <w:pStyle w:val="BodyA"/>
        <w:numPr>
          <w:ilvl w:val="0"/>
          <w:numId w:val="137"/>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In the event that a Sponsor has submitted to the IRB on the </w:t>
      </w:r>
      <w:r>
        <w:rPr>
          <w:rFonts w:ascii="Calibri" w:eastAsia="Calibri" w:hAnsi="Calibri" w:cs="Calibri"/>
        </w:rPr>
        <w:t>Site</w:t>
      </w:r>
      <w:r>
        <w:rPr>
          <w:rFonts w:ascii="Calibri" w:eastAsia="Calibri" w:hAnsi="Calibri" w:cs="Calibri"/>
        </w:rPr>
        <w:t>’</w:t>
      </w:r>
      <w:r>
        <w:rPr>
          <w:rFonts w:ascii="Calibri" w:eastAsia="Calibri" w:hAnsi="Calibri" w:cs="Calibri"/>
        </w:rPr>
        <w:t>s behalf, a copy of such submittal should be kept in the study</w:t>
      </w:r>
      <w:r>
        <w:rPr>
          <w:rFonts w:ascii="Calibri" w:eastAsia="Calibri" w:hAnsi="Calibri" w:cs="Calibri"/>
        </w:rPr>
        <w:t>’</w:t>
      </w:r>
      <w:r>
        <w:rPr>
          <w:rFonts w:ascii="Calibri" w:eastAsia="Calibri" w:hAnsi="Calibri" w:cs="Calibri"/>
        </w:rPr>
        <w:t>s Regulatory Binder.</w:t>
      </w:r>
    </w:p>
    <w:p w:rsidR="00294B40" w:rsidRDefault="00124734" w:rsidP="00124734">
      <w:pPr>
        <w:pStyle w:val="BodyA"/>
        <w:numPr>
          <w:ilvl w:val="0"/>
          <w:numId w:val="137"/>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MD Trials has the right to terminate participation in a study if the new information causes concern for subject safety. </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54" w:name="_Toc54"/>
      <w:r>
        <w:rPr>
          <w:rFonts w:ascii="Calibri" w:eastAsia="Calibri" w:hAnsi="Calibri" w:cs="Calibri"/>
          <w:sz w:val="24"/>
          <w:szCs w:val="24"/>
        </w:rPr>
        <w:t>Procedure for Processing External AEs and</w:t>
      </w:r>
      <w:r>
        <w:rPr>
          <w:rFonts w:ascii="Calibri" w:eastAsia="Calibri" w:hAnsi="Calibri" w:cs="Calibri"/>
          <w:sz w:val="24"/>
          <w:szCs w:val="24"/>
        </w:rPr>
        <w:t xml:space="preserve"> SAEs</w:t>
      </w:r>
      <w:bookmarkEnd w:id="54"/>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38"/>
        </w:numPr>
        <w:tabs>
          <w:tab w:val="num" w:pos="360"/>
        </w:tabs>
        <w:ind w:left="360" w:hanging="360"/>
        <w:jc w:val="both"/>
        <w:rPr>
          <w:rFonts w:ascii="Trebuchet MS" w:eastAsia="Trebuchet MS" w:hAnsi="Trebuchet MS" w:cs="Trebuchet MS"/>
          <w:lang w:val="en-US"/>
        </w:rPr>
      </w:pPr>
      <w:r>
        <w:rPr>
          <w:rFonts w:ascii="Calibri" w:eastAsia="Calibri" w:hAnsi="Calibri" w:cs="Calibri"/>
        </w:rPr>
        <w:t>The Principal Investigator should review the information and consider if a change in the protocol, consent form or other study activity is desired.  If so, this request should be submitted to the Sponsor and IRB for approval.</w:t>
      </w:r>
    </w:p>
    <w:p w:rsidR="00294B40" w:rsidRDefault="00124734" w:rsidP="00124734">
      <w:pPr>
        <w:pStyle w:val="BodyA"/>
        <w:numPr>
          <w:ilvl w:val="0"/>
          <w:numId w:val="138"/>
        </w:numPr>
        <w:tabs>
          <w:tab w:val="num" w:pos="360"/>
        </w:tabs>
        <w:ind w:left="360" w:hanging="360"/>
        <w:jc w:val="both"/>
        <w:rPr>
          <w:rFonts w:ascii="Trebuchet MS" w:eastAsia="Trebuchet MS" w:hAnsi="Trebuchet MS" w:cs="Trebuchet MS"/>
          <w:lang w:val="en-US"/>
        </w:rPr>
      </w:pPr>
      <w:r>
        <w:rPr>
          <w:rFonts w:ascii="Calibri" w:eastAsia="Calibri" w:hAnsi="Calibri" w:cs="Calibri"/>
        </w:rPr>
        <w:t>Any additional procedur</w:t>
      </w:r>
      <w:r>
        <w:rPr>
          <w:rFonts w:ascii="Calibri" w:eastAsia="Calibri" w:hAnsi="Calibri" w:cs="Calibri"/>
        </w:rPr>
        <w:t>es to follow or forms to be completed will generally follow the policies of the IRB and Sponsor/CRO.</w:t>
      </w:r>
    </w:p>
    <w:p w:rsidR="00294B40" w:rsidRDefault="00124734" w:rsidP="00124734">
      <w:pPr>
        <w:pStyle w:val="BodyA"/>
        <w:numPr>
          <w:ilvl w:val="0"/>
          <w:numId w:val="138"/>
        </w:numPr>
        <w:tabs>
          <w:tab w:val="num" w:pos="360"/>
        </w:tabs>
        <w:ind w:left="360" w:hanging="360"/>
        <w:jc w:val="both"/>
        <w:rPr>
          <w:rFonts w:ascii="Trebuchet MS" w:eastAsia="Trebuchet MS" w:hAnsi="Trebuchet MS" w:cs="Trebuchet MS"/>
          <w:lang w:val="en-US"/>
        </w:rPr>
      </w:pPr>
      <w:r>
        <w:rPr>
          <w:rFonts w:ascii="Calibri" w:eastAsia="Calibri" w:hAnsi="Calibri" w:cs="Calibri"/>
        </w:rPr>
        <w:t>The information source (i.e. copy of the IND Safety Report) along with any confirmation of receipt by the Sponsor and/or IRB shall be stored in the study f</w:t>
      </w:r>
      <w:r>
        <w:rPr>
          <w:rFonts w:ascii="Calibri" w:eastAsia="Calibri" w:hAnsi="Calibri" w:cs="Calibri"/>
        </w:rPr>
        <w:t>iles (i.e. in the Regulatory Binder).  A letter stating that the information was submitted to the IRB by the Sponsor on the site</w:t>
      </w:r>
      <w:r>
        <w:rPr>
          <w:rFonts w:ascii="Calibri" w:eastAsia="Calibri" w:hAnsi="Calibri" w:cs="Calibri"/>
        </w:rPr>
        <w:t>’</w:t>
      </w:r>
      <w:r>
        <w:rPr>
          <w:rFonts w:ascii="Calibri" w:eastAsia="Calibri" w:hAnsi="Calibri" w:cs="Calibri"/>
        </w:rPr>
        <w:t>s behalf is evidence of submittal to the IRB.</w:t>
      </w:r>
    </w:p>
    <w:p w:rsidR="00294B40" w:rsidRDefault="00124734" w:rsidP="00124734">
      <w:pPr>
        <w:pStyle w:val="BodyA"/>
        <w:numPr>
          <w:ilvl w:val="0"/>
          <w:numId w:val="138"/>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In the event that the Principal Investigator believes the Informed Consent </w:t>
      </w:r>
      <w:r>
        <w:rPr>
          <w:rFonts w:ascii="Calibri" w:eastAsia="Calibri" w:hAnsi="Calibri" w:cs="Calibri"/>
        </w:rPr>
        <w:t>Document should be modified but the Sponsor or IRB denies this request, the Institutional Official should be contacted for guidance.</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2"/>
        <w:jc w:val="both"/>
        <w:rPr>
          <w:rFonts w:ascii="Calibri" w:eastAsia="Calibri" w:hAnsi="Calibri" w:cs="Calibri"/>
        </w:rPr>
      </w:pPr>
      <w:bookmarkStart w:id="55" w:name="_Toc55"/>
      <w:r>
        <w:rPr>
          <w:rFonts w:ascii="Calibri" w:eastAsia="Calibri" w:hAnsi="Calibri" w:cs="Calibri"/>
          <w:u w:val="single"/>
        </w:rPr>
        <w:t>Research Material Confidentiality</w:t>
      </w:r>
      <w:bookmarkEnd w:id="55"/>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SOPR-CRI-100.V1</w:t>
      </w:r>
    </w:p>
    <w:p w:rsidR="00294B40" w:rsidRDefault="00124734">
      <w:pPr>
        <w:pStyle w:val="BodyA"/>
        <w:jc w:val="both"/>
        <w:rPr>
          <w:rFonts w:ascii="Calibri" w:eastAsia="Calibri" w:hAnsi="Calibri" w:cs="Calibri"/>
          <w:u w:val="single"/>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PURPOSE:</w:t>
      </w:r>
      <w:r>
        <w:rPr>
          <w:rFonts w:ascii="Calibri" w:eastAsia="Calibri" w:hAnsi="Calibri" w:cs="Calibri"/>
          <w:lang w:val="en-US"/>
        </w:rPr>
        <w:t xml:space="preserve"> The relationship between the Sponsor and  Conduct Clinical Trials  and its Partner Sites is based on the trust that proprietary information disclosed to Conduct Clinical Trials will only be used as necessary to establish feasibility to conduct and/or to c</w:t>
      </w:r>
      <w:r>
        <w:rPr>
          <w:rFonts w:ascii="Calibri" w:eastAsia="Calibri" w:hAnsi="Calibri" w:cs="Calibri"/>
          <w:lang w:val="en-US"/>
        </w:rPr>
        <w:t>onduct the study.  Situations arise, however, when the information needs to be disclosed by Conduct Clinical Trials to a third-party for reasons that may or may not be related to the conduct of the study.</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 xml:space="preserve">POLICIES: </w:t>
      </w:r>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39"/>
        </w:numPr>
        <w:tabs>
          <w:tab w:val="num" w:pos="360"/>
        </w:tabs>
        <w:ind w:left="360" w:hanging="360"/>
        <w:jc w:val="both"/>
        <w:rPr>
          <w:rFonts w:ascii="Trebuchet MS" w:eastAsia="Trebuchet MS" w:hAnsi="Trebuchet MS" w:cs="Trebuchet MS"/>
          <w:lang w:val="en-US"/>
        </w:rPr>
      </w:pPr>
      <w:r>
        <w:rPr>
          <w:rFonts w:ascii="Calibri" w:eastAsia="Calibri" w:hAnsi="Calibri" w:cs="Calibri"/>
        </w:rPr>
        <w:t>Prior to the beginning of a study invo</w:t>
      </w:r>
      <w:r>
        <w:rPr>
          <w:rFonts w:ascii="Calibri" w:eastAsia="Calibri" w:hAnsi="Calibri" w:cs="Calibri"/>
        </w:rPr>
        <w:t>lving a proprietary product, it is customary that an agreement addressing confidentiality of the Sponsor</w:t>
      </w:r>
      <w:r>
        <w:rPr>
          <w:rFonts w:ascii="Calibri" w:eastAsia="Calibri" w:hAnsi="Calibri" w:cs="Calibri"/>
        </w:rPr>
        <w:t>’</w:t>
      </w:r>
      <w:r>
        <w:rPr>
          <w:rFonts w:ascii="Calibri" w:eastAsia="Calibri" w:hAnsi="Calibri" w:cs="Calibri"/>
        </w:rPr>
        <w:t>s information be signed between Conduct Clinical Trials/Partner Sites and the Sponsor.  This is known as a Confidentiality Agreement (CA), Non-Disclosu</w:t>
      </w:r>
      <w:r>
        <w:rPr>
          <w:rFonts w:ascii="Calibri" w:eastAsia="Calibri" w:hAnsi="Calibri" w:cs="Calibri"/>
        </w:rPr>
        <w:t>re Agreement (NDA), Confidential Disclosure Agreement (CDA) or some variant thereof.  Any conflict between this policy and one of these agreements shall be governed by the contractual agreement to the extent permissible by law.</w:t>
      </w:r>
    </w:p>
    <w:p w:rsidR="00294B40" w:rsidRDefault="00124734" w:rsidP="00124734">
      <w:pPr>
        <w:pStyle w:val="BodyA"/>
        <w:numPr>
          <w:ilvl w:val="0"/>
          <w:numId w:val="139"/>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Information covered in this </w:t>
      </w:r>
      <w:r>
        <w:rPr>
          <w:rFonts w:ascii="Calibri" w:eastAsia="Calibri" w:hAnsi="Calibri" w:cs="Calibri"/>
        </w:rPr>
        <w:t>policy is any item containing the following:</w:t>
      </w:r>
    </w:p>
    <w:p w:rsidR="00294B40" w:rsidRDefault="00124734" w:rsidP="00124734">
      <w:pPr>
        <w:pStyle w:val="BodyA"/>
        <w:numPr>
          <w:ilvl w:val="1"/>
          <w:numId w:val="140"/>
        </w:numPr>
        <w:tabs>
          <w:tab w:val="num" w:pos="792"/>
        </w:tabs>
        <w:ind w:left="792" w:hanging="432"/>
        <w:jc w:val="both"/>
        <w:rPr>
          <w:rFonts w:ascii="Trebuchet MS" w:eastAsia="Trebuchet MS" w:hAnsi="Trebuchet MS" w:cs="Trebuchet MS"/>
          <w:lang w:val="en-US"/>
        </w:rPr>
      </w:pPr>
      <w:r>
        <w:rPr>
          <w:rFonts w:ascii="Calibri" w:eastAsia="Calibri" w:hAnsi="Calibri" w:cs="Calibri"/>
        </w:rPr>
        <w:t>Sponsor</w:t>
      </w:r>
      <w:r>
        <w:rPr>
          <w:rFonts w:ascii="Calibri" w:eastAsia="Calibri" w:hAnsi="Calibri" w:cs="Calibri"/>
        </w:rPr>
        <w:t>’</w:t>
      </w:r>
      <w:r>
        <w:rPr>
          <w:rFonts w:ascii="Calibri" w:eastAsia="Calibri" w:hAnsi="Calibri" w:cs="Calibri"/>
        </w:rPr>
        <w:t>s Name</w:t>
      </w:r>
    </w:p>
    <w:p w:rsidR="00294B40" w:rsidRDefault="00124734" w:rsidP="00124734">
      <w:pPr>
        <w:pStyle w:val="BodyA"/>
        <w:numPr>
          <w:ilvl w:val="1"/>
          <w:numId w:val="140"/>
        </w:numPr>
        <w:tabs>
          <w:tab w:val="num" w:pos="792"/>
        </w:tabs>
        <w:ind w:left="792" w:hanging="432"/>
        <w:jc w:val="both"/>
        <w:rPr>
          <w:rFonts w:ascii="Trebuchet MS" w:eastAsia="Trebuchet MS" w:hAnsi="Trebuchet MS" w:cs="Trebuchet MS"/>
          <w:lang w:val="en-US"/>
        </w:rPr>
      </w:pPr>
      <w:r>
        <w:rPr>
          <w:rFonts w:ascii="Calibri" w:eastAsia="Calibri" w:hAnsi="Calibri" w:cs="Calibri"/>
        </w:rPr>
        <w:t>Protocol (including the title and/or number)</w:t>
      </w:r>
    </w:p>
    <w:p w:rsidR="00294B40" w:rsidRDefault="00124734" w:rsidP="00124734">
      <w:pPr>
        <w:pStyle w:val="BodyA"/>
        <w:numPr>
          <w:ilvl w:val="1"/>
          <w:numId w:val="140"/>
        </w:numPr>
        <w:tabs>
          <w:tab w:val="num" w:pos="792"/>
        </w:tabs>
        <w:ind w:left="792" w:hanging="432"/>
        <w:jc w:val="both"/>
        <w:rPr>
          <w:rFonts w:ascii="Trebuchet MS" w:eastAsia="Trebuchet MS" w:hAnsi="Trebuchet MS" w:cs="Trebuchet MS"/>
          <w:lang w:val="en-US"/>
        </w:rPr>
      </w:pPr>
      <w:r>
        <w:rPr>
          <w:rFonts w:ascii="Calibri" w:eastAsia="Calibri" w:hAnsi="Calibri" w:cs="Calibri"/>
        </w:rPr>
        <w:t>Informed Consent Form</w:t>
      </w:r>
    </w:p>
    <w:p w:rsidR="00294B40" w:rsidRDefault="00124734" w:rsidP="00124734">
      <w:pPr>
        <w:pStyle w:val="BodyA"/>
        <w:numPr>
          <w:ilvl w:val="1"/>
          <w:numId w:val="140"/>
        </w:numPr>
        <w:tabs>
          <w:tab w:val="num" w:pos="792"/>
        </w:tabs>
        <w:ind w:left="792" w:hanging="432"/>
        <w:jc w:val="both"/>
        <w:rPr>
          <w:rFonts w:ascii="Trebuchet MS" w:eastAsia="Trebuchet MS" w:hAnsi="Trebuchet MS" w:cs="Trebuchet MS"/>
          <w:lang w:val="en-US"/>
        </w:rPr>
      </w:pPr>
      <w:r>
        <w:rPr>
          <w:rFonts w:ascii="Calibri" w:eastAsia="Calibri" w:hAnsi="Calibri" w:cs="Calibri"/>
        </w:rPr>
        <w:t>Information of the investigational product (including its name and supporting documentation such as an Investigator</w:t>
      </w:r>
      <w:r>
        <w:rPr>
          <w:rFonts w:ascii="Calibri" w:eastAsia="Calibri" w:hAnsi="Calibri" w:cs="Calibri"/>
        </w:rPr>
        <w:t>’</w:t>
      </w:r>
      <w:r>
        <w:rPr>
          <w:rFonts w:ascii="Calibri" w:eastAsia="Calibri" w:hAnsi="Calibri" w:cs="Calibri"/>
        </w:rPr>
        <w:t>s Brochure or</w:t>
      </w:r>
      <w:r>
        <w:rPr>
          <w:rFonts w:ascii="Calibri" w:eastAsia="Calibri" w:hAnsi="Calibri" w:cs="Calibri"/>
        </w:rPr>
        <w:t xml:space="preserve"> other non-public documentation)</w:t>
      </w:r>
    </w:p>
    <w:p w:rsidR="00294B40" w:rsidRDefault="00124734" w:rsidP="00124734">
      <w:pPr>
        <w:pStyle w:val="BodyA"/>
        <w:numPr>
          <w:ilvl w:val="1"/>
          <w:numId w:val="140"/>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Any other information given under the auspices of confidentiality </w:t>
      </w:r>
    </w:p>
    <w:p w:rsidR="00294B40" w:rsidRDefault="00124734" w:rsidP="00124734">
      <w:pPr>
        <w:pStyle w:val="BodyA"/>
        <w:numPr>
          <w:ilvl w:val="0"/>
          <w:numId w:val="139"/>
        </w:numPr>
        <w:tabs>
          <w:tab w:val="num" w:pos="360"/>
        </w:tabs>
        <w:ind w:left="360" w:hanging="360"/>
        <w:jc w:val="both"/>
        <w:rPr>
          <w:rFonts w:ascii="Trebuchet MS" w:eastAsia="Trebuchet MS" w:hAnsi="Trebuchet MS" w:cs="Trebuchet MS"/>
          <w:lang w:val="en-US"/>
        </w:rPr>
      </w:pPr>
      <w:r>
        <w:rPr>
          <w:rFonts w:ascii="Calibri" w:eastAsia="Calibri" w:hAnsi="Calibri" w:cs="Calibri"/>
        </w:rPr>
        <w:t>In the absence of a Confidentiality Agreement or in the presence of a more lenient one, Conduct Clinical Trials and Partner Sites shall be at a minimum:</w:t>
      </w:r>
    </w:p>
    <w:p w:rsidR="00294B40" w:rsidRDefault="00124734" w:rsidP="00124734">
      <w:pPr>
        <w:pStyle w:val="BodyA"/>
        <w:numPr>
          <w:ilvl w:val="1"/>
          <w:numId w:val="141"/>
        </w:numPr>
        <w:tabs>
          <w:tab w:val="num" w:pos="792"/>
        </w:tabs>
        <w:ind w:left="792" w:hanging="432"/>
        <w:jc w:val="both"/>
        <w:rPr>
          <w:rFonts w:ascii="Trebuchet MS" w:eastAsia="Trebuchet MS" w:hAnsi="Trebuchet MS" w:cs="Trebuchet MS"/>
          <w:lang w:val="en-US"/>
        </w:rPr>
      </w:pPr>
      <w:r>
        <w:rPr>
          <w:rFonts w:ascii="Calibri" w:eastAsia="Calibri" w:hAnsi="Calibri" w:cs="Calibri"/>
        </w:rPr>
        <w:t>Onl</w:t>
      </w:r>
      <w:r>
        <w:rPr>
          <w:rFonts w:ascii="Calibri" w:eastAsia="Calibri" w:hAnsi="Calibri" w:cs="Calibri"/>
        </w:rPr>
        <w:t>y discuss the study with the following:</w:t>
      </w:r>
    </w:p>
    <w:p w:rsidR="00294B40" w:rsidRDefault="00124734" w:rsidP="00124734">
      <w:pPr>
        <w:pStyle w:val="BodyA"/>
        <w:numPr>
          <w:ilvl w:val="2"/>
          <w:numId w:val="142"/>
        </w:numPr>
        <w:tabs>
          <w:tab w:val="num" w:pos="1224"/>
        </w:tabs>
        <w:ind w:left="1224" w:hanging="504"/>
        <w:jc w:val="both"/>
        <w:rPr>
          <w:rFonts w:ascii="Trebuchet MS" w:eastAsia="Trebuchet MS" w:hAnsi="Trebuchet MS" w:cs="Trebuchet MS"/>
          <w:lang w:val="en-US"/>
        </w:rPr>
      </w:pPr>
      <w:r>
        <w:rPr>
          <w:rFonts w:ascii="Calibri" w:eastAsia="Calibri" w:hAnsi="Calibri" w:cs="Calibri"/>
        </w:rPr>
        <w:t>Sponsor company</w:t>
      </w:r>
    </w:p>
    <w:p w:rsidR="00294B40" w:rsidRDefault="00124734" w:rsidP="00124734">
      <w:pPr>
        <w:pStyle w:val="BodyA"/>
        <w:numPr>
          <w:ilvl w:val="2"/>
          <w:numId w:val="142"/>
        </w:numPr>
        <w:tabs>
          <w:tab w:val="num" w:pos="1224"/>
        </w:tabs>
        <w:ind w:left="1224" w:hanging="504"/>
        <w:jc w:val="both"/>
        <w:rPr>
          <w:rFonts w:ascii="Trebuchet MS" w:eastAsia="Trebuchet MS" w:hAnsi="Trebuchet MS" w:cs="Trebuchet MS"/>
          <w:lang w:val="en-US"/>
        </w:rPr>
      </w:pPr>
      <w:r>
        <w:rPr>
          <w:rFonts w:ascii="Calibri" w:eastAsia="Calibri" w:hAnsi="Calibri" w:cs="Calibri"/>
        </w:rPr>
        <w:t>Fellow Employees on a need-to-know basis</w:t>
      </w:r>
    </w:p>
    <w:p w:rsidR="00294B40" w:rsidRDefault="00124734" w:rsidP="00124734">
      <w:pPr>
        <w:pStyle w:val="BodyA"/>
        <w:numPr>
          <w:ilvl w:val="2"/>
          <w:numId w:val="142"/>
        </w:numPr>
        <w:tabs>
          <w:tab w:val="num" w:pos="1224"/>
        </w:tabs>
        <w:ind w:left="1224" w:hanging="504"/>
        <w:jc w:val="both"/>
        <w:rPr>
          <w:rFonts w:ascii="Trebuchet MS" w:eastAsia="Trebuchet MS" w:hAnsi="Trebuchet MS" w:cs="Trebuchet MS"/>
          <w:lang w:val="en-US"/>
        </w:rPr>
      </w:pPr>
      <w:r>
        <w:rPr>
          <w:rFonts w:ascii="Calibri" w:eastAsia="Calibri" w:hAnsi="Calibri" w:cs="Calibri"/>
        </w:rPr>
        <w:t>Representatives of the IRB</w:t>
      </w:r>
    </w:p>
    <w:p w:rsidR="00294B40" w:rsidRDefault="00124734" w:rsidP="00124734">
      <w:pPr>
        <w:pStyle w:val="BodyA"/>
        <w:numPr>
          <w:ilvl w:val="2"/>
          <w:numId w:val="142"/>
        </w:numPr>
        <w:tabs>
          <w:tab w:val="num" w:pos="1224"/>
        </w:tabs>
        <w:ind w:left="1224" w:hanging="504"/>
        <w:jc w:val="both"/>
        <w:rPr>
          <w:rFonts w:ascii="Trebuchet MS" w:eastAsia="Trebuchet MS" w:hAnsi="Trebuchet MS" w:cs="Trebuchet MS"/>
          <w:lang w:val="en-US"/>
        </w:rPr>
      </w:pPr>
      <w:r>
        <w:rPr>
          <w:rFonts w:ascii="Calibri" w:eastAsia="Calibri" w:hAnsi="Calibri" w:cs="Calibri"/>
        </w:rPr>
        <w:t>Representatives of the FDA, OHRP or other regulating entity</w:t>
      </w:r>
    </w:p>
    <w:p w:rsidR="00294B40" w:rsidRDefault="00124734" w:rsidP="00124734">
      <w:pPr>
        <w:pStyle w:val="BodyA"/>
        <w:numPr>
          <w:ilvl w:val="2"/>
          <w:numId w:val="142"/>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Potential subjects.  NOTE: Unless inconsistent with any written Sponsor </w:t>
      </w:r>
      <w:r>
        <w:rPr>
          <w:rFonts w:ascii="Calibri" w:eastAsia="Calibri" w:hAnsi="Calibri" w:cs="Calibri"/>
        </w:rPr>
        <w:t>confidentiality agreement, copies of unsigned consent forms should be allowed to be taken home by prospective subjects.  If they do not enroll in the study, reasonable efforts are to be done to ensure the consent form is returned to the study site to preve</w:t>
      </w:r>
      <w:r>
        <w:rPr>
          <w:rFonts w:ascii="Calibri" w:eastAsia="Calibri" w:hAnsi="Calibri" w:cs="Calibri"/>
        </w:rPr>
        <w:t>nt accidental disclosure.</w:t>
      </w:r>
    </w:p>
    <w:p w:rsidR="00294B40" w:rsidRDefault="00124734" w:rsidP="00124734">
      <w:pPr>
        <w:pStyle w:val="BodyA"/>
        <w:numPr>
          <w:ilvl w:val="1"/>
          <w:numId w:val="141"/>
        </w:numPr>
        <w:tabs>
          <w:tab w:val="num" w:pos="792"/>
        </w:tabs>
        <w:ind w:left="792" w:hanging="432"/>
        <w:jc w:val="both"/>
        <w:rPr>
          <w:rFonts w:ascii="Trebuchet MS" w:eastAsia="Trebuchet MS" w:hAnsi="Trebuchet MS" w:cs="Trebuchet MS"/>
          <w:lang w:val="en-US"/>
        </w:rPr>
      </w:pPr>
      <w:r>
        <w:rPr>
          <w:rFonts w:ascii="Calibri" w:eastAsia="Calibri" w:hAnsi="Calibri" w:cs="Calibri"/>
        </w:rPr>
        <w:t>Not using the information for purposes other than the intent to establish feasibility to conduct or to conduct the study (i.e. investment/in licensing recommendations, research &amp; development decisions, and interviews with reporter</w:t>
      </w:r>
      <w:r>
        <w:rPr>
          <w:rFonts w:ascii="Calibri" w:eastAsia="Calibri" w:hAnsi="Calibri" w:cs="Calibri"/>
        </w:rPr>
        <w:t>s/financial analysts etc.).</w:t>
      </w:r>
    </w:p>
    <w:p w:rsidR="00294B40" w:rsidRDefault="00294B40">
      <w:pPr>
        <w:pStyle w:val="BodyA"/>
        <w:ind w:left="360"/>
        <w:jc w:val="both"/>
        <w:rPr>
          <w:rFonts w:ascii="Calibri" w:eastAsia="Calibri" w:hAnsi="Calibri" w:cs="Calibri"/>
          <w:lang w:val="en-US"/>
        </w:rPr>
      </w:pPr>
    </w:p>
    <w:p w:rsidR="00294B40" w:rsidRDefault="00294B40">
      <w:pPr>
        <w:pStyle w:val="BodyA"/>
        <w:ind w:left="360"/>
        <w:jc w:val="both"/>
        <w:rPr>
          <w:rFonts w:ascii="Calibri" w:eastAsia="Calibri" w:hAnsi="Calibri" w:cs="Calibri"/>
          <w:lang w:val="en-US"/>
        </w:rPr>
      </w:pPr>
    </w:p>
    <w:p w:rsidR="00294B40" w:rsidRDefault="00124734" w:rsidP="00124734">
      <w:pPr>
        <w:pStyle w:val="BodyA"/>
        <w:numPr>
          <w:ilvl w:val="0"/>
          <w:numId w:val="139"/>
        </w:numPr>
        <w:tabs>
          <w:tab w:val="num" w:pos="360"/>
        </w:tabs>
        <w:ind w:left="360" w:hanging="360"/>
        <w:jc w:val="both"/>
        <w:rPr>
          <w:rFonts w:ascii="Trebuchet MS" w:eastAsia="Trebuchet MS" w:hAnsi="Trebuchet MS" w:cs="Trebuchet MS"/>
          <w:lang w:val="en-US"/>
        </w:rPr>
      </w:pPr>
      <w:r>
        <w:rPr>
          <w:rFonts w:ascii="Calibri" w:eastAsia="Calibri" w:hAnsi="Calibri" w:cs="Calibri"/>
        </w:rPr>
        <w:lastRenderedPageBreak/>
        <w:t>Although a Sponsor may call for the return or destruction of confidential information, Conduct Clinical Trials must allow contractually for the maintenance of at least one copy of the material for historic purposes for the len</w:t>
      </w:r>
      <w:r>
        <w:rPr>
          <w:rFonts w:ascii="Calibri" w:eastAsia="Calibri" w:hAnsi="Calibri" w:cs="Calibri"/>
        </w:rPr>
        <w:t>gth of time dictated by Facility policy, even if the study was not undertaken.</w:t>
      </w:r>
    </w:p>
    <w:p w:rsidR="00294B40" w:rsidRDefault="00294B40">
      <w:pPr>
        <w:pStyle w:val="BodyA"/>
        <w:ind w:left="360"/>
        <w:jc w:val="both"/>
        <w:rPr>
          <w:rFonts w:ascii="Calibri" w:eastAsia="Calibri" w:hAnsi="Calibri" w:cs="Calibri"/>
          <w:lang w:val="en-US"/>
        </w:rPr>
      </w:pPr>
    </w:p>
    <w:p w:rsidR="00294B40" w:rsidRDefault="00294B40">
      <w:pPr>
        <w:pStyle w:val="BodyA"/>
        <w:ind w:left="360"/>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rPr>
      </w:pPr>
      <w:bookmarkStart w:id="56" w:name="_Toc56"/>
      <w:r>
        <w:rPr>
          <w:rFonts w:ascii="Calibri" w:eastAsia="Calibri" w:hAnsi="Calibri" w:cs="Calibri"/>
          <w:sz w:val="24"/>
          <w:szCs w:val="24"/>
        </w:rPr>
        <w:t>Procedure for Obtaining Confidentiality Agreements</w:t>
      </w:r>
      <w:bookmarkEnd w:id="56"/>
    </w:p>
    <w:p w:rsidR="00294B40" w:rsidRDefault="00294B40">
      <w:pPr>
        <w:pStyle w:val="BodyA"/>
        <w:ind w:left="360"/>
        <w:jc w:val="both"/>
        <w:rPr>
          <w:rFonts w:ascii="Calibri" w:eastAsia="Calibri" w:hAnsi="Calibri" w:cs="Calibri"/>
          <w:lang w:val="en-US"/>
        </w:rPr>
      </w:pPr>
    </w:p>
    <w:p w:rsidR="00294B40" w:rsidRDefault="00124734" w:rsidP="00124734">
      <w:pPr>
        <w:pStyle w:val="BodyA"/>
        <w:numPr>
          <w:ilvl w:val="0"/>
          <w:numId w:val="143"/>
        </w:numPr>
        <w:tabs>
          <w:tab w:val="num" w:pos="360"/>
        </w:tabs>
        <w:ind w:left="360" w:hanging="360"/>
        <w:jc w:val="both"/>
        <w:rPr>
          <w:rFonts w:ascii="Trebuchet MS" w:eastAsia="Trebuchet MS" w:hAnsi="Trebuchet MS" w:cs="Trebuchet MS"/>
          <w:lang w:val="en-US"/>
        </w:rPr>
      </w:pPr>
      <w:r>
        <w:rPr>
          <w:rFonts w:ascii="Calibri" w:eastAsia="Calibri" w:hAnsi="Calibri" w:cs="Calibri"/>
        </w:rPr>
        <w:t>Submit proposed contract to the reviewing entity per corporate policy.</w:t>
      </w:r>
    </w:p>
    <w:p w:rsidR="00294B40" w:rsidRDefault="00124734" w:rsidP="00124734">
      <w:pPr>
        <w:pStyle w:val="BodyA"/>
        <w:numPr>
          <w:ilvl w:val="0"/>
          <w:numId w:val="143"/>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Allow reviewing entity to make disposition </w:t>
      </w:r>
      <w:r>
        <w:rPr>
          <w:rFonts w:ascii="Calibri" w:eastAsia="Calibri" w:hAnsi="Calibri" w:cs="Calibri"/>
        </w:rPr>
        <w:t>determinations which may include one the following:</w:t>
      </w:r>
    </w:p>
    <w:p w:rsidR="00294B40" w:rsidRDefault="00124734" w:rsidP="00124734">
      <w:pPr>
        <w:pStyle w:val="BodyA"/>
        <w:numPr>
          <w:ilvl w:val="1"/>
          <w:numId w:val="144"/>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Submit to Sponsor a previously agreed contract that would govern the release (i.e. a </w:t>
      </w:r>
      <w:r>
        <w:rPr>
          <w:rFonts w:ascii="Calibri" w:eastAsia="Calibri" w:hAnsi="Calibri" w:cs="Calibri"/>
        </w:rPr>
        <w:t>“</w:t>
      </w:r>
      <w:r>
        <w:rPr>
          <w:rFonts w:ascii="Calibri" w:eastAsia="Calibri" w:hAnsi="Calibri" w:cs="Calibri"/>
        </w:rPr>
        <w:t>Global CDA</w:t>
      </w:r>
      <w:r>
        <w:rPr>
          <w:rFonts w:ascii="Calibri" w:eastAsia="Calibri" w:hAnsi="Calibri" w:cs="Calibri"/>
        </w:rPr>
        <w:t>”</w:t>
      </w:r>
      <w:r>
        <w:rPr>
          <w:rFonts w:ascii="Calibri" w:eastAsia="Calibri" w:hAnsi="Calibri" w:cs="Calibri"/>
        </w:rPr>
        <w:t>);</w:t>
      </w:r>
    </w:p>
    <w:p w:rsidR="00294B40" w:rsidRDefault="00124734" w:rsidP="00124734">
      <w:pPr>
        <w:pStyle w:val="BodyA"/>
        <w:numPr>
          <w:ilvl w:val="1"/>
          <w:numId w:val="144"/>
        </w:numPr>
        <w:tabs>
          <w:tab w:val="num" w:pos="792"/>
        </w:tabs>
        <w:ind w:left="792" w:hanging="432"/>
        <w:jc w:val="both"/>
        <w:rPr>
          <w:rFonts w:ascii="Trebuchet MS" w:eastAsia="Trebuchet MS" w:hAnsi="Trebuchet MS" w:cs="Trebuchet MS"/>
          <w:lang w:val="en-US"/>
        </w:rPr>
      </w:pPr>
      <w:r>
        <w:rPr>
          <w:rFonts w:ascii="Calibri" w:eastAsia="Calibri" w:hAnsi="Calibri" w:cs="Calibri"/>
        </w:rPr>
        <w:t>Submit to Sponsor requested changes to the CDA;</w:t>
      </w:r>
    </w:p>
    <w:p w:rsidR="00294B40" w:rsidRDefault="00124734" w:rsidP="00124734">
      <w:pPr>
        <w:pStyle w:val="BodyA"/>
        <w:numPr>
          <w:ilvl w:val="1"/>
          <w:numId w:val="144"/>
        </w:numPr>
        <w:tabs>
          <w:tab w:val="num" w:pos="792"/>
        </w:tabs>
        <w:ind w:left="792" w:hanging="432"/>
        <w:jc w:val="both"/>
        <w:rPr>
          <w:rFonts w:ascii="Trebuchet MS" w:eastAsia="Trebuchet MS" w:hAnsi="Trebuchet MS" w:cs="Trebuchet MS"/>
          <w:lang w:val="en-US"/>
        </w:rPr>
      </w:pPr>
      <w:r>
        <w:rPr>
          <w:rFonts w:ascii="Calibri" w:eastAsia="Calibri" w:hAnsi="Calibri" w:cs="Calibri"/>
        </w:rPr>
        <w:t>Approve the CDA.</w:t>
      </w:r>
    </w:p>
    <w:p w:rsidR="00294B40" w:rsidRDefault="00124734" w:rsidP="00124734">
      <w:pPr>
        <w:pStyle w:val="BodyA"/>
        <w:numPr>
          <w:ilvl w:val="0"/>
          <w:numId w:val="143"/>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Maintain in good faith any information </w:t>
      </w:r>
      <w:r>
        <w:rPr>
          <w:rFonts w:ascii="Calibri" w:eastAsia="Calibri" w:hAnsi="Calibri" w:cs="Calibri"/>
        </w:rPr>
        <w:t>submitted to Facility in conjunction with the CDA (i.e. Protocol Summaries) with the expectation that the CDA will be signed.</w:t>
      </w:r>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rPr>
      </w:pPr>
      <w:bookmarkStart w:id="57" w:name="_Toc57"/>
      <w:r>
        <w:rPr>
          <w:rFonts w:ascii="Calibri" w:eastAsia="Calibri" w:hAnsi="Calibri" w:cs="Calibri"/>
          <w:sz w:val="24"/>
          <w:szCs w:val="24"/>
        </w:rPr>
        <w:t>Procedure for Release of Information to Third Parties</w:t>
      </w:r>
      <w:bookmarkEnd w:id="57"/>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45"/>
        </w:numPr>
        <w:tabs>
          <w:tab w:val="num" w:pos="360"/>
        </w:tabs>
        <w:ind w:left="360" w:hanging="360"/>
        <w:jc w:val="both"/>
        <w:rPr>
          <w:rFonts w:ascii="Trebuchet MS" w:eastAsia="Trebuchet MS" w:hAnsi="Trebuchet MS" w:cs="Trebuchet MS"/>
          <w:lang w:val="en-US"/>
        </w:rPr>
      </w:pPr>
      <w:r>
        <w:rPr>
          <w:rFonts w:ascii="Calibri" w:eastAsia="Calibri" w:hAnsi="Calibri" w:cs="Calibri"/>
        </w:rPr>
        <w:t>Review the Confidentiality Agreement and other written instructions from t</w:t>
      </w:r>
      <w:r>
        <w:rPr>
          <w:rFonts w:ascii="Calibri" w:eastAsia="Calibri" w:hAnsi="Calibri" w:cs="Calibri"/>
        </w:rPr>
        <w:t xml:space="preserve">he Sponsor.  Usually this will allow for disclosure on an </w:t>
      </w:r>
      <w:r>
        <w:rPr>
          <w:rFonts w:ascii="Calibri" w:eastAsia="Calibri" w:hAnsi="Calibri" w:cs="Calibri"/>
        </w:rPr>
        <w:t>“</w:t>
      </w:r>
      <w:r>
        <w:rPr>
          <w:rFonts w:ascii="Calibri" w:eastAsia="Calibri" w:hAnsi="Calibri" w:cs="Calibri"/>
        </w:rPr>
        <w:t>as needed</w:t>
      </w:r>
      <w:r>
        <w:rPr>
          <w:rFonts w:ascii="Calibri" w:eastAsia="Calibri" w:hAnsi="Calibri" w:cs="Calibri"/>
        </w:rPr>
        <w:t xml:space="preserve">” </w:t>
      </w:r>
      <w:r>
        <w:rPr>
          <w:rFonts w:ascii="Calibri" w:eastAsia="Calibri" w:hAnsi="Calibri" w:cs="Calibri"/>
        </w:rPr>
        <w:t>basis to:</w:t>
      </w:r>
    </w:p>
    <w:p w:rsidR="00294B40" w:rsidRDefault="00124734" w:rsidP="00124734">
      <w:pPr>
        <w:pStyle w:val="BodyA"/>
        <w:numPr>
          <w:ilvl w:val="1"/>
          <w:numId w:val="146"/>
        </w:numPr>
        <w:tabs>
          <w:tab w:val="num" w:pos="792"/>
        </w:tabs>
        <w:ind w:left="792" w:hanging="432"/>
        <w:jc w:val="both"/>
        <w:rPr>
          <w:rFonts w:ascii="Trebuchet MS" w:eastAsia="Trebuchet MS" w:hAnsi="Trebuchet MS" w:cs="Trebuchet MS"/>
          <w:lang w:val="en-US"/>
        </w:rPr>
      </w:pPr>
      <w:r>
        <w:rPr>
          <w:rFonts w:ascii="Calibri" w:eastAsia="Calibri" w:hAnsi="Calibri" w:cs="Calibri"/>
        </w:rPr>
        <w:t>Research staff</w:t>
      </w:r>
    </w:p>
    <w:p w:rsidR="00294B40" w:rsidRDefault="00124734" w:rsidP="00124734">
      <w:pPr>
        <w:pStyle w:val="BodyA"/>
        <w:numPr>
          <w:ilvl w:val="1"/>
          <w:numId w:val="146"/>
        </w:numPr>
        <w:tabs>
          <w:tab w:val="num" w:pos="792"/>
        </w:tabs>
        <w:ind w:left="792" w:hanging="432"/>
        <w:jc w:val="both"/>
        <w:rPr>
          <w:rFonts w:ascii="Trebuchet MS" w:eastAsia="Trebuchet MS" w:hAnsi="Trebuchet MS" w:cs="Trebuchet MS"/>
          <w:lang w:val="en-US"/>
        </w:rPr>
      </w:pPr>
      <w:r>
        <w:rPr>
          <w:rFonts w:ascii="Calibri" w:eastAsia="Calibri" w:hAnsi="Calibri" w:cs="Calibri"/>
        </w:rPr>
        <w:t>CRO</w:t>
      </w:r>
    </w:p>
    <w:p w:rsidR="00294B40" w:rsidRDefault="00124734" w:rsidP="00124734">
      <w:pPr>
        <w:pStyle w:val="BodyA"/>
        <w:numPr>
          <w:ilvl w:val="1"/>
          <w:numId w:val="146"/>
        </w:numPr>
        <w:tabs>
          <w:tab w:val="num" w:pos="792"/>
        </w:tabs>
        <w:ind w:left="792" w:hanging="432"/>
        <w:jc w:val="both"/>
        <w:rPr>
          <w:rFonts w:ascii="Trebuchet MS" w:eastAsia="Trebuchet MS" w:hAnsi="Trebuchet MS" w:cs="Trebuchet MS"/>
          <w:lang w:val="en-US"/>
        </w:rPr>
      </w:pPr>
      <w:r>
        <w:rPr>
          <w:rFonts w:ascii="Calibri" w:eastAsia="Calibri" w:hAnsi="Calibri" w:cs="Calibri"/>
        </w:rPr>
        <w:t>IRB</w:t>
      </w:r>
    </w:p>
    <w:p w:rsidR="00294B40" w:rsidRDefault="00124734" w:rsidP="00124734">
      <w:pPr>
        <w:pStyle w:val="BodyA"/>
        <w:numPr>
          <w:ilvl w:val="1"/>
          <w:numId w:val="146"/>
        </w:numPr>
        <w:tabs>
          <w:tab w:val="num" w:pos="792"/>
        </w:tabs>
        <w:ind w:left="792" w:hanging="432"/>
        <w:jc w:val="both"/>
        <w:rPr>
          <w:rFonts w:ascii="Trebuchet MS" w:eastAsia="Trebuchet MS" w:hAnsi="Trebuchet MS" w:cs="Trebuchet MS"/>
          <w:lang w:val="en-US"/>
        </w:rPr>
      </w:pPr>
      <w:r>
        <w:rPr>
          <w:rFonts w:ascii="Calibri" w:eastAsia="Calibri" w:hAnsi="Calibri" w:cs="Calibri"/>
        </w:rPr>
        <w:t>FDA, OHRP or other governing authority</w:t>
      </w:r>
    </w:p>
    <w:p w:rsidR="00294B40" w:rsidRDefault="00124734" w:rsidP="00124734">
      <w:pPr>
        <w:pStyle w:val="BodyA"/>
        <w:numPr>
          <w:ilvl w:val="1"/>
          <w:numId w:val="146"/>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Other entities directly involved with the conduct or approval of the study (i.e. medical executive boards, </w:t>
      </w:r>
      <w:r>
        <w:rPr>
          <w:rFonts w:ascii="Calibri" w:eastAsia="Calibri" w:hAnsi="Calibri" w:cs="Calibri"/>
        </w:rPr>
        <w:t>pharmacy committees etc.).</w:t>
      </w:r>
    </w:p>
    <w:p w:rsidR="00294B40" w:rsidRDefault="00124734" w:rsidP="00124734">
      <w:pPr>
        <w:pStyle w:val="BodyA"/>
        <w:numPr>
          <w:ilvl w:val="0"/>
          <w:numId w:val="145"/>
        </w:numPr>
        <w:tabs>
          <w:tab w:val="num" w:pos="360"/>
        </w:tabs>
        <w:ind w:left="360" w:hanging="360"/>
        <w:jc w:val="both"/>
        <w:rPr>
          <w:rFonts w:ascii="Trebuchet MS" w:eastAsia="Trebuchet MS" w:hAnsi="Trebuchet MS" w:cs="Trebuchet MS"/>
          <w:lang w:val="en-US"/>
        </w:rPr>
      </w:pPr>
      <w:r>
        <w:rPr>
          <w:rFonts w:ascii="Calibri" w:eastAsia="Calibri" w:hAnsi="Calibri" w:cs="Calibri"/>
        </w:rPr>
        <w:t>If needed pursuant to the conduct of the study, a request for Confidentiality Agreement between Conduct Clinical Trials and the potential recipient (i.e. a potential sub-contractor) must be made to the Institutional Official unle</w:t>
      </w:r>
      <w:r>
        <w:rPr>
          <w:rFonts w:ascii="Calibri" w:eastAsia="Calibri" w:hAnsi="Calibri" w:cs="Calibri"/>
        </w:rPr>
        <w:t>ss one of the following is true:</w:t>
      </w:r>
    </w:p>
    <w:p w:rsidR="00294B40" w:rsidRDefault="00124734" w:rsidP="00124734">
      <w:pPr>
        <w:pStyle w:val="BodyA"/>
        <w:numPr>
          <w:ilvl w:val="1"/>
          <w:numId w:val="147"/>
        </w:numPr>
        <w:tabs>
          <w:tab w:val="num" w:pos="792"/>
        </w:tabs>
        <w:ind w:left="792" w:hanging="432"/>
        <w:jc w:val="both"/>
        <w:rPr>
          <w:rFonts w:ascii="Trebuchet MS" w:eastAsia="Trebuchet MS" w:hAnsi="Trebuchet MS" w:cs="Trebuchet MS"/>
          <w:lang w:val="en-US"/>
        </w:rPr>
      </w:pPr>
      <w:r>
        <w:rPr>
          <w:rFonts w:ascii="Calibri" w:eastAsia="Calibri" w:hAnsi="Calibri" w:cs="Calibri"/>
        </w:rPr>
        <w:t>The recipient is also party to (or covered under) Conduct Clinical Trials Confidentiality Agreement with the Sponsor</w:t>
      </w:r>
    </w:p>
    <w:p w:rsidR="00294B40" w:rsidRDefault="00124734" w:rsidP="00124734">
      <w:pPr>
        <w:pStyle w:val="BodyA"/>
        <w:numPr>
          <w:ilvl w:val="1"/>
          <w:numId w:val="147"/>
        </w:numPr>
        <w:tabs>
          <w:tab w:val="num" w:pos="792"/>
        </w:tabs>
        <w:ind w:left="792" w:hanging="432"/>
        <w:jc w:val="both"/>
        <w:rPr>
          <w:rFonts w:ascii="Trebuchet MS" w:eastAsia="Trebuchet MS" w:hAnsi="Trebuchet MS" w:cs="Trebuchet MS"/>
          <w:lang w:val="en-US"/>
        </w:rPr>
      </w:pPr>
      <w:r>
        <w:rPr>
          <w:rFonts w:ascii="Calibri" w:eastAsia="Calibri" w:hAnsi="Calibri" w:cs="Calibri"/>
        </w:rPr>
        <w:t>The Sponsor has a separate Confidentiality Agreement with the potential recipient</w:t>
      </w:r>
    </w:p>
    <w:p w:rsidR="00294B40" w:rsidRDefault="00124734" w:rsidP="00124734">
      <w:pPr>
        <w:pStyle w:val="BodyA"/>
        <w:numPr>
          <w:ilvl w:val="0"/>
          <w:numId w:val="145"/>
        </w:numPr>
        <w:tabs>
          <w:tab w:val="num" w:pos="360"/>
        </w:tabs>
        <w:ind w:left="360" w:hanging="360"/>
        <w:jc w:val="both"/>
        <w:rPr>
          <w:rFonts w:ascii="Trebuchet MS" w:eastAsia="Trebuchet MS" w:hAnsi="Trebuchet MS" w:cs="Trebuchet MS"/>
          <w:lang w:val="en-US"/>
        </w:rPr>
      </w:pPr>
      <w:r>
        <w:rPr>
          <w:rFonts w:ascii="Calibri" w:eastAsia="Calibri" w:hAnsi="Calibri" w:cs="Calibri"/>
        </w:rPr>
        <w:t>If disclosure is require</w:t>
      </w:r>
      <w:r>
        <w:rPr>
          <w:rFonts w:ascii="Calibri" w:eastAsia="Calibri" w:hAnsi="Calibri" w:cs="Calibri"/>
        </w:rPr>
        <w:t>d pursuant to a court order, the Sponsor should be notified as soon as possible to allow for them to utilize their own legal resources to prevent the disclosure if they deem it appropriate.</w:t>
      </w:r>
    </w:p>
    <w:p w:rsidR="00294B40" w:rsidRDefault="00124734" w:rsidP="00124734">
      <w:pPr>
        <w:pStyle w:val="BodyA"/>
        <w:numPr>
          <w:ilvl w:val="0"/>
          <w:numId w:val="145"/>
        </w:numPr>
        <w:tabs>
          <w:tab w:val="num" w:pos="360"/>
        </w:tabs>
        <w:ind w:left="360" w:hanging="360"/>
        <w:jc w:val="both"/>
        <w:rPr>
          <w:rFonts w:ascii="Trebuchet MS" w:eastAsia="Trebuchet MS" w:hAnsi="Trebuchet MS" w:cs="Trebuchet MS"/>
          <w:lang w:val="en-US"/>
        </w:rPr>
      </w:pPr>
      <w:r>
        <w:rPr>
          <w:rFonts w:ascii="Calibri" w:eastAsia="Calibri" w:hAnsi="Calibri" w:cs="Calibri"/>
        </w:rPr>
        <w:t>Any other requests for disclosures (media, physicians not involved</w:t>
      </w:r>
      <w:r>
        <w:rPr>
          <w:rFonts w:ascii="Calibri" w:eastAsia="Calibri" w:hAnsi="Calibri" w:cs="Calibri"/>
        </w:rPr>
        <w:t xml:space="preserve"> in the study) should be directed to the Sponsor for disposition.  If the Sponsor opts for us to disclose the information, this will be obtained in writing prior to disclosure.</w:t>
      </w:r>
    </w:p>
    <w:p w:rsidR="00294B40" w:rsidRDefault="00124734" w:rsidP="00124734">
      <w:pPr>
        <w:pStyle w:val="BodyA"/>
        <w:numPr>
          <w:ilvl w:val="0"/>
          <w:numId w:val="145"/>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Whenever possible, proprietary information not needed in the disclosure should </w:t>
      </w:r>
      <w:r>
        <w:rPr>
          <w:rFonts w:ascii="Calibri" w:eastAsia="Calibri" w:hAnsi="Calibri" w:cs="Calibri"/>
        </w:rPr>
        <w:t>be redacted.</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rPr>
      </w:pPr>
      <w:bookmarkStart w:id="58" w:name="_Toc58"/>
      <w:r>
        <w:rPr>
          <w:rFonts w:ascii="Calibri" w:eastAsia="Calibri" w:hAnsi="Calibri" w:cs="Calibri"/>
          <w:sz w:val="24"/>
          <w:szCs w:val="24"/>
        </w:rPr>
        <w:t>Procedure for Redacting Study Documents for Release</w:t>
      </w:r>
      <w:bookmarkEnd w:id="58"/>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48"/>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Make a paper copy of the original.  If the original is electronic, print the document (do not send the document in its electronic form as word processing tools such as </w:t>
      </w:r>
      <w:r>
        <w:rPr>
          <w:rFonts w:ascii="Calibri" w:eastAsia="Calibri" w:hAnsi="Calibri" w:cs="Calibri"/>
        </w:rPr>
        <w:t>“</w:t>
      </w:r>
      <w:r>
        <w:rPr>
          <w:rFonts w:ascii="Calibri" w:eastAsia="Calibri" w:hAnsi="Calibri" w:cs="Calibri"/>
        </w:rPr>
        <w:t>Track Changes</w:t>
      </w:r>
      <w:r>
        <w:rPr>
          <w:rFonts w:ascii="Calibri" w:eastAsia="Calibri" w:hAnsi="Calibri" w:cs="Calibri"/>
        </w:rPr>
        <w:t xml:space="preserve">” </w:t>
      </w:r>
      <w:r>
        <w:rPr>
          <w:rFonts w:ascii="Calibri" w:eastAsia="Calibri" w:hAnsi="Calibri" w:cs="Calibri"/>
        </w:rPr>
        <w:t xml:space="preserve">make it difficult to completely alter an original document.  This is referenced as the </w:t>
      </w:r>
      <w:r>
        <w:rPr>
          <w:rFonts w:ascii="Calibri" w:eastAsia="Calibri" w:hAnsi="Calibri" w:cs="Calibri"/>
        </w:rPr>
        <w:t>“</w:t>
      </w:r>
      <w:r>
        <w:rPr>
          <w:rFonts w:ascii="Calibri" w:eastAsia="Calibri" w:hAnsi="Calibri" w:cs="Calibri"/>
        </w:rPr>
        <w:t>First Copy</w:t>
      </w:r>
      <w:r>
        <w:rPr>
          <w:rFonts w:ascii="Calibri" w:eastAsia="Calibri" w:hAnsi="Calibri" w:cs="Calibri"/>
        </w:rPr>
        <w:t>”</w:t>
      </w:r>
      <w:r>
        <w:rPr>
          <w:rFonts w:ascii="Calibri" w:eastAsia="Calibri" w:hAnsi="Calibri" w:cs="Calibri"/>
        </w:rPr>
        <w:t>.</w:t>
      </w:r>
    </w:p>
    <w:p w:rsidR="00294B40" w:rsidRDefault="00124734" w:rsidP="00124734">
      <w:pPr>
        <w:pStyle w:val="List"/>
        <w:numPr>
          <w:ilvl w:val="0"/>
          <w:numId w:val="148"/>
        </w:numPr>
        <w:tabs>
          <w:tab w:val="num" w:pos="360"/>
        </w:tabs>
        <w:jc w:val="both"/>
        <w:rPr>
          <w:rFonts w:ascii="Trebuchet MS" w:eastAsia="Trebuchet MS" w:hAnsi="Trebuchet MS" w:cs="Trebuchet MS"/>
        </w:rPr>
      </w:pPr>
      <w:r>
        <w:rPr>
          <w:rFonts w:ascii="Calibri" w:eastAsia="Calibri" w:hAnsi="Calibri" w:cs="Calibri"/>
        </w:rPr>
        <w:t xml:space="preserve">Read the First Copy and render unreadable with a thick black pen any information that is considered confidential as spelled out in said policy and the </w:t>
      </w:r>
      <w:r>
        <w:rPr>
          <w:rFonts w:ascii="Calibri" w:eastAsia="Calibri" w:hAnsi="Calibri" w:cs="Calibri"/>
        </w:rPr>
        <w:t>Confidentiality Agreement.</w:t>
      </w:r>
    </w:p>
    <w:p w:rsidR="00294B40" w:rsidRDefault="00124734" w:rsidP="00124734">
      <w:pPr>
        <w:pStyle w:val="List"/>
        <w:numPr>
          <w:ilvl w:val="0"/>
          <w:numId w:val="148"/>
        </w:numPr>
        <w:tabs>
          <w:tab w:val="num" w:pos="360"/>
        </w:tabs>
        <w:jc w:val="both"/>
        <w:rPr>
          <w:rFonts w:ascii="Trebuchet MS" w:eastAsia="Trebuchet MS" w:hAnsi="Trebuchet MS" w:cs="Trebuchet MS"/>
        </w:rPr>
      </w:pPr>
      <w:r>
        <w:rPr>
          <w:rFonts w:ascii="Calibri" w:eastAsia="Calibri" w:hAnsi="Calibri" w:cs="Calibri"/>
        </w:rPr>
        <w:t>Note any information that may be a HIPAA identifier and redact those elements per that policy.</w:t>
      </w:r>
    </w:p>
    <w:p w:rsidR="00294B40" w:rsidRDefault="00124734" w:rsidP="00124734">
      <w:pPr>
        <w:pStyle w:val="List"/>
        <w:numPr>
          <w:ilvl w:val="0"/>
          <w:numId w:val="148"/>
        </w:numPr>
        <w:tabs>
          <w:tab w:val="num" w:pos="360"/>
        </w:tabs>
        <w:jc w:val="both"/>
        <w:rPr>
          <w:rFonts w:ascii="Trebuchet MS" w:eastAsia="Trebuchet MS" w:hAnsi="Trebuchet MS" w:cs="Trebuchet MS"/>
        </w:rPr>
      </w:pPr>
      <w:r>
        <w:rPr>
          <w:rFonts w:ascii="Calibri" w:eastAsia="Calibri" w:hAnsi="Calibri" w:cs="Calibri"/>
        </w:rPr>
        <w:t>Note any information that may be proprietary to Conduct Clinical Trials (i.e. business practices, referral sources, financial informat</w:t>
      </w:r>
      <w:r>
        <w:rPr>
          <w:rFonts w:ascii="Calibri" w:eastAsia="Calibri" w:hAnsi="Calibri" w:cs="Calibri"/>
        </w:rPr>
        <w:t>ion etc.) and redact per policy or under advisement of the CEO.</w:t>
      </w:r>
    </w:p>
    <w:p w:rsidR="00294B40" w:rsidRDefault="00124734" w:rsidP="00124734">
      <w:pPr>
        <w:pStyle w:val="List"/>
        <w:numPr>
          <w:ilvl w:val="0"/>
          <w:numId w:val="148"/>
        </w:numPr>
        <w:tabs>
          <w:tab w:val="num" w:pos="360"/>
        </w:tabs>
        <w:jc w:val="both"/>
        <w:rPr>
          <w:rFonts w:ascii="Trebuchet MS" w:eastAsia="Trebuchet MS" w:hAnsi="Trebuchet MS" w:cs="Trebuchet MS"/>
        </w:rPr>
      </w:pPr>
      <w:r>
        <w:rPr>
          <w:rFonts w:ascii="Calibri" w:eastAsia="Calibri" w:hAnsi="Calibri" w:cs="Calibri"/>
        </w:rPr>
        <w:t>Once all information is fully blacked over, make 2 copies (</w:t>
      </w:r>
      <w:r>
        <w:rPr>
          <w:rFonts w:ascii="Calibri" w:eastAsia="Calibri" w:hAnsi="Calibri" w:cs="Calibri"/>
        </w:rPr>
        <w:t>“</w:t>
      </w:r>
      <w:r>
        <w:rPr>
          <w:rFonts w:ascii="Calibri" w:eastAsia="Calibri" w:hAnsi="Calibri" w:cs="Calibri"/>
        </w:rPr>
        <w:t>Second Copies</w:t>
      </w:r>
      <w:r>
        <w:rPr>
          <w:rFonts w:ascii="Calibri" w:eastAsia="Calibri" w:hAnsi="Calibri" w:cs="Calibri"/>
        </w:rPr>
        <w:t>”</w:t>
      </w:r>
      <w:r>
        <w:rPr>
          <w:rFonts w:ascii="Calibri" w:eastAsia="Calibri" w:hAnsi="Calibri" w:cs="Calibri"/>
        </w:rPr>
        <w:t xml:space="preserve">) of the document.  This prevents the blacked-out information from being readable from the backs of pages. </w:t>
      </w:r>
    </w:p>
    <w:p w:rsidR="00294B40" w:rsidRDefault="00124734" w:rsidP="00124734">
      <w:pPr>
        <w:pStyle w:val="List"/>
        <w:numPr>
          <w:ilvl w:val="0"/>
          <w:numId w:val="148"/>
        </w:numPr>
        <w:tabs>
          <w:tab w:val="num" w:pos="360"/>
        </w:tabs>
        <w:jc w:val="both"/>
        <w:rPr>
          <w:rFonts w:ascii="Trebuchet MS" w:eastAsia="Trebuchet MS" w:hAnsi="Trebuchet MS" w:cs="Trebuchet MS"/>
        </w:rPr>
      </w:pPr>
      <w:r>
        <w:rPr>
          <w:rFonts w:ascii="Calibri" w:eastAsia="Calibri" w:hAnsi="Calibri" w:cs="Calibri"/>
        </w:rPr>
        <w:t xml:space="preserve">Proof the </w:t>
      </w:r>
      <w:r>
        <w:rPr>
          <w:rFonts w:ascii="Calibri" w:eastAsia="Calibri" w:hAnsi="Calibri" w:cs="Calibri"/>
        </w:rPr>
        <w:t>Second Copies so that no redacted information can be deciphered.</w:t>
      </w:r>
    </w:p>
    <w:p w:rsidR="00294B40" w:rsidRDefault="00124734" w:rsidP="00124734">
      <w:pPr>
        <w:pStyle w:val="List"/>
        <w:numPr>
          <w:ilvl w:val="0"/>
          <w:numId w:val="148"/>
        </w:numPr>
        <w:tabs>
          <w:tab w:val="num" w:pos="360"/>
        </w:tabs>
        <w:jc w:val="both"/>
        <w:rPr>
          <w:rFonts w:ascii="Trebuchet MS" w:eastAsia="Trebuchet MS" w:hAnsi="Trebuchet MS" w:cs="Trebuchet MS"/>
        </w:rPr>
      </w:pPr>
      <w:r>
        <w:rPr>
          <w:rFonts w:ascii="Calibri" w:eastAsia="Calibri" w:hAnsi="Calibri" w:cs="Calibri"/>
        </w:rPr>
        <w:t>Shred the First Copy, send one Second Copy and keep one Second Copy for the files noting whom it was disclosed to and when.</w:t>
      </w:r>
    </w:p>
    <w:p w:rsidR="00294B40" w:rsidRDefault="00294B40">
      <w:pPr>
        <w:pStyle w:val="List"/>
        <w:jc w:val="both"/>
        <w:rPr>
          <w:rFonts w:ascii="Calibri" w:eastAsia="Calibri" w:hAnsi="Calibri" w:cs="Calibri"/>
        </w:rPr>
      </w:pPr>
    </w:p>
    <w:p w:rsidR="00294B40" w:rsidRDefault="00294B40">
      <w:pPr>
        <w:pStyle w:val="List"/>
        <w:jc w:val="both"/>
        <w:rPr>
          <w:rFonts w:ascii="Calibri" w:eastAsia="Calibri" w:hAnsi="Calibri" w:cs="Calibri"/>
        </w:rPr>
      </w:pPr>
    </w:p>
    <w:p w:rsidR="00294B40" w:rsidRDefault="00294B40">
      <w:pPr>
        <w:pStyle w:val="BodyA"/>
        <w:jc w:val="both"/>
        <w:rPr>
          <w:rFonts w:ascii="Calibri" w:eastAsia="Calibri" w:hAnsi="Calibri" w:cs="Calibri"/>
          <w:lang w:val="en-US"/>
        </w:rPr>
      </w:pPr>
    </w:p>
    <w:p w:rsidR="00294B40" w:rsidRDefault="00294B40">
      <w:pPr>
        <w:pStyle w:val="List"/>
        <w:jc w:val="both"/>
        <w:rPr>
          <w:rFonts w:ascii="Calibri" w:eastAsia="Calibri" w:hAnsi="Calibri" w:cs="Calibri"/>
        </w:rPr>
      </w:pPr>
    </w:p>
    <w:p w:rsidR="00294B40" w:rsidRDefault="00124734">
      <w:pPr>
        <w:pStyle w:val="List"/>
        <w:jc w:val="both"/>
      </w:pPr>
      <w:r>
        <w:rPr>
          <w:rFonts w:ascii="Calibri" w:eastAsia="Calibri" w:hAnsi="Calibri" w:cs="Calibri"/>
        </w:rPr>
        <w:br w:type="page"/>
      </w:r>
    </w:p>
    <w:p w:rsidR="00294B40" w:rsidRDefault="00294B40">
      <w:pPr>
        <w:pStyle w:val="List"/>
        <w:jc w:val="both"/>
        <w:rPr>
          <w:rFonts w:ascii="Calibri" w:eastAsia="Calibri" w:hAnsi="Calibri" w:cs="Calibri"/>
        </w:rPr>
      </w:pPr>
    </w:p>
    <w:p w:rsidR="00294B40" w:rsidRDefault="00124734">
      <w:pPr>
        <w:pStyle w:val="Heading2"/>
        <w:jc w:val="both"/>
        <w:rPr>
          <w:rFonts w:ascii="Calibri" w:eastAsia="Calibri" w:hAnsi="Calibri" w:cs="Calibri"/>
        </w:rPr>
      </w:pPr>
      <w:bookmarkStart w:id="59" w:name="_Toc59"/>
      <w:r>
        <w:rPr>
          <w:rFonts w:ascii="Calibri" w:eastAsia="Calibri" w:hAnsi="Calibri" w:cs="Calibri"/>
          <w:i/>
          <w:iCs/>
          <w:u w:val="single"/>
        </w:rPr>
        <w:t>Direct Advertising for Study Subjects</w:t>
      </w:r>
      <w:bookmarkEnd w:id="59"/>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Policy Number: </w:t>
      </w:r>
      <w:r>
        <w:rPr>
          <w:rFonts w:ascii="Calibri" w:eastAsia="Calibri" w:hAnsi="Calibri" w:cs="Calibri"/>
          <w:lang w:val="en-US"/>
        </w:rPr>
        <w:t>SOPR-RCRT-130.V01</w:t>
      </w:r>
    </w:p>
    <w:p w:rsidR="00294B40" w:rsidRDefault="00124734">
      <w:pPr>
        <w:pStyle w:val="BodyA"/>
        <w:jc w:val="both"/>
        <w:rPr>
          <w:rFonts w:ascii="Calibri" w:eastAsia="Calibri" w:hAnsi="Calibri" w:cs="Calibri"/>
          <w:u w:val="single"/>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b/>
          <w:bCs/>
          <w:lang w:val="en-US"/>
        </w:rPr>
      </w:pPr>
    </w:p>
    <w:p w:rsidR="00294B40" w:rsidRDefault="00294B40">
      <w:pPr>
        <w:pStyle w:val="BodyA"/>
        <w:jc w:val="both"/>
        <w:rPr>
          <w:rFonts w:ascii="Calibri" w:eastAsia="Calibri" w:hAnsi="Calibri" w:cs="Calibri"/>
          <w:b/>
          <w:bCs/>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PURPOSE:</w:t>
      </w:r>
      <w:r>
        <w:rPr>
          <w:rFonts w:ascii="Calibri" w:eastAsia="Calibri" w:hAnsi="Calibri" w:cs="Calibri"/>
          <w:lang w:val="en-US"/>
        </w:rPr>
        <w:t xml:space="preserve"> Direct advertising for research subjects (i.e. advertising that is intended to be seen or heard by prospective subjects) may be an effective means of communicating the availability of the study to </w:t>
      </w:r>
      <w:r>
        <w:rPr>
          <w:rFonts w:ascii="Calibri" w:eastAsia="Calibri" w:hAnsi="Calibri" w:cs="Calibri"/>
          <w:lang w:val="en-US"/>
        </w:rPr>
        <w:t>a large population.  Direct recruiting, advertisements are seen as part of the informed consent and subject selection processes.  Conduct Clinical Trials  and Investigative Site shall take the necessary steps to ensure that the information presented in pri</w:t>
      </w:r>
      <w:r>
        <w:rPr>
          <w:rFonts w:ascii="Calibri" w:eastAsia="Calibri" w:hAnsi="Calibri" w:cs="Calibri"/>
          <w:lang w:val="en-US"/>
        </w:rPr>
        <w:t>nt, radio, television, internet of other media advertisements are not misleading to subjects and conform to both the FDA and the NIH Office of Human Research Protections standards as interpreted by the IRB.</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POLICIES:</w:t>
      </w:r>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49"/>
        </w:numPr>
        <w:tabs>
          <w:tab w:val="num" w:pos="360"/>
        </w:tabs>
        <w:ind w:left="360" w:hanging="360"/>
        <w:jc w:val="both"/>
        <w:rPr>
          <w:rFonts w:ascii="Trebuchet MS" w:eastAsia="Trebuchet MS" w:hAnsi="Trebuchet MS" w:cs="Trebuchet MS"/>
          <w:lang w:val="en-US"/>
        </w:rPr>
      </w:pPr>
      <w:r>
        <w:rPr>
          <w:rFonts w:ascii="Calibri" w:eastAsia="Calibri" w:hAnsi="Calibri" w:cs="Calibri"/>
        </w:rPr>
        <w:t>Investigative Site may freely disclos</w:t>
      </w:r>
      <w:r>
        <w:rPr>
          <w:rFonts w:ascii="Calibri" w:eastAsia="Calibri" w:hAnsi="Calibri" w:cs="Calibri"/>
        </w:rPr>
        <w:t>e/advertise without IRB approval that they are generally involved in research or conducting research.</w:t>
      </w:r>
    </w:p>
    <w:p w:rsidR="00294B40" w:rsidRDefault="00124734" w:rsidP="00124734">
      <w:pPr>
        <w:pStyle w:val="BodyA"/>
        <w:numPr>
          <w:ilvl w:val="1"/>
          <w:numId w:val="150"/>
        </w:numPr>
        <w:tabs>
          <w:tab w:val="num" w:pos="792"/>
        </w:tabs>
        <w:ind w:left="792" w:hanging="432"/>
        <w:jc w:val="both"/>
        <w:rPr>
          <w:rFonts w:ascii="Trebuchet MS" w:eastAsia="Trebuchet MS" w:hAnsi="Trebuchet MS" w:cs="Trebuchet MS"/>
          <w:lang w:val="en-US"/>
        </w:rPr>
      </w:pPr>
      <w:r>
        <w:rPr>
          <w:rFonts w:ascii="Calibri" w:eastAsia="Calibri" w:hAnsi="Calibri" w:cs="Calibri"/>
        </w:rPr>
        <w:t>These ads must be generalized to the presence of research or clinical trials at Investigative Site.</w:t>
      </w:r>
    </w:p>
    <w:p w:rsidR="00294B40" w:rsidRDefault="00124734" w:rsidP="00124734">
      <w:pPr>
        <w:pStyle w:val="BodyA"/>
        <w:numPr>
          <w:ilvl w:val="1"/>
          <w:numId w:val="150"/>
        </w:numPr>
        <w:tabs>
          <w:tab w:val="num" w:pos="792"/>
          <w:tab w:val="left" w:pos="1080"/>
        </w:tabs>
        <w:ind w:left="792" w:hanging="432"/>
        <w:jc w:val="both"/>
        <w:rPr>
          <w:rFonts w:ascii="Trebuchet MS" w:eastAsia="Trebuchet MS" w:hAnsi="Trebuchet MS" w:cs="Trebuchet MS"/>
          <w:lang w:val="en-US"/>
        </w:rPr>
      </w:pPr>
      <w:r>
        <w:rPr>
          <w:rFonts w:ascii="Calibri" w:eastAsia="Calibri" w:hAnsi="Calibri" w:cs="Calibri"/>
        </w:rPr>
        <w:t xml:space="preserve">Under no circumstance may these </w:t>
      </w:r>
      <w:r>
        <w:rPr>
          <w:rFonts w:ascii="Calibri" w:eastAsia="Calibri" w:hAnsi="Calibri" w:cs="Calibri"/>
        </w:rPr>
        <w:t>“</w:t>
      </w:r>
      <w:r>
        <w:rPr>
          <w:rFonts w:ascii="Calibri" w:eastAsia="Calibri" w:hAnsi="Calibri" w:cs="Calibri"/>
        </w:rPr>
        <w:t>general ads</w:t>
      </w:r>
      <w:r>
        <w:rPr>
          <w:rFonts w:ascii="Calibri" w:eastAsia="Calibri" w:hAnsi="Calibri" w:cs="Calibri"/>
        </w:rPr>
        <w:t xml:space="preserve">” </w:t>
      </w:r>
      <w:r>
        <w:rPr>
          <w:rFonts w:ascii="Calibri" w:eastAsia="Calibri" w:hAnsi="Calibri" w:cs="Calibri"/>
        </w:rPr>
        <w:t>refer to</w:t>
      </w:r>
      <w:r>
        <w:rPr>
          <w:rFonts w:ascii="Calibri" w:eastAsia="Calibri" w:hAnsi="Calibri" w:cs="Calibri"/>
        </w:rPr>
        <w:t xml:space="preserve"> specific studies regardless if the study is completed, in-progress or expected to begin.  This includes but is not limited to the following:</w:t>
      </w:r>
    </w:p>
    <w:p w:rsidR="00294B40" w:rsidRDefault="00124734" w:rsidP="00124734">
      <w:pPr>
        <w:pStyle w:val="BodyA"/>
        <w:numPr>
          <w:ilvl w:val="2"/>
          <w:numId w:val="151"/>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Medications being tested</w:t>
      </w:r>
    </w:p>
    <w:p w:rsidR="00294B40" w:rsidRDefault="00124734" w:rsidP="00124734">
      <w:pPr>
        <w:pStyle w:val="BodyA"/>
        <w:numPr>
          <w:ilvl w:val="2"/>
          <w:numId w:val="151"/>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Inclusion/exclusion criteria</w:t>
      </w:r>
    </w:p>
    <w:p w:rsidR="00294B40" w:rsidRDefault="00124734" w:rsidP="00124734">
      <w:pPr>
        <w:pStyle w:val="BodyA"/>
        <w:numPr>
          <w:ilvl w:val="2"/>
          <w:numId w:val="151"/>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Naming Sponsors</w:t>
      </w:r>
    </w:p>
    <w:p w:rsidR="00294B40" w:rsidRDefault="00124734" w:rsidP="00124734">
      <w:pPr>
        <w:pStyle w:val="BodyA"/>
        <w:numPr>
          <w:ilvl w:val="2"/>
          <w:numId w:val="151"/>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 xml:space="preserve">Stating patient stipends are available </w:t>
      </w:r>
    </w:p>
    <w:p w:rsidR="00294B40" w:rsidRDefault="00124734" w:rsidP="00124734">
      <w:pPr>
        <w:pStyle w:val="BodyA"/>
        <w:numPr>
          <w:ilvl w:val="0"/>
          <w:numId w:val="149"/>
        </w:numPr>
        <w:tabs>
          <w:tab w:val="num" w:pos="360"/>
          <w:tab w:val="left" w:pos="1800"/>
        </w:tabs>
        <w:ind w:left="360" w:hanging="360"/>
        <w:jc w:val="both"/>
        <w:rPr>
          <w:rFonts w:ascii="Trebuchet MS" w:eastAsia="Trebuchet MS" w:hAnsi="Trebuchet MS" w:cs="Trebuchet MS"/>
          <w:lang w:val="en-US"/>
        </w:rPr>
      </w:pPr>
      <w:r>
        <w:rPr>
          <w:rFonts w:ascii="Calibri" w:eastAsia="Calibri" w:hAnsi="Calibri" w:cs="Calibri"/>
        </w:rPr>
        <w:t>Advertisements intended for recruiting subjects for protocols shall be objective and non-coercive.  The below criteria shall be met:</w:t>
      </w:r>
    </w:p>
    <w:p w:rsidR="00294B40" w:rsidRDefault="00124734" w:rsidP="00124734">
      <w:pPr>
        <w:pStyle w:val="BodyA"/>
        <w:numPr>
          <w:ilvl w:val="1"/>
          <w:numId w:val="152"/>
        </w:numPr>
        <w:tabs>
          <w:tab w:val="num" w:pos="792"/>
          <w:tab w:val="left" w:pos="1800"/>
        </w:tabs>
        <w:ind w:left="792" w:hanging="432"/>
        <w:jc w:val="both"/>
        <w:rPr>
          <w:rFonts w:ascii="Trebuchet MS" w:eastAsia="Trebuchet MS" w:hAnsi="Trebuchet MS" w:cs="Trebuchet MS"/>
          <w:lang w:val="en-US"/>
        </w:rPr>
      </w:pPr>
      <w:r>
        <w:rPr>
          <w:rFonts w:ascii="Calibri" w:eastAsia="Calibri" w:hAnsi="Calibri" w:cs="Calibri"/>
        </w:rPr>
        <w:t>Any advertisement to recruit subjects should be limited to the information the prospective subjects need to determine their</w:t>
      </w:r>
      <w:r>
        <w:rPr>
          <w:rFonts w:ascii="Calibri" w:eastAsia="Calibri" w:hAnsi="Calibri" w:cs="Calibri"/>
        </w:rPr>
        <w:t xml:space="preserve"> eligibility and interest.  Suggested items are:</w:t>
      </w:r>
    </w:p>
    <w:p w:rsidR="00294B40" w:rsidRDefault="00124734" w:rsidP="00124734">
      <w:pPr>
        <w:pStyle w:val="BodyA"/>
        <w:numPr>
          <w:ilvl w:val="2"/>
          <w:numId w:val="153"/>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The name and address of the clinical investigator and/or research Facility.</w:t>
      </w:r>
    </w:p>
    <w:p w:rsidR="00294B40" w:rsidRDefault="00124734" w:rsidP="00124734">
      <w:pPr>
        <w:pStyle w:val="BodyA"/>
        <w:numPr>
          <w:ilvl w:val="2"/>
          <w:numId w:val="153"/>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The condition under study and/or the purpose of the research.</w:t>
      </w:r>
    </w:p>
    <w:p w:rsidR="00294B40" w:rsidRDefault="00124734" w:rsidP="00124734">
      <w:pPr>
        <w:pStyle w:val="BodyA"/>
        <w:numPr>
          <w:ilvl w:val="2"/>
          <w:numId w:val="153"/>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The person or office to contact for further information.</w:t>
      </w:r>
    </w:p>
    <w:p w:rsidR="00294B40" w:rsidRDefault="00124734" w:rsidP="00124734">
      <w:pPr>
        <w:pStyle w:val="BodyA"/>
        <w:numPr>
          <w:ilvl w:val="2"/>
          <w:numId w:val="153"/>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In summary f</w:t>
      </w:r>
      <w:r>
        <w:rPr>
          <w:rFonts w:ascii="Calibri" w:eastAsia="Calibri" w:hAnsi="Calibri" w:cs="Calibri"/>
        </w:rPr>
        <w:t>orm, the criteria that will be used to determine eligibility for the study.</w:t>
      </w:r>
    </w:p>
    <w:p w:rsidR="00294B40" w:rsidRDefault="00124734" w:rsidP="00124734">
      <w:pPr>
        <w:pStyle w:val="BodyA"/>
        <w:numPr>
          <w:ilvl w:val="2"/>
          <w:numId w:val="153"/>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A brief list of participation benefits, if any.</w:t>
      </w:r>
    </w:p>
    <w:p w:rsidR="00294B40" w:rsidRDefault="00124734" w:rsidP="00124734">
      <w:pPr>
        <w:pStyle w:val="BodyA"/>
        <w:numPr>
          <w:ilvl w:val="2"/>
          <w:numId w:val="153"/>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 xml:space="preserve">The time or other commitment required of the subjects. </w:t>
      </w:r>
    </w:p>
    <w:p w:rsidR="00294B40" w:rsidRDefault="00124734" w:rsidP="00124734">
      <w:pPr>
        <w:pStyle w:val="BodyA"/>
        <w:numPr>
          <w:ilvl w:val="2"/>
          <w:numId w:val="153"/>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 xml:space="preserve">That subjects will be paid, but should not emphasize the payment or the </w:t>
      </w:r>
      <w:r>
        <w:rPr>
          <w:rFonts w:ascii="Calibri" w:eastAsia="Calibri" w:hAnsi="Calibri" w:cs="Calibri"/>
        </w:rPr>
        <w:t>amount to be paid.</w:t>
      </w:r>
    </w:p>
    <w:p w:rsidR="00294B40" w:rsidRDefault="00124734" w:rsidP="00124734">
      <w:pPr>
        <w:pStyle w:val="BodyA"/>
        <w:numPr>
          <w:ilvl w:val="1"/>
          <w:numId w:val="152"/>
        </w:numPr>
        <w:tabs>
          <w:tab w:val="num" w:pos="792"/>
          <w:tab w:val="left" w:pos="1800"/>
        </w:tabs>
        <w:ind w:left="792" w:hanging="432"/>
        <w:jc w:val="both"/>
        <w:rPr>
          <w:rFonts w:ascii="Trebuchet MS" w:eastAsia="Trebuchet MS" w:hAnsi="Trebuchet MS" w:cs="Trebuchet MS"/>
          <w:lang w:val="en-US"/>
        </w:rPr>
      </w:pPr>
      <w:r>
        <w:rPr>
          <w:rFonts w:ascii="Calibri" w:eastAsia="Calibri" w:hAnsi="Calibri" w:cs="Calibri"/>
        </w:rPr>
        <w:t>The ads should not contain:</w:t>
      </w:r>
    </w:p>
    <w:p w:rsidR="00294B40" w:rsidRDefault="00124734" w:rsidP="00124734">
      <w:pPr>
        <w:pStyle w:val="BodyA"/>
        <w:numPr>
          <w:ilvl w:val="2"/>
          <w:numId w:val="154"/>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Statements implying a certainty of favorable outcome or other benefits beyond what is outlined in the consent document and the protocol.</w:t>
      </w:r>
    </w:p>
    <w:p w:rsidR="00294B40" w:rsidRDefault="00124734" w:rsidP="00124734">
      <w:pPr>
        <w:pStyle w:val="BodyA"/>
        <w:numPr>
          <w:ilvl w:val="2"/>
          <w:numId w:val="154"/>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lastRenderedPageBreak/>
        <w:t>Language conforming to the policy on referencing investigational product</w:t>
      </w:r>
      <w:r>
        <w:rPr>
          <w:rFonts w:ascii="Calibri" w:eastAsia="Calibri" w:hAnsi="Calibri" w:cs="Calibri"/>
        </w:rPr>
        <w:t xml:space="preserve">s in public (i.e. not promising </w:t>
      </w:r>
      <w:r>
        <w:rPr>
          <w:rFonts w:ascii="Calibri" w:eastAsia="Calibri" w:hAnsi="Calibri" w:cs="Calibri"/>
        </w:rPr>
        <w:t>“</w:t>
      </w:r>
      <w:r>
        <w:rPr>
          <w:rFonts w:ascii="Calibri" w:eastAsia="Calibri" w:hAnsi="Calibri" w:cs="Calibri"/>
        </w:rPr>
        <w:t>new</w:t>
      </w:r>
      <w:r>
        <w:rPr>
          <w:rFonts w:ascii="Calibri" w:eastAsia="Calibri" w:hAnsi="Calibri" w:cs="Calibri"/>
        </w:rPr>
        <w:t xml:space="preserve">” </w:t>
      </w:r>
      <w:r>
        <w:rPr>
          <w:rFonts w:ascii="Calibri" w:eastAsia="Calibri" w:hAnsi="Calibri" w:cs="Calibri"/>
        </w:rPr>
        <w:t xml:space="preserve">or </w:t>
      </w:r>
      <w:r>
        <w:rPr>
          <w:rFonts w:ascii="Calibri" w:eastAsia="Calibri" w:hAnsi="Calibri" w:cs="Calibri"/>
        </w:rPr>
        <w:t>“</w:t>
      </w:r>
      <w:r>
        <w:rPr>
          <w:rFonts w:ascii="Calibri" w:eastAsia="Calibri" w:hAnsi="Calibri" w:cs="Calibri"/>
        </w:rPr>
        <w:t>safer</w:t>
      </w:r>
      <w:r>
        <w:rPr>
          <w:rFonts w:ascii="Calibri" w:eastAsia="Calibri" w:hAnsi="Calibri" w:cs="Calibri"/>
        </w:rPr>
        <w:t xml:space="preserve">” </w:t>
      </w:r>
      <w:r>
        <w:rPr>
          <w:rFonts w:ascii="Calibri" w:eastAsia="Calibri" w:hAnsi="Calibri" w:cs="Calibri"/>
        </w:rPr>
        <w:t>therapies).</w:t>
      </w:r>
    </w:p>
    <w:p w:rsidR="00294B40" w:rsidRDefault="00124734" w:rsidP="00124734">
      <w:pPr>
        <w:pStyle w:val="BodyA"/>
        <w:numPr>
          <w:ilvl w:val="2"/>
          <w:numId w:val="154"/>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A promise of "free medical treatment," when the intent is only to say subjects will not be charged for taking part in the investigation.  If the ad intends to promote that study-related medical c</w:t>
      </w:r>
      <w:r>
        <w:rPr>
          <w:rFonts w:ascii="Calibri" w:eastAsia="Calibri" w:hAnsi="Calibri" w:cs="Calibri"/>
        </w:rPr>
        <w:t>are will be provided at no cost, then this should be clearly described.</w:t>
      </w:r>
    </w:p>
    <w:p w:rsidR="00294B40" w:rsidRDefault="00124734" w:rsidP="00124734">
      <w:pPr>
        <w:pStyle w:val="BodyA"/>
        <w:numPr>
          <w:ilvl w:val="1"/>
          <w:numId w:val="152"/>
        </w:numPr>
        <w:tabs>
          <w:tab w:val="num" w:pos="792"/>
          <w:tab w:val="left" w:pos="1800"/>
        </w:tabs>
        <w:ind w:left="792" w:hanging="432"/>
        <w:jc w:val="both"/>
        <w:rPr>
          <w:rFonts w:ascii="Trebuchet MS" w:eastAsia="Trebuchet MS" w:hAnsi="Trebuchet MS" w:cs="Trebuchet MS"/>
          <w:lang w:val="en-US"/>
        </w:rPr>
      </w:pPr>
      <w:r>
        <w:rPr>
          <w:rFonts w:ascii="Calibri" w:eastAsia="Calibri" w:hAnsi="Calibri" w:cs="Calibri"/>
        </w:rPr>
        <w:t>The relative font sizes used as well as other visual/audio effects are not to be coercive in nature.</w:t>
      </w:r>
    </w:p>
    <w:p w:rsidR="00294B40" w:rsidRDefault="00124734" w:rsidP="00124734">
      <w:pPr>
        <w:pStyle w:val="BodyA"/>
        <w:numPr>
          <w:ilvl w:val="2"/>
          <w:numId w:val="155"/>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Audio/visual effects shall not be utilized to emphasize the benefits of participati</w:t>
      </w:r>
      <w:r>
        <w:rPr>
          <w:rFonts w:ascii="Calibri" w:eastAsia="Calibri" w:hAnsi="Calibri" w:cs="Calibri"/>
        </w:rPr>
        <w:t>on or payments.</w:t>
      </w:r>
    </w:p>
    <w:p w:rsidR="00294B40" w:rsidRDefault="00124734" w:rsidP="00124734">
      <w:pPr>
        <w:pStyle w:val="BodyA"/>
        <w:numPr>
          <w:ilvl w:val="2"/>
          <w:numId w:val="155"/>
        </w:numPr>
        <w:tabs>
          <w:tab w:val="num" w:pos="1296"/>
          <w:tab w:val="left" w:pos="1800"/>
        </w:tabs>
        <w:ind w:left="1296" w:hanging="504"/>
        <w:jc w:val="both"/>
        <w:rPr>
          <w:rFonts w:ascii="Trebuchet MS" w:eastAsia="Trebuchet MS" w:hAnsi="Trebuchet MS" w:cs="Trebuchet MS"/>
          <w:lang w:val="en-US"/>
        </w:rPr>
      </w:pPr>
      <w:r>
        <w:rPr>
          <w:rFonts w:ascii="Calibri" w:eastAsia="Calibri" w:hAnsi="Calibri" w:cs="Calibri"/>
        </w:rPr>
        <w:t>Audio/Visual effects shall not be utilized to de-emphasize the risks of participation.</w:t>
      </w:r>
    </w:p>
    <w:p w:rsidR="00294B40" w:rsidRDefault="00294B40">
      <w:pPr>
        <w:pStyle w:val="BodyA"/>
        <w:tabs>
          <w:tab w:val="left" w:pos="1800"/>
        </w:tabs>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rPr>
      </w:pPr>
      <w:bookmarkStart w:id="60" w:name="_Toc60"/>
      <w:r>
        <w:rPr>
          <w:rFonts w:ascii="Calibri" w:eastAsia="Calibri" w:hAnsi="Calibri" w:cs="Calibri"/>
          <w:sz w:val="24"/>
          <w:szCs w:val="24"/>
        </w:rPr>
        <w:t>Procedures for Obtaining Pre-Approval of Media</w:t>
      </w:r>
      <w:bookmarkEnd w:id="60"/>
    </w:p>
    <w:p w:rsidR="00294B40" w:rsidRDefault="00294B40">
      <w:pPr>
        <w:pStyle w:val="BodyA"/>
        <w:tabs>
          <w:tab w:val="left" w:pos="1800"/>
        </w:tabs>
        <w:jc w:val="both"/>
        <w:rPr>
          <w:rFonts w:ascii="Calibri" w:eastAsia="Calibri" w:hAnsi="Calibri" w:cs="Calibri"/>
          <w:lang w:val="en-US"/>
        </w:rPr>
      </w:pPr>
    </w:p>
    <w:p w:rsidR="00294B40" w:rsidRDefault="00124734" w:rsidP="00124734">
      <w:pPr>
        <w:pStyle w:val="BodyA"/>
        <w:numPr>
          <w:ilvl w:val="0"/>
          <w:numId w:val="156"/>
        </w:numPr>
        <w:tabs>
          <w:tab w:val="num" w:pos="360"/>
          <w:tab w:val="left" w:pos="1800"/>
        </w:tabs>
        <w:ind w:left="360" w:hanging="360"/>
        <w:jc w:val="both"/>
        <w:rPr>
          <w:rFonts w:ascii="Trebuchet MS" w:eastAsia="Trebuchet MS" w:hAnsi="Trebuchet MS" w:cs="Trebuchet MS"/>
          <w:lang w:val="en-US"/>
        </w:rPr>
      </w:pPr>
      <w:r>
        <w:rPr>
          <w:rFonts w:ascii="Calibri" w:eastAsia="Calibri" w:hAnsi="Calibri" w:cs="Calibri"/>
        </w:rPr>
        <w:t xml:space="preserve">Conduct Clinical Trials shall, early on in the process, invoke its usual media approval and/or </w:t>
      </w:r>
      <w:r>
        <w:rPr>
          <w:rFonts w:ascii="Calibri" w:eastAsia="Calibri" w:hAnsi="Calibri" w:cs="Calibri"/>
        </w:rPr>
        <w:t>purchasing process in proceeding with the project and for final approval of the advertisement.</w:t>
      </w:r>
    </w:p>
    <w:p w:rsidR="00294B40" w:rsidRDefault="00124734" w:rsidP="00124734">
      <w:pPr>
        <w:pStyle w:val="BodyA"/>
        <w:numPr>
          <w:ilvl w:val="0"/>
          <w:numId w:val="156"/>
        </w:numPr>
        <w:tabs>
          <w:tab w:val="num" w:pos="360"/>
          <w:tab w:val="left" w:pos="1800"/>
        </w:tabs>
        <w:ind w:left="360" w:hanging="360"/>
        <w:jc w:val="both"/>
        <w:rPr>
          <w:rFonts w:ascii="Trebuchet MS" w:eastAsia="Trebuchet MS" w:hAnsi="Trebuchet MS" w:cs="Trebuchet MS"/>
          <w:lang w:val="en-US"/>
        </w:rPr>
      </w:pPr>
      <w:r>
        <w:rPr>
          <w:rFonts w:ascii="Calibri" w:eastAsia="Calibri" w:hAnsi="Calibri" w:cs="Calibri"/>
        </w:rPr>
        <w:t>Prior to the submittal of any printed ads to a publication agency (e.g. newspaper, journal, and Web Site host) Conduct Clinical Trials shall have written verific</w:t>
      </w:r>
      <w:r>
        <w:rPr>
          <w:rFonts w:ascii="Calibri" w:eastAsia="Calibri" w:hAnsi="Calibri" w:cs="Calibri"/>
        </w:rPr>
        <w:t>ation that the IRB has approved such ad.</w:t>
      </w:r>
    </w:p>
    <w:p w:rsidR="00294B40" w:rsidRDefault="00124734" w:rsidP="00124734">
      <w:pPr>
        <w:pStyle w:val="BodyA"/>
        <w:numPr>
          <w:ilvl w:val="1"/>
          <w:numId w:val="157"/>
        </w:numPr>
        <w:tabs>
          <w:tab w:val="num" w:pos="792"/>
          <w:tab w:val="left" w:pos="1800"/>
        </w:tabs>
        <w:ind w:left="792" w:hanging="432"/>
        <w:jc w:val="both"/>
        <w:rPr>
          <w:rFonts w:ascii="Trebuchet MS" w:eastAsia="Trebuchet MS" w:hAnsi="Trebuchet MS" w:cs="Trebuchet MS"/>
          <w:lang w:val="en-US"/>
        </w:rPr>
      </w:pPr>
      <w:r>
        <w:rPr>
          <w:rFonts w:ascii="Calibri" w:eastAsia="Calibri" w:hAnsi="Calibri" w:cs="Calibri"/>
        </w:rPr>
        <w:t>This verification shall be in writing and on the letterhead of the IRB.</w:t>
      </w:r>
    </w:p>
    <w:p w:rsidR="00294B40" w:rsidRDefault="00124734" w:rsidP="00124734">
      <w:pPr>
        <w:pStyle w:val="BodyA"/>
        <w:numPr>
          <w:ilvl w:val="1"/>
          <w:numId w:val="157"/>
        </w:numPr>
        <w:tabs>
          <w:tab w:val="num" w:pos="792"/>
          <w:tab w:val="left" w:pos="1800"/>
        </w:tabs>
        <w:ind w:left="792" w:hanging="432"/>
        <w:jc w:val="both"/>
        <w:rPr>
          <w:rFonts w:ascii="Trebuchet MS" w:eastAsia="Trebuchet MS" w:hAnsi="Trebuchet MS" w:cs="Trebuchet MS"/>
          <w:lang w:val="en-US"/>
        </w:rPr>
      </w:pPr>
      <w:r>
        <w:rPr>
          <w:rFonts w:ascii="Calibri" w:eastAsia="Calibri" w:hAnsi="Calibri" w:cs="Calibri"/>
        </w:rPr>
        <w:t>The verification shall have an attached copy of the ad.</w:t>
      </w:r>
    </w:p>
    <w:p w:rsidR="00294B40" w:rsidRDefault="00124734" w:rsidP="00124734">
      <w:pPr>
        <w:pStyle w:val="BodyA"/>
        <w:numPr>
          <w:ilvl w:val="0"/>
          <w:numId w:val="156"/>
        </w:numPr>
        <w:tabs>
          <w:tab w:val="num" w:pos="360"/>
          <w:tab w:val="left" w:pos="1800"/>
        </w:tabs>
        <w:ind w:left="360" w:hanging="360"/>
        <w:jc w:val="both"/>
        <w:rPr>
          <w:rFonts w:ascii="Trebuchet MS" w:eastAsia="Trebuchet MS" w:hAnsi="Trebuchet MS" w:cs="Trebuchet MS"/>
          <w:lang w:val="en-US"/>
        </w:rPr>
      </w:pPr>
      <w:r>
        <w:rPr>
          <w:rFonts w:ascii="Calibri" w:eastAsia="Calibri" w:hAnsi="Calibri" w:cs="Calibri"/>
        </w:rPr>
        <w:t xml:space="preserve">Prior to the submittal of any taped ads (e.g. radio, TV) to a media agency, MD Trials </w:t>
      </w:r>
      <w:r>
        <w:rPr>
          <w:rFonts w:ascii="Calibri" w:eastAsia="Calibri" w:hAnsi="Calibri" w:cs="Calibri"/>
        </w:rPr>
        <w:t>shall have written verification that the IRB has approved such ad.</w:t>
      </w:r>
    </w:p>
    <w:p w:rsidR="00294B40" w:rsidRDefault="00124734" w:rsidP="00124734">
      <w:pPr>
        <w:pStyle w:val="BodyA"/>
        <w:numPr>
          <w:ilvl w:val="1"/>
          <w:numId w:val="158"/>
        </w:numPr>
        <w:tabs>
          <w:tab w:val="num" w:pos="792"/>
          <w:tab w:val="left" w:pos="1800"/>
        </w:tabs>
        <w:ind w:left="792" w:hanging="432"/>
        <w:jc w:val="both"/>
        <w:rPr>
          <w:rFonts w:ascii="Trebuchet MS" w:eastAsia="Trebuchet MS" w:hAnsi="Trebuchet MS" w:cs="Trebuchet MS"/>
          <w:lang w:val="en-US"/>
        </w:rPr>
      </w:pPr>
      <w:r>
        <w:rPr>
          <w:rFonts w:ascii="Calibri" w:eastAsia="Calibri" w:hAnsi="Calibri" w:cs="Calibri"/>
        </w:rPr>
        <w:t>It is encouraged (particularly if Conduct Clinical Trials is underwriting the cost of developing the ads) that the IRB review and approve the wording of the advertisement prior to taping to</w:t>
      </w:r>
      <w:r>
        <w:rPr>
          <w:rFonts w:ascii="Calibri" w:eastAsia="Calibri" w:hAnsi="Calibri" w:cs="Calibri"/>
        </w:rPr>
        <w:t xml:space="preserve"> preclude re-taping because of inappropriate content.</w:t>
      </w:r>
    </w:p>
    <w:p w:rsidR="00294B40" w:rsidRDefault="00124734" w:rsidP="00124734">
      <w:pPr>
        <w:pStyle w:val="BodyA"/>
        <w:numPr>
          <w:ilvl w:val="1"/>
          <w:numId w:val="158"/>
        </w:numPr>
        <w:tabs>
          <w:tab w:val="num" w:pos="792"/>
          <w:tab w:val="left" w:pos="1800"/>
        </w:tabs>
        <w:ind w:left="792" w:hanging="432"/>
        <w:jc w:val="both"/>
        <w:rPr>
          <w:rFonts w:ascii="Trebuchet MS" w:eastAsia="Trebuchet MS" w:hAnsi="Trebuchet MS" w:cs="Trebuchet MS"/>
          <w:lang w:val="en-US"/>
        </w:rPr>
      </w:pPr>
      <w:r>
        <w:rPr>
          <w:rFonts w:ascii="Calibri" w:eastAsia="Calibri" w:hAnsi="Calibri" w:cs="Calibri"/>
        </w:rPr>
        <w:t>The IRB should review the final audio/video tape.</w:t>
      </w:r>
    </w:p>
    <w:p w:rsidR="00294B40" w:rsidRDefault="00124734" w:rsidP="00124734">
      <w:pPr>
        <w:pStyle w:val="BodyA"/>
        <w:numPr>
          <w:ilvl w:val="1"/>
          <w:numId w:val="158"/>
        </w:numPr>
        <w:tabs>
          <w:tab w:val="num" w:pos="792"/>
          <w:tab w:val="left" w:pos="1800"/>
        </w:tabs>
        <w:ind w:left="792" w:hanging="432"/>
        <w:jc w:val="both"/>
        <w:rPr>
          <w:rFonts w:ascii="Trebuchet MS" w:eastAsia="Trebuchet MS" w:hAnsi="Trebuchet MS" w:cs="Trebuchet MS"/>
          <w:lang w:val="en-US"/>
        </w:rPr>
      </w:pPr>
      <w:r>
        <w:rPr>
          <w:rFonts w:ascii="Calibri" w:eastAsia="Calibri" w:hAnsi="Calibri" w:cs="Calibri"/>
        </w:rPr>
        <w:t>This verification shall be in writing and on the letterhead of the IRB.</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rPr>
      </w:pPr>
      <w:bookmarkStart w:id="61" w:name="_Toc61"/>
      <w:r>
        <w:rPr>
          <w:rFonts w:ascii="Calibri" w:eastAsia="Calibri" w:hAnsi="Calibri" w:cs="Calibri"/>
          <w:sz w:val="24"/>
          <w:szCs w:val="24"/>
        </w:rPr>
        <w:t>Procedure for Internet Study Database Listings</w:t>
      </w:r>
      <w:bookmarkEnd w:id="61"/>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59"/>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Confirm that the internet </w:t>
      </w:r>
      <w:r>
        <w:rPr>
          <w:rFonts w:ascii="Calibri" w:eastAsia="Calibri" w:hAnsi="Calibri" w:cs="Calibri"/>
        </w:rPr>
        <w:t>listing agency</w:t>
      </w:r>
      <w:r>
        <w:rPr>
          <w:rFonts w:ascii="Calibri" w:eastAsia="Calibri" w:hAnsi="Calibri" w:cs="Calibri"/>
        </w:rPr>
        <w:t>’</w:t>
      </w:r>
      <w:r>
        <w:rPr>
          <w:rFonts w:ascii="Calibri" w:eastAsia="Calibri" w:hAnsi="Calibri" w:cs="Calibri"/>
        </w:rPr>
        <w:t xml:space="preserve">s format molds to the FDA Guidance on this topic: that of </w:t>
      </w:r>
      <w:r>
        <w:rPr>
          <w:rFonts w:ascii="Calibri" w:eastAsia="Calibri" w:hAnsi="Calibri" w:cs="Calibri"/>
        </w:rPr>
        <w:t>“</w:t>
      </w:r>
      <w:r>
        <w:rPr>
          <w:rFonts w:ascii="Calibri" w:eastAsia="Calibri" w:hAnsi="Calibri" w:cs="Calibri"/>
        </w:rPr>
        <w:t>the system format limits the information provided to basic trial information, such as: the title; purpose of the study; protocol summary; basic eligibility criteria; study site locat</w:t>
      </w:r>
      <w:r>
        <w:rPr>
          <w:rFonts w:ascii="Calibri" w:eastAsia="Calibri" w:hAnsi="Calibri" w:cs="Calibri"/>
        </w:rPr>
        <w:t>ion(s); and how to contact the site for further information.</w:t>
      </w:r>
      <w:r>
        <w:rPr>
          <w:rFonts w:ascii="Calibri" w:eastAsia="Calibri" w:hAnsi="Calibri" w:cs="Calibri"/>
        </w:rPr>
        <w:t>”</w:t>
      </w:r>
    </w:p>
    <w:p w:rsidR="00294B40" w:rsidRDefault="00124734" w:rsidP="00124734">
      <w:pPr>
        <w:pStyle w:val="BodyA"/>
        <w:numPr>
          <w:ilvl w:val="0"/>
          <w:numId w:val="159"/>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If fitting the format, although the FDA does not require IRB review, the IRB and/or Sponsor may require review of the listing.  Listings on </w:t>
      </w:r>
      <w:hyperlink r:id="rId23" w:history="1">
        <w:r>
          <w:rPr>
            <w:rStyle w:val="Hyperlink0"/>
            <w:lang w:val="de-DE"/>
          </w:rPr>
          <w:t>www.clinic</w:t>
        </w:r>
        <w:r>
          <w:rPr>
            <w:rStyle w:val="Hyperlink0"/>
            <w:lang w:val="de-DE"/>
          </w:rPr>
          <w:t>altrials.gov</w:t>
        </w:r>
      </w:hyperlink>
      <w:r>
        <w:rPr>
          <w:rFonts w:ascii="Calibri" w:eastAsia="Calibri" w:hAnsi="Calibri" w:cs="Calibri"/>
        </w:rPr>
        <w:t xml:space="preserve"> are designed to meet this exclusion from the requirement of IRB review.  </w:t>
      </w:r>
    </w:p>
    <w:p w:rsidR="00294B40" w:rsidRDefault="00124734" w:rsidP="00124734">
      <w:pPr>
        <w:pStyle w:val="BodyA"/>
        <w:numPr>
          <w:ilvl w:val="0"/>
          <w:numId w:val="159"/>
        </w:numPr>
        <w:tabs>
          <w:tab w:val="num" w:pos="360"/>
        </w:tabs>
        <w:ind w:left="360" w:hanging="360"/>
        <w:jc w:val="both"/>
        <w:rPr>
          <w:rFonts w:ascii="Trebuchet MS" w:eastAsia="Trebuchet MS" w:hAnsi="Trebuchet MS" w:cs="Trebuchet MS"/>
          <w:lang w:val="en-US"/>
        </w:rPr>
      </w:pPr>
      <w:r>
        <w:rPr>
          <w:rFonts w:ascii="Calibri" w:eastAsia="Calibri" w:hAnsi="Calibri" w:cs="Calibri"/>
        </w:rPr>
        <w:t>Those listings not meeting this exclusion should obtain documentation of IRB approval to list as evidenced by either standing permission from the IRB (i.e. in the Formal</w:t>
      </w:r>
      <w:r>
        <w:rPr>
          <w:rFonts w:ascii="Calibri" w:eastAsia="Calibri" w:hAnsi="Calibri" w:cs="Calibri"/>
        </w:rPr>
        <w:t xml:space="preserve"> Agreement) or a study specific listing.</w:t>
      </w:r>
    </w:p>
    <w:p w:rsidR="00294B40" w:rsidRDefault="00124734" w:rsidP="00124734">
      <w:pPr>
        <w:pStyle w:val="BodyA"/>
        <w:numPr>
          <w:ilvl w:val="0"/>
          <w:numId w:val="159"/>
        </w:numPr>
        <w:tabs>
          <w:tab w:val="num" w:pos="360"/>
        </w:tabs>
        <w:ind w:left="360" w:hanging="360"/>
        <w:jc w:val="both"/>
        <w:rPr>
          <w:rFonts w:ascii="Trebuchet MS" w:eastAsia="Trebuchet MS" w:hAnsi="Trebuchet MS" w:cs="Trebuchet MS"/>
          <w:lang w:val="en-US"/>
        </w:rPr>
      </w:pPr>
      <w:r>
        <w:rPr>
          <w:rFonts w:ascii="Calibri" w:eastAsia="Calibri" w:hAnsi="Calibri" w:cs="Calibri"/>
        </w:rPr>
        <w:t>Review the final posted listing to make sure it molds to the format acceptable.</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2"/>
        <w:jc w:val="both"/>
        <w:rPr>
          <w:rFonts w:ascii="Calibri" w:eastAsia="Calibri" w:hAnsi="Calibri" w:cs="Calibri"/>
        </w:rPr>
      </w:pPr>
      <w:bookmarkStart w:id="62" w:name="_Toc62"/>
      <w:r>
        <w:rPr>
          <w:rFonts w:ascii="Calibri" w:eastAsia="Calibri" w:hAnsi="Calibri" w:cs="Calibri"/>
          <w:i/>
          <w:iCs/>
          <w:u w:val="single"/>
        </w:rPr>
        <w:t>Pre-Screening and Screening/Enrollment Logs</w:t>
      </w:r>
      <w:bookmarkEnd w:id="62"/>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SOPR-RCRT-170.V01</w:t>
      </w:r>
    </w:p>
    <w:p w:rsidR="00294B40" w:rsidRDefault="00124734">
      <w:pPr>
        <w:pStyle w:val="BodyA"/>
        <w:jc w:val="both"/>
        <w:rPr>
          <w:rFonts w:ascii="Calibri" w:eastAsia="Calibri" w:hAnsi="Calibri" w:cs="Calibri"/>
          <w:lang w:val="en-US"/>
        </w:rPr>
      </w:pPr>
      <w:r>
        <w:rPr>
          <w:rFonts w:ascii="Calibri" w:eastAsia="Calibri" w:hAnsi="Calibri" w:cs="Calibri"/>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 xml:space="preserve">PURPOSE: </w:t>
      </w:r>
      <w:r>
        <w:rPr>
          <w:rFonts w:ascii="Calibri" w:eastAsia="Calibri" w:hAnsi="Calibri" w:cs="Calibri"/>
          <w:lang w:val="en-US"/>
        </w:rPr>
        <w:t>Prescreening</w:t>
      </w:r>
      <w:r>
        <w:rPr>
          <w:rFonts w:ascii="Calibri" w:eastAsia="Calibri" w:hAnsi="Calibri" w:cs="Calibri"/>
          <w:lang w:val="en-US"/>
        </w:rPr>
        <w:t xml:space="preserve"> and Screening/Enrollment logs may be kept to reflect study activity by demonstrating that active recruitment efforts are being made as well as provide evidence that we are screening out individuals who do not fit the criteria of the study.  These logs can</w:t>
      </w:r>
      <w:r>
        <w:rPr>
          <w:rFonts w:ascii="Calibri" w:eastAsia="Calibri" w:hAnsi="Calibri" w:cs="Calibri"/>
          <w:lang w:val="en-US"/>
        </w:rPr>
        <w:t xml:space="preserve"> also provide useful feedback to the Sponsor and/or the institution on common reasons why people are not enrolling or not eligible to enroll in the study.</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POLICIES:</w:t>
      </w:r>
    </w:p>
    <w:p w:rsidR="00294B40" w:rsidRDefault="00294B40">
      <w:pPr>
        <w:pStyle w:val="BodyA"/>
        <w:ind w:left="360"/>
        <w:jc w:val="both"/>
        <w:rPr>
          <w:rFonts w:ascii="Calibri" w:eastAsia="Calibri" w:hAnsi="Calibri" w:cs="Calibri"/>
          <w:lang w:val="en-US"/>
        </w:rPr>
      </w:pPr>
    </w:p>
    <w:p w:rsidR="00294B40" w:rsidRDefault="00124734" w:rsidP="00124734">
      <w:pPr>
        <w:pStyle w:val="BodyA"/>
        <w:numPr>
          <w:ilvl w:val="0"/>
          <w:numId w:val="160"/>
        </w:numPr>
        <w:tabs>
          <w:tab w:val="num" w:pos="360"/>
        </w:tabs>
        <w:ind w:left="360" w:hanging="360"/>
        <w:jc w:val="both"/>
        <w:rPr>
          <w:rFonts w:ascii="Trebuchet MS" w:eastAsia="Trebuchet MS" w:hAnsi="Trebuchet MS" w:cs="Trebuchet MS"/>
          <w:lang w:val="en-US"/>
        </w:rPr>
      </w:pPr>
      <w:r>
        <w:rPr>
          <w:rFonts w:ascii="Calibri" w:eastAsia="Calibri" w:hAnsi="Calibri" w:cs="Calibri"/>
        </w:rPr>
        <w:t>When Pre-Screening logs are kept reflecting activity on those individuals prescreened bu</w:t>
      </w:r>
      <w:r>
        <w:rPr>
          <w:rFonts w:ascii="Calibri" w:eastAsia="Calibri" w:hAnsi="Calibri" w:cs="Calibri"/>
        </w:rPr>
        <w:t xml:space="preserve">t not consenting to the protocol, they usually contain information; de-identified information describing the individual (e.g. </w:t>
      </w:r>
      <w:r>
        <w:rPr>
          <w:rFonts w:ascii="Calibri" w:eastAsia="Calibri" w:hAnsi="Calibri" w:cs="Calibri"/>
        </w:rPr>
        <w:t>“</w:t>
      </w:r>
      <w:r>
        <w:rPr>
          <w:rFonts w:ascii="Calibri" w:eastAsia="Calibri" w:hAnsi="Calibri" w:cs="Calibri"/>
        </w:rPr>
        <w:t>48WF</w:t>
      </w:r>
      <w:r>
        <w:rPr>
          <w:rFonts w:ascii="Calibri" w:eastAsia="Calibri" w:hAnsi="Calibri" w:cs="Calibri"/>
        </w:rPr>
        <w:t>”</w:t>
      </w:r>
      <w:r>
        <w:rPr>
          <w:rFonts w:ascii="Calibri" w:eastAsia="Calibri" w:hAnsi="Calibri" w:cs="Calibri"/>
        </w:rPr>
        <w:t>) and reasons for refusal.  In the rare event that identifiers are needed, this would require a HIPAA Authorization (or a wa</w:t>
      </w:r>
      <w:r>
        <w:rPr>
          <w:rFonts w:ascii="Calibri" w:eastAsia="Calibri" w:hAnsi="Calibri" w:cs="Calibri"/>
        </w:rPr>
        <w:t>iver of such authorization) from the pre-screened subject.</w:t>
      </w:r>
    </w:p>
    <w:p w:rsidR="00294B40" w:rsidRDefault="00124734" w:rsidP="00124734">
      <w:pPr>
        <w:pStyle w:val="BodyA"/>
        <w:numPr>
          <w:ilvl w:val="0"/>
          <w:numId w:val="160"/>
        </w:numPr>
        <w:tabs>
          <w:tab w:val="num" w:pos="360"/>
        </w:tabs>
        <w:ind w:left="360" w:hanging="360"/>
        <w:jc w:val="both"/>
        <w:rPr>
          <w:rFonts w:ascii="Trebuchet MS" w:eastAsia="Trebuchet MS" w:hAnsi="Trebuchet MS" w:cs="Trebuchet MS"/>
          <w:lang w:val="en-US"/>
        </w:rPr>
      </w:pPr>
      <w:r>
        <w:rPr>
          <w:rFonts w:ascii="Calibri" w:eastAsia="Calibri" w:hAnsi="Calibri" w:cs="Calibri"/>
        </w:rPr>
        <w:t>Screening/Enrollment logs are often kept for logging individuals who consent to reflect those that either screen-failed or otherwise progress through the protocol.  Usually an Authorization is obta</w:t>
      </w:r>
      <w:r>
        <w:rPr>
          <w:rFonts w:ascii="Calibri" w:eastAsia="Calibri" w:hAnsi="Calibri" w:cs="Calibri"/>
        </w:rPr>
        <w:t>ined as part of the consent process; thus, this may obtain identifiers if allowed in the authorization.</w:t>
      </w:r>
    </w:p>
    <w:p w:rsidR="00294B40" w:rsidRDefault="00124734" w:rsidP="00124734">
      <w:pPr>
        <w:pStyle w:val="BodyA"/>
        <w:numPr>
          <w:ilvl w:val="0"/>
          <w:numId w:val="160"/>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Privacy policies apply to content and security of information contained in the Pre-Screening Logs as well as Screening logs.  NOTE: if this information </w:t>
      </w:r>
      <w:r>
        <w:rPr>
          <w:rFonts w:ascii="Calibri" w:eastAsia="Calibri" w:hAnsi="Calibri" w:cs="Calibri"/>
        </w:rPr>
        <w:t xml:space="preserve">is not encrypted, it may be considered </w:t>
      </w:r>
      <w:r>
        <w:rPr>
          <w:rFonts w:ascii="Calibri" w:eastAsia="Calibri" w:hAnsi="Calibri" w:cs="Calibri"/>
        </w:rPr>
        <w:t>“</w:t>
      </w:r>
      <w:r>
        <w:rPr>
          <w:rFonts w:ascii="Calibri" w:eastAsia="Calibri" w:hAnsi="Calibri" w:cs="Calibri"/>
        </w:rPr>
        <w:t>unsecured PHI</w:t>
      </w:r>
      <w:r>
        <w:rPr>
          <w:rFonts w:ascii="Calibri" w:eastAsia="Calibri" w:hAnsi="Calibri" w:cs="Calibri"/>
        </w:rPr>
        <w:t xml:space="preserve">” </w:t>
      </w:r>
      <w:r>
        <w:rPr>
          <w:rFonts w:ascii="Calibri" w:eastAsia="Calibri" w:hAnsi="Calibri" w:cs="Calibri"/>
        </w:rPr>
        <w:t>which is subject to significant penalties.  Refer to any Facility policy on unsecured PHI.</w:t>
      </w:r>
    </w:p>
    <w:p w:rsidR="00294B40" w:rsidRDefault="00124734" w:rsidP="00124734">
      <w:pPr>
        <w:pStyle w:val="BodyA"/>
        <w:numPr>
          <w:ilvl w:val="0"/>
          <w:numId w:val="160"/>
        </w:numPr>
        <w:tabs>
          <w:tab w:val="num" w:pos="360"/>
        </w:tabs>
        <w:ind w:left="360" w:hanging="360"/>
        <w:jc w:val="both"/>
        <w:rPr>
          <w:rFonts w:ascii="Trebuchet MS" w:eastAsia="Trebuchet MS" w:hAnsi="Trebuchet MS" w:cs="Trebuchet MS"/>
          <w:lang w:val="en-US"/>
        </w:rPr>
      </w:pPr>
      <w:r>
        <w:rPr>
          <w:rFonts w:ascii="Calibri" w:eastAsia="Calibri" w:hAnsi="Calibri" w:cs="Calibri"/>
        </w:rPr>
        <w:t>Conduct Clinical Trials or Investigative Site may either create their own logs or use a Sponsor supplied logs.</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rPr>
      </w:pPr>
      <w:bookmarkStart w:id="63" w:name="_Toc63"/>
      <w:r>
        <w:rPr>
          <w:rFonts w:ascii="Calibri" w:eastAsia="Calibri" w:hAnsi="Calibri" w:cs="Calibri"/>
          <w:sz w:val="24"/>
          <w:szCs w:val="24"/>
        </w:rPr>
        <w:t>Procedure for Disclosing Pre-Screening Logs to Sponsor, IRB or Regulators</w:t>
      </w:r>
      <w:bookmarkEnd w:id="63"/>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61"/>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Ensure the document does not contain Protected Health Information, or that the documentation and release of any PHI is allowed via HIPAA authorization(s) or waiver of authorizations. </w:t>
      </w:r>
    </w:p>
    <w:p w:rsidR="00294B40" w:rsidRDefault="00124734" w:rsidP="00124734">
      <w:pPr>
        <w:pStyle w:val="BodyA"/>
        <w:numPr>
          <w:ilvl w:val="0"/>
          <w:numId w:val="161"/>
        </w:numPr>
        <w:tabs>
          <w:tab w:val="num" w:pos="360"/>
        </w:tabs>
        <w:ind w:left="360" w:hanging="360"/>
        <w:jc w:val="both"/>
        <w:rPr>
          <w:rFonts w:ascii="Trebuchet MS" w:eastAsia="Trebuchet MS" w:hAnsi="Trebuchet MS" w:cs="Trebuchet MS"/>
          <w:lang w:val="en-US"/>
        </w:rPr>
      </w:pPr>
      <w:r>
        <w:rPr>
          <w:rFonts w:ascii="Calibri" w:eastAsia="Calibri" w:hAnsi="Calibri" w:cs="Calibri"/>
        </w:rPr>
        <w:t>If  the document contains PHI to be redacted for release, any identifier</w:t>
      </w:r>
      <w:r>
        <w:rPr>
          <w:rFonts w:ascii="Calibri" w:eastAsia="Calibri" w:hAnsi="Calibri" w:cs="Calibri"/>
        </w:rPr>
        <w:t>s should be redacted such as in the following manner:</w:t>
      </w:r>
    </w:p>
    <w:p w:rsidR="00294B40" w:rsidRDefault="00124734" w:rsidP="00124734">
      <w:pPr>
        <w:pStyle w:val="BodyA"/>
        <w:numPr>
          <w:ilvl w:val="1"/>
          <w:numId w:val="162"/>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Make a paper copy of the original.  If the original is electronic, print the document (do not send the document in its electronic form as word processing tools such as </w:t>
      </w:r>
      <w:r>
        <w:rPr>
          <w:rFonts w:ascii="Calibri" w:eastAsia="Calibri" w:hAnsi="Calibri" w:cs="Calibri"/>
        </w:rPr>
        <w:t>“</w:t>
      </w:r>
      <w:r>
        <w:rPr>
          <w:rFonts w:ascii="Calibri" w:eastAsia="Calibri" w:hAnsi="Calibri" w:cs="Calibri"/>
        </w:rPr>
        <w:t>Track Changes</w:t>
      </w:r>
      <w:r>
        <w:rPr>
          <w:rFonts w:ascii="Calibri" w:eastAsia="Calibri" w:hAnsi="Calibri" w:cs="Calibri"/>
        </w:rPr>
        <w:t xml:space="preserve">” </w:t>
      </w:r>
      <w:r>
        <w:rPr>
          <w:rFonts w:ascii="Calibri" w:eastAsia="Calibri" w:hAnsi="Calibri" w:cs="Calibri"/>
        </w:rPr>
        <w:t xml:space="preserve">make it difficult </w:t>
      </w:r>
      <w:r>
        <w:rPr>
          <w:rFonts w:ascii="Calibri" w:eastAsia="Calibri" w:hAnsi="Calibri" w:cs="Calibri"/>
        </w:rPr>
        <w:t xml:space="preserve">to completely alter an original document.  This is referenced as the </w:t>
      </w:r>
      <w:r>
        <w:rPr>
          <w:rFonts w:ascii="Calibri" w:eastAsia="Calibri" w:hAnsi="Calibri" w:cs="Calibri"/>
        </w:rPr>
        <w:t>“</w:t>
      </w:r>
      <w:r>
        <w:rPr>
          <w:rFonts w:ascii="Calibri" w:eastAsia="Calibri" w:hAnsi="Calibri" w:cs="Calibri"/>
        </w:rPr>
        <w:t>First Copy</w:t>
      </w:r>
      <w:r>
        <w:rPr>
          <w:rFonts w:ascii="Calibri" w:eastAsia="Calibri" w:hAnsi="Calibri" w:cs="Calibri"/>
        </w:rPr>
        <w:t>”</w:t>
      </w:r>
      <w:r>
        <w:rPr>
          <w:rFonts w:ascii="Calibri" w:eastAsia="Calibri" w:hAnsi="Calibri" w:cs="Calibri"/>
        </w:rPr>
        <w:t>.</w:t>
      </w:r>
    </w:p>
    <w:p w:rsidR="00294B40" w:rsidRDefault="00124734" w:rsidP="00124734">
      <w:pPr>
        <w:pStyle w:val="List"/>
        <w:numPr>
          <w:ilvl w:val="1"/>
          <w:numId w:val="162"/>
        </w:numPr>
        <w:tabs>
          <w:tab w:val="num" w:pos="792"/>
        </w:tabs>
        <w:ind w:left="792" w:hanging="432"/>
        <w:jc w:val="both"/>
        <w:rPr>
          <w:rFonts w:ascii="Trebuchet MS" w:eastAsia="Trebuchet MS" w:hAnsi="Trebuchet MS" w:cs="Trebuchet MS"/>
        </w:rPr>
      </w:pPr>
      <w:r>
        <w:rPr>
          <w:rFonts w:ascii="Calibri" w:eastAsia="Calibri" w:hAnsi="Calibri" w:cs="Calibri"/>
        </w:rPr>
        <w:t>Read the First Copy and render unreadable with a thick black pen any information that is considered confidential as spelled out in said policy and the Confidentiality Agreem</w:t>
      </w:r>
      <w:r>
        <w:rPr>
          <w:rFonts w:ascii="Calibri" w:eastAsia="Calibri" w:hAnsi="Calibri" w:cs="Calibri"/>
        </w:rPr>
        <w:t>ent.</w:t>
      </w:r>
    </w:p>
    <w:p w:rsidR="00294B40" w:rsidRDefault="00124734" w:rsidP="00124734">
      <w:pPr>
        <w:pStyle w:val="List"/>
        <w:numPr>
          <w:ilvl w:val="1"/>
          <w:numId w:val="162"/>
        </w:numPr>
        <w:tabs>
          <w:tab w:val="num" w:pos="792"/>
        </w:tabs>
        <w:ind w:left="792" w:hanging="432"/>
        <w:jc w:val="both"/>
        <w:rPr>
          <w:rFonts w:ascii="Trebuchet MS" w:eastAsia="Trebuchet MS" w:hAnsi="Trebuchet MS" w:cs="Trebuchet MS"/>
        </w:rPr>
      </w:pPr>
      <w:r>
        <w:rPr>
          <w:rFonts w:ascii="Calibri" w:eastAsia="Calibri" w:hAnsi="Calibri" w:cs="Calibri"/>
        </w:rPr>
        <w:t>Note any information that may be a HIPAA identifier and redact those elements per that policy.</w:t>
      </w:r>
    </w:p>
    <w:p w:rsidR="00294B40" w:rsidRDefault="00124734" w:rsidP="00124734">
      <w:pPr>
        <w:pStyle w:val="List"/>
        <w:numPr>
          <w:ilvl w:val="1"/>
          <w:numId w:val="162"/>
        </w:numPr>
        <w:tabs>
          <w:tab w:val="num" w:pos="792"/>
        </w:tabs>
        <w:ind w:left="792" w:hanging="432"/>
        <w:jc w:val="both"/>
        <w:rPr>
          <w:rFonts w:ascii="Trebuchet MS" w:eastAsia="Trebuchet MS" w:hAnsi="Trebuchet MS" w:cs="Trebuchet MS"/>
        </w:rPr>
      </w:pPr>
      <w:r>
        <w:rPr>
          <w:rFonts w:ascii="Calibri" w:eastAsia="Calibri" w:hAnsi="Calibri" w:cs="Calibri"/>
        </w:rPr>
        <w:t>Note any information that may be proprietary to Conduct Clinical Trials (i.e. business practices, referral sources, financial information etc.) and redact p</w:t>
      </w:r>
      <w:r>
        <w:rPr>
          <w:rFonts w:ascii="Calibri" w:eastAsia="Calibri" w:hAnsi="Calibri" w:cs="Calibri"/>
        </w:rPr>
        <w:t>er policy or under advisement of the CEO.</w:t>
      </w:r>
    </w:p>
    <w:p w:rsidR="00294B40" w:rsidRDefault="00124734" w:rsidP="00124734">
      <w:pPr>
        <w:pStyle w:val="List"/>
        <w:numPr>
          <w:ilvl w:val="1"/>
          <w:numId w:val="162"/>
        </w:numPr>
        <w:tabs>
          <w:tab w:val="num" w:pos="792"/>
        </w:tabs>
        <w:ind w:left="792" w:hanging="432"/>
        <w:jc w:val="both"/>
        <w:rPr>
          <w:rFonts w:ascii="Trebuchet MS" w:eastAsia="Trebuchet MS" w:hAnsi="Trebuchet MS" w:cs="Trebuchet MS"/>
        </w:rPr>
      </w:pPr>
      <w:r>
        <w:rPr>
          <w:rFonts w:ascii="Calibri" w:eastAsia="Calibri" w:hAnsi="Calibri" w:cs="Calibri"/>
        </w:rPr>
        <w:t>Once all information is fully blacked over, make 2 copies (</w:t>
      </w:r>
      <w:r>
        <w:rPr>
          <w:rFonts w:ascii="Calibri" w:eastAsia="Calibri" w:hAnsi="Calibri" w:cs="Calibri"/>
        </w:rPr>
        <w:t>“</w:t>
      </w:r>
      <w:r>
        <w:rPr>
          <w:rFonts w:ascii="Calibri" w:eastAsia="Calibri" w:hAnsi="Calibri" w:cs="Calibri"/>
        </w:rPr>
        <w:t>Second Copies</w:t>
      </w:r>
      <w:r>
        <w:rPr>
          <w:rFonts w:ascii="Calibri" w:eastAsia="Calibri" w:hAnsi="Calibri" w:cs="Calibri"/>
        </w:rPr>
        <w:t>”</w:t>
      </w:r>
      <w:r>
        <w:rPr>
          <w:rFonts w:ascii="Calibri" w:eastAsia="Calibri" w:hAnsi="Calibri" w:cs="Calibri"/>
        </w:rPr>
        <w:t xml:space="preserve">) of the document.  This prevents the blacked-out information from being readable from the backs of pages. </w:t>
      </w:r>
    </w:p>
    <w:p w:rsidR="00294B40" w:rsidRDefault="00124734" w:rsidP="00124734">
      <w:pPr>
        <w:pStyle w:val="List"/>
        <w:numPr>
          <w:ilvl w:val="1"/>
          <w:numId w:val="162"/>
        </w:numPr>
        <w:tabs>
          <w:tab w:val="num" w:pos="792"/>
        </w:tabs>
        <w:ind w:left="792" w:hanging="432"/>
        <w:jc w:val="both"/>
        <w:rPr>
          <w:rFonts w:ascii="Trebuchet MS" w:eastAsia="Trebuchet MS" w:hAnsi="Trebuchet MS" w:cs="Trebuchet MS"/>
        </w:rPr>
      </w:pPr>
      <w:r>
        <w:rPr>
          <w:rFonts w:ascii="Calibri" w:eastAsia="Calibri" w:hAnsi="Calibri" w:cs="Calibri"/>
        </w:rPr>
        <w:t xml:space="preserve">Proof the Second Copies so that </w:t>
      </w:r>
      <w:r>
        <w:rPr>
          <w:rFonts w:ascii="Calibri" w:eastAsia="Calibri" w:hAnsi="Calibri" w:cs="Calibri"/>
        </w:rPr>
        <w:t>no redacted information can be deciphered.</w:t>
      </w:r>
    </w:p>
    <w:p w:rsidR="00294B40" w:rsidRDefault="00124734" w:rsidP="00124734">
      <w:pPr>
        <w:pStyle w:val="List"/>
        <w:numPr>
          <w:ilvl w:val="1"/>
          <w:numId w:val="162"/>
        </w:numPr>
        <w:tabs>
          <w:tab w:val="num" w:pos="792"/>
        </w:tabs>
        <w:ind w:left="792" w:hanging="432"/>
        <w:jc w:val="both"/>
        <w:rPr>
          <w:rFonts w:ascii="Trebuchet MS" w:eastAsia="Trebuchet MS" w:hAnsi="Trebuchet MS" w:cs="Trebuchet MS"/>
        </w:rPr>
      </w:pPr>
      <w:r>
        <w:rPr>
          <w:rFonts w:ascii="Calibri" w:eastAsia="Calibri" w:hAnsi="Calibri" w:cs="Calibri"/>
        </w:rPr>
        <w:t>Shred the First Copy, send one Second Copy and keep one Second Copy for the files noting whom it was disclosed to and when.</w:t>
      </w:r>
    </w:p>
    <w:p w:rsidR="00294B40" w:rsidRDefault="00124734" w:rsidP="00124734">
      <w:pPr>
        <w:pStyle w:val="List"/>
        <w:numPr>
          <w:ilvl w:val="1"/>
          <w:numId w:val="162"/>
        </w:numPr>
        <w:tabs>
          <w:tab w:val="num" w:pos="792"/>
        </w:tabs>
        <w:ind w:left="792" w:hanging="432"/>
        <w:jc w:val="both"/>
        <w:rPr>
          <w:rFonts w:ascii="Trebuchet MS" w:eastAsia="Trebuchet MS" w:hAnsi="Trebuchet MS" w:cs="Trebuchet MS"/>
        </w:rPr>
      </w:pPr>
      <w:r>
        <w:rPr>
          <w:rFonts w:ascii="Calibri" w:eastAsia="Calibri" w:hAnsi="Calibri" w:cs="Calibri"/>
        </w:rPr>
        <w:t>If the document with PHI is in electronic form, the PHI should be deleted before being el</w:t>
      </w:r>
      <w:r>
        <w:rPr>
          <w:rFonts w:ascii="Calibri" w:eastAsia="Calibri" w:hAnsi="Calibri" w:cs="Calibri"/>
        </w:rPr>
        <w:t>ectronically transferred.  The de-identified document should be saved and sent in a password protected PDF file.</w:t>
      </w:r>
    </w:p>
    <w:p w:rsidR="00294B40" w:rsidRDefault="00294B40">
      <w:pPr>
        <w:pStyle w:val="List"/>
        <w:ind w:left="0" w:firstLine="0"/>
        <w:jc w:val="both"/>
        <w:rPr>
          <w:rFonts w:ascii="Calibri" w:eastAsia="Calibri" w:hAnsi="Calibri" w:cs="Calibri"/>
        </w:rPr>
      </w:pPr>
    </w:p>
    <w:p w:rsidR="00294B40" w:rsidRDefault="00294B40">
      <w:pPr>
        <w:pStyle w:val="BodyA"/>
        <w:jc w:val="both"/>
        <w:rPr>
          <w:rFonts w:ascii="Calibri" w:eastAsia="Calibri" w:hAnsi="Calibri" w:cs="Calibri"/>
          <w:lang w:val="en-US"/>
        </w:rPr>
      </w:pPr>
    </w:p>
    <w:p w:rsidR="00294B40" w:rsidRDefault="00294B40">
      <w:pPr>
        <w:pStyle w:val="List"/>
        <w:ind w:left="0" w:firstLine="0"/>
        <w:jc w:val="both"/>
        <w:rPr>
          <w:rFonts w:ascii="Calibri" w:eastAsia="Calibri" w:hAnsi="Calibri" w:cs="Calibri"/>
        </w:rPr>
      </w:pPr>
    </w:p>
    <w:p w:rsidR="00294B40" w:rsidRDefault="00124734">
      <w:pPr>
        <w:pStyle w:val="Heading2"/>
        <w:jc w:val="both"/>
      </w:pPr>
      <w:r>
        <w:rPr>
          <w:rFonts w:ascii="Calibri" w:eastAsia="Calibri" w:hAnsi="Calibri" w:cs="Calibri"/>
        </w:rPr>
        <w:br w:type="page"/>
      </w:r>
    </w:p>
    <w:p w:rsidR="00294B40" w:rsidRDefault="00294B40">
      <w:pPr>
        <w:pStyle w:val="Heading2"/>
        <w:jc w:val="both"/>
        <w:rPr>
          <w:rFonts w:ascii="Arial Bold" w:eastAsia="Arial Bold" w:hAnsi="Arial Bold" w:cs="Arial Bold"/>
        </w:rPr>
      </w:pPr>
    </w:p>
    <w:p w:rsidR="00294B40" w:rsidRDefault="00124734">
      <w:pPr>
        <w:pStyle w:val="Heading3"/>
        <w:jc w:val="both"/>
        <w:rPr>
          <w:rFonts w:ascii="Calibri" w:eastAsia="Calibri" w:hAnsi="Calibri" w:cs="Calibri"/>
          <w:sz w:val="24"/>
          <w:szCs w:val="24"/>
        </w:rPr>
      </w:pPr>
      <w:bookmarkStart w:id="64" w:name="_Toc64"/>
      <w:r>
        <w:rPr>
          <w:rFonts w:ascii="Calibri" w:eastAsia="Calibri" w:hAnsi="Calibri" w:cs="Calibri"/>
          <w:sz w:val="24"/>
          <w:szCs w:val="24"/>
        </w:rPr>
        <w:t>Procedure to Handle Requests to Withdraw</w:t>
      </w:r>
      <w:bookmarkEnd w:id="64"/>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63"/>
        </w:numPr>
        <w:tabs>
          <w:tab w:val="num" w:pos="360"/>
        </w:tabs>
        <w:ind w:left="360" w:hanging="360"/>
        <w:jc w:val="both"/>
        <w:rPr>
          <w:rFonts w:ascii="Trebuchet MS" w:eastAsia="Trebuchet MS" w:hAnsi="Trebuchet MS" w:cs="Trebuchet MS"/>
          <w:lang w:val="en-US"/>
        </w:rPr>
      </w:pPr>
      <w:r>
        <w:rPr>
          <w:rFonts w:ascii="Calibri" w:eastAsia="Calibri" w:hAnsi="Calibri" w:cs="Calibri"/>
        </w:rPr>
        <w:t>If the request comes from a source other than the subject or their legal guardian:</w:t>
      </w:r>
    </w:p>
    <w:p w:rsidR="00294B40" w:rsidRDefault="00124734" w:rsidP="00124734">
      <w:pPr>
        <w:pStyle w:val="BodyA"/>
        <w:numPr>
          <w:ilvl w:val="1"/>
          <w:numId w:val="164"/>
        </w:numPr>
        <w:tabs>
          <w:tab w:val="num" w:pos="792"/>
        </w:tabs>
        <w:ind w:left="792" w:hanging="432"/>
        <w:jc w:val="both"/>
        <w:rPr>
          <w:rFonts w:ascii="Trebuchet MS" w:eastAsia="Trebuchet MS" w:hAnsi="Trebuchet MS" w:cs="Trebuchet MS"/>
          <w:lang w:val="en-US"/>
        </w:rPr>
      </w:pPr>
      <w:r>
        <w:rPr>
          <w:rFonts w:ascii="Calibri" w:eastAsia="Calibri" w:hAnsi="Calibri" w:cs="Calibri"/>
        </w:rPr>
        <w:t>The person</w:t>
      </w:r>
      <w:r>
        <w:rPr>
          <w:rFonts w:ascii="Calibri" w:eastAsia="Calibri" w:hAnsi="Calibri" w:cs="Calibri"/>
        </w:rPr>
        <w:t>’</w:t>
      </w:r>
      <w:r>
        <w:rPr>
          <w:rFonts w:ascii="Calibri" w:eastAsia="Calibri" w:hAnsi="Calibri" w:cs="Calibri"/>
        </w:rPr>
        <w:t>s</w:t>
      </w:r>
      <w:r>
        <w:rPr>
          <w:rFonts w:ascii="Calibri" w:eastAsia="Calibri" w:hAnsi="Calibri" w:cs="Calibri"/>
        </w:rPr>
        <w:t xml:space="preserve"> concerns should be heard</w:t>
      </w:r>
    </w:p>
    <w:p w:rsidR="00294B40" w:rsidRDefault="00124734" w:rsidP="00124734">
      <w:pPr>
        <w:pStyle w:val="BodyA"/>
        <w:numPr>
          <w:ilvl w:val="1"/>
          <w:numId w:val="164"/>
        </w:numPr>
        <w:tabs>
          <w:tab w:val="num" w:pos="792"/>
        </w:tabs>
        <w:ind w:left="792" w:hanging="432"/>
        <w:jc w:val="both"/>
        <w:rPr>
          <w:rFonts w:ascii="Trebuchet MS" w:eastAsia="Trebuchet MS" w:hAnsi="Trebuchet MS" w:cs="Trebuchet MS"/>
          <w:lang w:val="en-US"/>
        </w:rPr>
      </w:pPr>
      <w:r>
        <w:rPr>
          <w:rFonts w:ascii="Calibri" w:eastAsia="Calibri" w:hAnsi="Calibri" w:cs="Calibri"/>
        </w:rPr>
        <w:t>Any misinformation should be clarified (this may be misinformation on the part of the requestor OR the researcher)</w:t>
      </w:r>
    </w:p>
    <w:p w:rsidR="00294B40" w:rsidRDefault="00124734" w:rsidP="00124734">
      <w:pPr>
        <w:pStyle w:val="BodyA"/>
        <w:numPr>
          <w:ilvl w:val="1"/>
          <w:numId w:val="164"/>
        </w:numPr>
        <w:tabs>
          <w:tab w:val="num" w:pos="792"/>
        </w:tabs>
        <w:ind w:left="792" w:hanging="432"/>
        <w:jc w:val="both"/>
        <w:rPr>
          <w:rFonts w:ascii="Trebuchet MS" w:eastAsia="Trebuchet MS" w:hAnsi="Trebuchet MS" w:cs="Trebuchet MS"/>
          <w:lang w:val="en-US"/>
        </w:rPr>
      </w:pPr>
      <w:r>
        <w:rPr>
          <w:rFonts w:ascii="Calibri" w:eastAsia="Calibri" w:hAnsi="Calibri" w:cs="Calibri"/>
        </w:rPr>
        <w:t>The requestor should be reminded that the subject has the right to informed self-determination and that their conce</w:t>
      </w:r>
      <w:r>
        <w:rPr>
          <w:rFonts w:ascii="Calibri" w:eastAsia="Calibri" w:hAnsi="Calibri" w:cs="Calibri"/>
        </w:rPr>
        <w:t>rns should be taken up with the subject themselves.</w:t>
      </w:r>
    </w:p>
    <w:p w:rsidR="00294B40" w:rsidRDefault="00124734" w:rsidP="00124734">
      <w:pPr>
        <w:pStyle w:val="BodyA"/>
        <w:numPr>
          <w:ilvl w:val="1"/>
          <w:numId w:val="164"/>
        </w:numPr>
        <w:tabs>
          <w:tab w:val="num" w:pos="792"/>
        </w:tabs>
        <w:ind w:left="792" w:hanging="432"/>
        <w:jc w:val="both"/>
        <w:rPr>
          <w:rFonts w:ascii="Trebuchet MS" w:eastAsia="Trebuchet MS" w:hAnsi="Trebuchet MS" w:cs="Trebuchet MS"/>
          <w:lang w:val="en-US"/>
        </w:rPr>
      </w:pPr>
      <w:r>
        <w:rPr>
          <w:rFonts w:ascii="Calibri" w:eastAsia="Calibri" w:hAnsi="Calibri" w:cs="Calibri"/>
        </w:rPr>
        <w:t>The requestor has the right to bring their concerns to a Medical Staff Peer Review or an Ethics/Compliance official</w:t>
      </w:r>
    </w:p>
    <w:p w:rsidR="00294B40" w:rsidRDefault="00124734" w:rsidP="00124734">
      <w:pPr>
        <w:pStyle w:val="BodyA"/>
        <w:numPr>
          <w:ilvl w:val="0"/>
          <w:numId w:val="163"/>
        </w:numPr>
        <w:tabs>
          <w:tab w:val="num" w:pos="360"/>
        </w:tabs>
        <w:ind w:left="360" w:hanging="360"/>
        <w:jc w:val="both"/>
        <w:rPr>
          <w:rFonts w:ascii="Trebuchet MS" w:eastAsia="Trebuchet MS" w:hAnsi="Trebuchet MS" w:cs="Trebuchet MS"/>
          <w:lang w:val="en-US"/>
        </w:rPr>
      </w:pPr>
      <w:r>
        <w:rPr>
          <w:rFonts w:ascii="Calibri" w:eastAsia="Calibri" w:hAnsi="Calibri" w:cs="Calibri"/>
        </w:rPr>
        <w:t>If the request comes from the subject/guardian</w:t>
      </w:r>
    </w:p>
    <w:p w:rsidR="00294B40" w:rsidRDefault="00124734" w:rsidP="00124734">
      <w:pPr>
        <w:pStyle w:val="BodyA"/>
        <w:numPr>
          <w:ilvl w:val="1"/>
          <w:numId w:val="165"/>
        </w:numPr>
        <w:tabs>
          <w:tab w:val="num" w:pos="792"/>
        </w:tabs>
        <w:ind w:left="792" w:hanging="432"/>
        <w:jc w:val="both"/>
        <w:rPr>
          <w:rFonts w:ascii="Trebuchet MS" w:eastAsia="Trebuchet MS" w:hAnsi="Trebuchet MS" w:cs="Trebuchet MS"/>
          <w:lang w:val="en-US"/>
        </w:rPr>
      </w:pPr>
      <w:r>
        <w:rPr>
          <w:rFonts w:ascii="Calibri" w:eastAsia="Calibri" w:hAnsi="Calibri" w:cs="Calibri"/>
        </w:rPr>
        <w:t>The core concerns should be heard and add</w:t>
      </w:r>
      <w:r>
        <w:rPr>
          <w:rFonts w:ascii="Calibri" w:eastAsia="Calibri" w:hAnsi="Calibri" w:cs="Calibri"/>
        </w:rPr>
        <w:t>ressed if possible (i.e. requesting removal from a psychiatric protocol because they cannot tolerate the regular unit</w:t>
      </w:r>
      <w:r>
        <w:rPr>
          <w:rFonts w:ascii="Calibri" w:eastAsia="Calibri" w:hAnsi="Calibri" w:cs="Calibri"/>
        </w:rPr>
        <w:t>’</w:t>
      </w:r>
      <w:r>
        <w:rPr>
          <w:rFonts w:ascii="Calibri" w:eastAsia="Calibri" w:hAnsi="Calibri" w:cs="Calibri"/>
        </w:rPr>
        <w:t>s smoking schedule could otherwise be addressed by allowing extra smoking time for them)</w:t>
      </w:r>
    </w:p>
    <w:p w:rsidR="00294B40" w:rsidRDefault="00124734" w:rsidP="00124734">
      <w:pPr>
        <w:pStyle w:val="BodyA"/>
        <w:numPr>
          <w:ilvl w:val="1"/>
          <w:numId w:val="165"/>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If the concerns are otherwise not permissible by </w:t>
      </w:r>
      <w:r>
        <w:rPr>
          <w:rFonts w:ascii="Calibri" w:eastAsia="Calibri" w:hAnsi="Calibri" w:cs="Calibri"/>
        </w:rPr>
        <w:t>the protocol or result from additional anxiety or adverse events, some encouragement is appropriate but not to the point where it is coercive.  Additionally, the subject should be reminded of any procedures/timelines for orderly withdrawal from the protoco</w:t>
      </w:r>
      <w:r>
        <w:rPr>
          <w:rFonts w:ascii="Calibri" w:eastAsia="Calibri" w:hAnsi="Calibri" w:cs="Calibri"/>
        </w:rPr>
        <w:t>l so that the Principal Investigator may make an informed decision.</w:t>
      </w:r>
    </w:p>
    <w:p w:rsidR="00294B40" w:rsidRDefault="00124734" w:rsidP="00124734">
      <w:pPr>
        <w:pStyle w:val="BodyA"/>
        <w:numPr>
          <w:ilvl w:val="1"/>
          <w:numId w:val="165"/>
        </w:numPr>
        <w:tabs>
          <w:tab w:val="num" w:pos="792"/>
        </w:tabs>
        <w:ind w:left="792" w:hanging="432"/>
        <w:jc w:val="both"/>
        <w:rPr>
          <w:rFonts w:ascii="Trebuchet MS" w:eastAsia="Trebuchet MS" w:hAnsi="Trebuchet MS" w:cs="Trebuchet MS"/>
          <w:lang w:val="en-US"/>
        </w:rPr>
      </w:pPr>
      <w:r>
        <w:rPr>
          <w:rFonts w:ascii="Calibri" w:eastAsia="Calibri" w:hAnsi="Calibri" w:cs="Calibri"/>
        </w:rPr>
        <w:t>If the subject is persistent and the Principal Investigator has not been notified, they should be notified at this time.</w:t>
      </w:r>
    </w:p>
    <w:p w:rsidR="00294B40" w:rsidRDefault="00124734" w:rsidP="00124734">
      <w:pPr>
        <w:pStyle w:val="BodyA"/>
        <w:numPr>
          <w:ilvl w:val="1"/>
          <w:numId w:val="165"/>
        </w:numPr>
        <w:tabs>
          <w:tab w:val="num" w:pos="792"/>
        </w:tabs>
        <w:ind w:left="792" w:hanging="432"/>
        <w:jc w:val="both"/>
        <w:rPr>
          <w:rFonts w:ascii="Trebuchet MS" w:eastAsia="Trebuchet MS" w:hAnsi="Trebuchet MS" w:cs="Trebuchet MS"/>
          <w:lang w:val="en-US"/>
        </w:rPr>
      </w:pPr>
      <w:r>
        <w:rPr>
          <w:rFonts w:ascii="Calibri" w:eastAsia="Calibri" w:hAnsi="Calibri" w:cs="Calibri"/>
        </w:rPr>
        <w:t>If the subject is persistent with the Principal Investigator, the P</w:t>
      </w:r>
      <w:r>
        <w:rPr>
          <w:rFonts w:ascii="Calibri" w:eastAsia="Calibri" w:hAnsi="Calibri" w:cs="Calibri"/>
        </w:rPr>
        <w:t>I should engage the Sponsor</w:t>
      </w:r>
      <w:r>
        <w:rPr>
          <w:rFonts w:ascii="Calibri" w:eastAsia="Calibri" w:hAnsi="Calibri" w:cs="Calibri"/>
        </w:rPr>
        <w:t>’</w:t>
      </w:r>
      <w:r>
        <w:rPr>
          <w:rFonts w:ascii="Calibri" w:eastAsia="Calibri" w:hAnsi="Calibri" w:cs="Calibri"/>
        </w:rPr>
        <w:t>s procedures to withdraw the subject from the study.</w:t>
      </w:r>
    </w:p>
    <w:p w:rsidR="00294B40" w:rsidRDefault="00124734" w:rsidP="00124734">
      <w:pPr>
        <w:pStyle w:val="BodyA"/>
        <w:numPr>
          <w:ilvl w:val="1"/>
          <w:numId w:val="165"/>
        </w:numPr>
        <w:tabs>
          <w:tab w:val="num" w:pos="792"/>
        </w:tabs>
        <w:ind w:left="792" w:hanging="432"/>
        <w:jc w:val="both"/>
        <w:rPr>
          <w:rFonts w:ascii="Trebuchet MS" w:eastAsia="Trebuchet MS" w:hAnsi="Trebuchet MS" w:cs="Trebuchet MS"/>
          <w:lang w:val="en-US"/>
        </w:rPr>
      </w:pPr>
      <w:r>
        <w:rPr>
          <w:rFonts w:ascii="Calibri" w:eastAsia="Calibri" w:hAnsi="Calibri" w:cs="Calibri"/>
        </w:rPr>
        <w:t>If the subject is persistent and the PI does not withdraw them from the study, the matter should be brought to the attention of the Medical Director or an Ethics/Compliance of</w:t>
      </w:r>
      <w:r>
        <w:rPr>
          <w:rFonts w:ascii="Calibri" w:eastAsia="Calibri" w:hAnsi="Calibri" w:cs="Calibri"/>
        </w:rPr>
        <w:t>ficer.</w:t>
      </w:r>
    </w:p>
    <w:p w:rsidR="00294B40" w:rsidRDefault="00294B40">
      <w:pPr>
        <w:pStyle w:val="Heading"/>
        <w:jc w:val="both"/>
        <w:rPr>
          <w:rFonts w:ascii="Calibri" w:eastAsia="Calibri" w:hAnsi="Calibri" w:cs="Calibri"/>
          <w:b/>
          <w:bCs/>
          <w:sz w:val="24"/>
          <w:szCs w:val="24"/>
        </w:rPr>
      </w:pPr>
    </w:p>
    <w:p w:rsidR="00294B40" w:rsidRDefault="00294B40">
      <w:pPr>
        <w:pStyle w:val="Heading"/>
        <w:jc w:val="both"/>
        <w:rPr>
          <w:rFonts w:ascii="Calibri" w:eastAsia="Calibri" w:hAnsi="Calibri" w:cs="Calibri"/>
          <w:b/>
          <w:bCs/>
          <w:sz w:val="24"/>
          <w:szCs w:val="24"/>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Heading"/>
        <w:jc w:val="both"/>
      </w:pPr>
      <w:r>
        <w:rPr>
          <w:rFonts w:ascii="Calibri" w:eastAsia="Calibri" w:hAnsi="Calibri" w:cs="Calibri"/>
          <w:b/>
          <w:bCs/>
          <w:sz w:val="24"/>
          <w:szCs w:val="24"/>
        </w:rPr>
        <w:br w:type="page"/>
      </w:r>
    </w:p>
    <w:p w:rsidR="00294B40" w:rsidRDefault="00294B40">
      <w:pPr>
        <w:pStyle w:val="Heading"/>
        <w:jc w:val="both"/>
        <w:rPr>
          <w:rFonts w:ascii="Calibri" w:eastAsia="Calibri" w:hAnsi="Calibri" w:cs="Calibri"/>
          <w:b/>
          <w:bCs/>
          <w:sz w:val="24"/>
          <w:szCs w:val="24"/>
        </w:rPr>
      </w:pPr>
    </w:p>
    <w:p w:rsidR="00294B40" w:rsidRDefault="00124734">
      <w:pPr>
        <w:pStyle w:val="Heading"/>
      </w:pPr>
      <w:bookmarkStart w:id="65" w:name="_Toc65"/>
      <w:r>
        <w:rPr>
          <w:rFonts w:eastAsia="Arial Unicode MS" w:hAnsi="Arial Unicode MS" w:cs="Arial Unicode MS"/>
        </w:rPr>
        <w:t>Privacy of Protected Health Information in Research</w:t>
      </w:r>
      <w:bookmarkEnd w:id="65"/>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rPr>
      </w:pPr>
      <w:bookmarkStart w:id="66" w:name="_Toc66"/>
      <w:r>
        <w:rPr>
          <w:rFonts w:ascii="Calibri" w:eastAsia="Calibri" w:hAnsi="Calibri" w:cs="Calibri"/>
        </w:rPr>
        <w:t>Overview, Regulatory Support and References:</w:t>
      </w:r>
      <w:bookmarkEnd w:id="66"/>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Each person has an inherent right to the privacy of their personal information, especially Protected Health Information (PHI) or other </w:t>
      </w:r>
      <w:r>
        <w:rPr>
          <w:rFonts w:ascii="Calibri" w:eastAsia="Calibri" w:hAnsi="Calibri" w:cs="Calibri"/>
          <w:lang w:val="en-US"/>
        </w:rPr>
        <w:t>information that may be considered sensitive.  Research, however, is dependent on the release of information to individuals that may not have the legal obligation or safeguards to protect confidentiality customarily found in a healthcare setting.  Therefor</w:t>
      </w:r>
      <w:r>
        <w:rPr>
          <w:rFonts w:ascii="Calibri" w:eastAsia="Calibri" w:hAnsi="Calibri" w:cs="Calibri"/>
          <w:lang w:val="en-US"/>
        </w:rPr>
        <w:t>e, when disclosing data that can identify an individual, the individual should know who will receive their data, what data is needed, when it will be released (or no longer released) and any other information surrounding the further use and disclosure of t</w:t>
      </w:r>
      <w:r>
        <w:rPr>
          <w:rFonts w:ascii="Calibri" w:eastAsia="Calibri" w:hAnsi="Calibri" w:cs="Calibri"/>
          <w:lang w:val="en-US"/>
        </w:rPr>
        <w:t>heir data.  With that knowledge, the individual may give their written authorization to release the data necessary to do the research.</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Many times, the information needed is considered de-identified in accordance with the HIPAA Privacy Rule, thus the </w:t>
      </w:r>
      <w:r>
        <w:rPr>
          <w:rFonts w:ascii="Calibri" w:eastAsia="Calibri" w:hAnsi="Calibri" w:cs="Calibri"/>
          <w:lang w:val="en-US"/>
        </w:rPr>
        <w:t>individual’s authorization to disclose the information is not required.  Other times, the requirement for a written authorization may be waived by an Institutional Review Board (IRB) or Privacy Board according to criteria set forth in HIPAA given the amoun</w:t>
      </w:r>
      <w:r>
        <w:rPr>
          <w:rFonts w:ascii="Calibri" w:eastAsia="Calibri" w:hAnsi="Calibri" w:cs="Calibri"/>
          <w:lang w:val="en-US"/>
        </w:rPr>
        <w:t>t of additional protections for the privacy of the data over the level of risk.  In consideration of this, federal laws pose certain criteria under certain circumstances for the release of PHI without the individual’s written authorization.</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There are a li</w:t>
      </w:r>
      <w:r>
        <w:rPr>
          <w:rFonts w:ascii="Calibri" w:eastAsia="Calibri" w:hAnsi="Calibri" w:cs="Calibri"/>
          <w:lang w:val="en-US"/>
        </w:rPr>
        <w:t>mited number of ways to disclose data for research purposes depending on the situation.  The criteria depends on the detail of data needed (</w:t>
      </w:r>
      <w:r>
        <w:rPr>
          <w:rFonts w:ascii="Calibri" w:eastAsia="Calibri" w:hAnsi="Calibri" w:cs="Calibri"/>
          <w:i/>
          <w:iCs/>
          <w:lang w:val="en-US"/>
        </w:rPr>
        <w:t>i.e.,</w:t>
      </w:r>
      <w:r>
        <w:rPr>
          <w:rFonts w:ascii="Calibri" w:eastAsia="Calibri" w:hAnsi="Calibri" w:cs="Calibri"/>
          <w:lang w:val="en-US"/>
        </w:rPr>
        <w:t xml:space="preserve"> identifiers vs. no identifiers), presence of the data at the time of need (</w:t>
      </w:r>
      <w:r>
        <w:rPr>
          <w:rFonts w:ascii="Calibri" w:eastAsia="Calibri" w:hAnsi="Calibri" w:cs="Calibri"/>
          <w:i/>
          <w:iCs/>
          <w:lang w:val="en-US"/>
        </w:rPr>
        <w:t>i.e.,</w:t>
      </w:r>
      <w:r>
        <w:rPr>
          <w:rFonts w:ascii="Calibri" w:eastAsia="Calibri" w:hAnsi="Calibri" w:cs="Calibri"/>
          <w:lang w:val="en-US"/>
        </w:rPr>
        <w:t xml:space="preserve"> retrospective versus prospect</w:t>
      </w:r>
      <w:r>
        <w:rPr>
          <w:rFonts w:ascii="Calibri" w:eastAsia="Calibri" w:hAnsi="Calibri" w:cs="Calibri"/>
          <w:lang w:val="en-US"/>
        </w:rPr>
        <w:t>ive), risk and other factors.  While many disclosures will require an authorization, there are many that do not.  Laws for the release of information without such authorizations are designed for situations where authorization is not practical, but there ar</w:t>
      </w:r>
      <w:r>
        <w:rPr>
          <w:rFonts w:ascii="Calibri" w:eastAsia="Calibri" w:hAnsi="Calibri" w:cs="Calibri"/>
          <w:lang w:val="en-US"/>
        </w:rPr>
        <w:t>e enough protections in place that render a low risk to the individual even if re-identified.</w:t>
      </w:r>
    </w:p>
    <w:p w:rsidR="00294B40" w:rsidRDefault="00294B40">
      <w:pPr>
        <w:pStyle w:val="BodyA"/>
        <w:ind w:left="360"/>
        <w:jc w:val="both"/>
        <w:rPr>
          <w:rFonts w:ascii="Calibri" w:eastAsia="Calibri" w:hAnsi="Calibri" w:cs="Calibri"/>
          <w:lang w:val="en-US"/>
        </w:rPr>
      </w:pPr>
    </w:p>
    <w:p w:rsidR="00294B40" w:rsidRDefault="00124734" w:rsidP="00124734">
      <w:pPr>
        <w:pStyle w:val="BodyA"/>
        <w:numPr>
          <w:ilvl w:val="0"/>
          <w:numId w:val="166"/>
        </w:numPr>
        <w:tabs>
          <w:tab w:val="num" w:pos="720"/>
        </w:tabs>
        <w:ind w:left="720" w:hanging="360"/>
        <w:rPr>
          <w:rFonts w:ascii="Trebuchet MS" w:eastAsia="Trebuchet MS" w:hAnsi="Trebuchet MS" w:cs="Trebuchet MS"/>
          <w:lang w:val="en-US"/>
        </w:rPr>
      </w:pPr>
      <w:r>
        <w:rPr>
          <w:rFonts w:ascii="Calibri" w:eastAsia="Calibri" w:hAnsi="Calibri" w:cs="Calibri"/>
        </w:rPr>
        <w:t>45C.F.R. 164.502(a)(1)(i), 164.502(a)(1)(iv), 164.508, 164.512(i), 164.514(a), 164.514(b), 164.514(e)</w:t>
      </w:r>
    </w:p>
    <w:p w:rsidR="00294B40" w:rsidRDefault="00124734" w:rsidP="00124734">
      <w:pPr>
        <w:pStyle w:val="BodyA"/>
        <w:numPr>
          <w:ilvl w:val="0"/>
          <w:numId w:val="167"/>
        </w:numPr>
        <w:tabs>
          <w:tab w:val="num" w:pos="720"/>
        </w:tabs>
        <w:ind w:left="720" w:hanging="360"/>
        <w:rPr>
          <w:rFonts w:ascii="Trebuchet MS" w:eastAsia="Trebuchet MS" w:hAnsi="Trebuchet MS" w:cs="Trebuchet MS"/>
          <w:lang w:val="en-US"/>
        </w:rPr>
      </w:pPr>
      <w:r>
        <w:rPr>
          <w:rFonts w:ascii="Calibri" w:eastAsia="Calibri" w:hAnsi="Calibri" w:cs="Calibri"/>
        </w:rPr>
        <w:t>NIH</w:t>
      </w:r>
      <w:r>
        <w:rPr>
          <w:rFonts w:ascii="Calibri" w:eastAsia="Calibri" w:hAnsi="Calibri" w:cs="Calibri"/>
        </w:rPr>
        <w:t>’</w:t>
      </w:r>
      <w:r>
        <w:rPr>
          <w:rFonts w:ascii="Calibri" w:eastAsia="Calibri" w:hAnsi="Calibri" w:cs="Calibri"/>
        </w:rPr>
        <w:t xml:space="preserve">s </w:t>
      </w:r>
      <w:r>
        <w:rPr>
          <w:rFonts w:ascii="Calibri" w:eastAsia="Calibri" w:hAnsi="Calibri" w:cs="Calibri"/>
        </w:rPr>
        <w:t>“</w:t>
      </w:r>
      <w:r>
        <w:rPr>
          <w:rFonts w:ascii="Calibri" w:eastAsia="Calibri" w:hAnsi="Calibri" w:cs="Calibri"/>
        </w:rPr>
        <w:t xml:space="preserve">Protecting Personal Health Information in Research: </w:t>
      </w:r>
      <w:r>
        <w:rPr>
          <w:rFonts w:ascii="Calibri" w:eastAsia="Calibri" w:hAnsi="Calibri" w:cs="Calibri"/>
        </w:rPr>
        <w:t>Understanding the HIPAA Privacy Rule</w:t>
      </w:r>
      <w:r>
        <w:rPr>
          <w:rFonts w:ascii="Calibri" w:eastAsia="Calibri" w:hAnsi="Calibri" w:cs="Calibri"/>
        </w:rPr>
        <w:t xml:space="preserve">” </w:t>
      </w:r>
      <w:r>
        <w:rPr>
          <w:rFonts w:ascii="Calibri" w:eastAsia="Calibri" w:hAnsi="Calibri" w:cs="Calibri"/>
        </w:rPr>
        <w:t xml:space="preserve">(April 14, 2003) </w:t>
      </w:r>
      <w:hyperlink r:id="rId24" w:history="1">
        <w:r>
          <w:rPr>
            <w:rStyle w:val="Hyperlink0"/>
            <w:lang w:val="de-DE"/>
          </w:rPr>
          <w:t>http://privacyruleandresearch.nih.gov/pdf/HIPAA_Booklet_4-14-2003.pdf</w:t>
        </w:r>
      </w:hyperlink>
    </w:p>
    <w:p w:rsidR="00294B40" w:rsidRDefault="00124734" w:rsidP="00124734">
      <w:pPr>
        <w:pStyle w:val="BodyA"/>
        <w:numPr>
          <w:ilvl w:val="0"/>
          <w:numId w:val="168"/>
        </w:numPr>
        <w:tabs>
          <w:tab w:val="num" w:pos="720"/>
        </w:tabs>
        <w:ind w:left="720" w:hanging="360"/>
        <w:rPr>
          <w:rFonts w:ascii="Trebuchet MS" w:eastAsia="Trebuchet MS" w:hAnsi="Trebuchet MS" w:cs="Trebuchet MS"/>
          <w:lang w:val="en-US"/>
        </w:rPr>
      </w:pPr>
      <w:r>
        <w:rPr>
          <w:rFonts w:ascii="Calibri" w:eastAsia="Calibri" w:hAnsi="Calibri" w:cs="Calibri"/>
        </w:rPr>
        <w:t>NIH</w:t>
      </w:r>
      <w:r>
        <w:rPr>
          <w:rFonts w:ascii="Calibri" w:eastAsia="Calibri" w:hAnsi="Calibri" w:cs="Calibri"/>
        </w:rPr>
        <w:t>’</w:t>
      </w:r>
      <w:r>
        <w:rPr>
          <w:rFonts w:ascii="Calibri" w:eastAsia="Calibri" w:hAnsi="Calibri" w:cs="Calibri"/>
        </w:rPr>
        <w:t xml:space="preserve">s </w:t>
      </w:r>
      <w:r>
        <w:rPr>
          <w:rFonts w:ascii="Calibri" w:eastAsia="Calibri" w:hAnsi="Calibri" w:cs="Calibri"/>
        </w:rPr>
        <w:t>“</w:t>
      </w:r>
      <w:r>
        <w:rPr>
          <w:rFonts w:ascii="Calibri" w:eastAsia="Calibri" w:hAnsi="Calibri" w:cs="Calibri"/>
        </w:rPr>
        <w:t xml:space="preserve">Clinical Research and the HIPAA Privacy </w:t>
      </w:r>
      <w:r>
        <w:rPr>
          <w:rFonts w:ascii="Calibri" w:eastAsia="Calibri" w:hAnsi="Calibri" w:cs="Calibri"/>
        </w:rPr>
        <w:t>Rule</w:t>
      </w:r>
      <w:r>
        <w:rPr>
          <w:rFonts w:ascii="Calibri" w:eastAsia="Calibri" w:hAnsi="Calibri" w:cs="Calibri"/>
        </w:rPr>
        <w:t xml:space="preserve">” </w:t>
      </w:r>
      <w:r>
        <w:rPr>
          <w:rFonts w:ascii="Calibri" w:eastAsia="Calibri" w:hAnsi="Calibri" w:cs="Calibri"/>
        </w:rPr>
        <w:t xml:space="preserve">(February 5, 2004) </w:t>
      </w:r>
      <w:hyperlink r:id="rId25" w:history="1">
        <w:r>
          <w:rPr>
            <w:rStyle w:val="Hyperlink0"/>
            <w:lang w:val="de-DE"/>
          </w:rPr>
          <w:t>http://privacyruleandresearch.nih.gov/pdf/clin_research.pdf</w:t>
        </w:r>
      </w:hyperlink>
    </w:p>
    <w:p w:rsidR="00294B40" w:rsidRDefault="00124734" w:rsidP="00124734">
      <w:pPr>
        <w:pStyle w:val="BodyA"/>
        <w:numPr>
          <w:ilvl w:val="0"/>
          <w:numId w:val="169"/>
        </w:numPr>
        <w:tabs>
          <w:tab w:val="num" w:pos="720"/>
        </w:tabs>
        <w:ind w:left="720" w:hanging="360"/>
        <w:rPr>
          <w:rFonts w:ascii="Trebuchet MS" w:eastAsia="Trebuchet MS" w:hAnsi="Trebuchet MS" w:cs="Trebuchet MS"/>
          <w:lang w:val="en-US"/>
        </w:rPr>
      </w:pPr>
      <w:r>
        <w:rPr>
          <w:rFonts w:ascii="Calibri" w:eastAsia="Calibri" w:hAnsi="Calibri" w:cs="Calibri"/>
        </w:rPr>
        <w:t>Guidance for Industry: IRB Review of Stand-Alone HIPAA Authorizations Under FDA Regulations (</w:t>
      </w:r>
      <w:hyperlink r:id="rId26" w:history="1">
        <w:r>
          <w:rPr>
            <w:rStyle w:val="Hyperlink0"/>
            <w:lang w:val="de-DE"/>
          </w:rPr>
          <w:t>http://www.fda.gov/OHRMS/DOCKETS/98fr/03d-0204-gdl0001.pdf</w:t>
        </w:r>
      </w:hyperlink>
      <w:r>
        <w:rPr>
          <w:rFonts w:ascii="Calibri" w:eastAsia="Calibri" w:hAnsi="Calibri" w:cs="Calibri"/>
        </w:rPr>
        <w:t>)</w:t>
      </w:r>
    </w:p>
    <w:p w:rsidR="00294B40" w:rsidRDefault="00294B40">
      <w:pPr>
        <w:pStyle w:val="BodyA"/>
        <w:ind w:left="360"/>
        <w:rPr>
          <w:rFonts w:ascii="Calibri" w:eastAsia="Calibri" w:hAnsi="Calibri" w:cs="Calibri"/>
          <w:lang w:val="en-US"/>
        </w:rPr>
      </w:pPr>
    </w:p>
    <w:p w:rsidR="00294B40" w:rsidRDefault="00294B40">
      <w:pPr>
        <w:pStyle w:val="BodyA"/>
        <w:ind w:left="360"/>
        <w:rPr>
          <w:rFonts w:ascii="Calibri" w:eastAsia="Calibri" w:hAnsi="Calibri" w:cs="Calibri"/>
          <w:lang w:val="en-US"/>
        </w:rPr>
      </w:pPr>
    </w:p>
    <w:p w:rsidR="00294B40" w:rsidRDefault="00294B40">
      <w:pPr>
        <w:pStyle w:val="BodyA"/>
        <w:spacing w:after="200" w:line="276" w:lineRule="auto"/>
        <w:rPr>
          <w:rFonts w:ascii="Calibri" w:eastAsia="Calibri" w:hAnsi="Calibri" w:cs="Calibri"/>
          <w:b/>
          <w:bCs/>
          <w:kern w:val="32"/>
          <w:lang w:val="en-US"/>
        </w:rPr>
      </w:pPr>
    </w:p>
    <w:p w:rsidR="00294B40" w:rsidRDefault="00124734">
      <w:pPr>
        <w:pStyle w:val="Heading"/>
      </w:pPr>
      <w:bookmarkStart w:id="67" w:name="_Toc67"/>
      <w:r>
        <w:rPr>
          <w:rFonts w:eastAsia="Arial Unicode MS" w:hAnsi="Arial Unicode MS" w:cs="Arial Unicode MS"/>
        </w:rPr>
        <w:lastRenderedPageBreak/>
        <w:t>Accountability of Investigational Products</w:t>
      </w:r>
      <w:bookmarkEnd w:id="67"/>
    </w:p>
    <w:p w:rsidR="00294B40" w:rsidRDefault="00294B40">
      <w:pPr>
        <w:pStyle w:val="Heading2"/>
        <w:jc w:val="both"/>
        <w:rPr>
          <w:rFonts w:ascii="Calibri" w:eastAsia="Calibri" w:hAnsi="Calibri" w:cs="Calibri"/>
          <w:sz w:val="24"/>
          <w:szCs w:val="24"/>
        </w:rPr>
      </w:pPr>
    </w:p>
    <w:p w:rsidR="00294B40" w:rsidRDefault="00124734">
      <w:pPr>
        <w:pStyle w:val="Heading3"/>
        <w:jc w:val="both"/>
        <w:rPr>
          <w:rFonts w:ascii="Calibri" w:eastAsia="Calibri" w:hAnsi="Calibri" w:cs="Calibri"/>
          <w:sz w:val="24"/>
          <w:szCs w:val="24"/>
        </w:rPr>
      </w:pPr>
      <w:bookmarkStart w:id="68" w:name="_Toc68"/>
      <w:r>
        <w:rPr>
          <w:rFonts w:ascii="Calibri" w:eastAsia="Calibri" w:hAnsi="Calibri" w:cs="Calibri"/>
        </w:rPr>
        <w:t>Overview, Regulatory Support and References:</w:t>
      </w:r>
      <w:bookmarkEnd w:id="68"/>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70"/>
        </w:numPr>
        <w:tabs>
          <w:tab w:val="num" w:pos="720"/>
        </w:tabs>
        <w:ind w:left="720" w:hanging="360"/>
        <w:rPr>
          <w:rFonts w:ascii="Trebuchet MS" w:eastAsia="Trebuchet MS" w:hAnsi="Trebuchet MS" w:cs="Trebuchet MS"/>
          <w:lang w:val="en-US"/>
        </w:rPr>
      </w:pPr>
      <w:r>
        <w:rPr>
          <w:rFonts w:ascii="Calibri" w:eastAsia="Calibri" w:hAnsi="Calibri" w:cs="Calibri"/>
        </w:rPr>
        <w:t xml:space="preserve">ICH Harmonized Tripartite </w:t>
      </w:r>
      <w:r>
        <w:rPr>
          <w:rFonts w:ascii="Calibri" w:eastAsia="Calibri" w:hAnsi="Calibri" w:cs="Calibri"/>
        </w:rPr>
        <w:t>Guideline E6: Good Clinical Practice:</w:t>
      </w:r>
    </w:p>
    <w:p w:rsidR="00294B40" w:rsidRDefault="00124734" w:rsidP="00124734">
      <w:pPr>
        <w:pStyle w:val="BodyA"/>
        <w:numPr>
          <w:ilvl w:val="0"/>
          <w:numId w:val="171"/>
        </w:numPr>
        <w:tabs>
          <w:tab w:val="num" w:pos="720"/>
        </w:tabs>
        <w:ind w:left="720" w:hanging="360"/>
        <w:rPr>
          <w:rFonts w:ascii="Trebuchet MS" w:eastAsia="Trebuchet MS" w:hAnsi="Trebuchet MS" w:cs="Trebuchet MS"/>
          <w:lang w:val="en-US"/>
        </w:rPr>
      </w:pPr>
      <w:r>
        <w:rPr>
          <w:rFonts w:ascii="Calibri" w:eastAsia="Calibri" w:hAnsi="Calibri" w:cs="Calibri"/>
        </w:rPr>
        <w:t>Poison Prevention Protection Act (15 U.S.C. 1471-1476) (Public Law 91-601, 84 Stat. 1670, December 30, 1970, as amended)</w:t>
      </w:r>
    </w:p>
    <w:p w:rsidR="00294B40" w:rsidRDefault="00124734" w:rsidP="00124734">
      <w:pPr>
        <w:pStyle w:val="BodyA"/>
        <w:numPr>
          <w:ilvl w:val="0"/>
          <w:numId w:val="172"/>
        </w:numPr>
        <w:tabs>
          <w:tab w:val="num" w:pos="720"/>
        </w:tabs>
        <w:ind w:left="720" w:hanging="360"/>
        <w:rPr>
          <w:rFonts w:ascii="Trebuchet MS" w:eastAsia="Trebuchet MS" w:hAnsi="Trebuchet MS" w:cs="Trebuchet MS"/>
          <w:lang w:val="en-US"/>
        </w:rPr>
      </w:pPr>
      <w:r>
        <w:rPr>
          <w:rFonts w:ascii="Calibri" w:eastAsia="Calibri" w:hAnsi="Calibri" w:cs="Calibri"/>
        </w:rPr>
        <w:t>Title 16--Commercial Practices / CHAPTER II--CONSUMER PRODUCT SAFETY COMMISSION/PART 1700--POISON</w:t>
      </w:r>
      <w:r>
        <w:rPr>
          <w:rFonts w:ascii="Calibri" w:eastAsia="Calibri" w:hAnsi="Calibri" w:cs="Calibri"/>
        </w:rPr>
        <w:t xml:space="preserve"> PREVENTION PACKAGING</w:t>
      </w:r>
    </w:p>
    <w:p w:rsidR="00294B40" w:rsidRDefault="00124734" w:rsidP="00124734">
      <w:pPr>
        <w:pStyle w:val="BodyA"/>
        <w:numPr>
          <w:ilvl w:val="0"/>
          <w:numId w:val="173"/>
        </w:numPr>
        <w:tabs>
          <w:tab w:val="num" w:pos="720"/>
        </w:tabs>
        <w:ind w:left="720" w:hanging="360"/>
        <w:rPr>
          <w:rFonts w:ascii="Trebuchet MS" w:eastAsia="Trebuchet MS" w:hAnsi="Trebuchet MS" w:cs="Trebuchet MS"/>
          <w:lang w:val="en-US"/>
        </w:rPr>
      </w:pPr>
      <w:r>
        <w:rPr>
          <w:rFonts w:ascii="Calibri" w:eastAsia="Calibri" w:hAnsi="Calibri" w:cs="Calibri"/>
        </w:rPr>
        <w:t xml:space="preserve">U.S. Consumer Product Safety Commission  June 22,2000 Letter to Canon Communications, LLC </w:t>
      </w:r>
      <w:r>
        <w:rPr>
          <w:rFonts w:ascii="Calibri" w:eastAsia="Calibri" w:hAnsi="Calibri" w:cs="Calibri"/>
        </w:rPr>
        <w:t>“</w:t>
      </w:r>
      <w:r>
        <w:rPr>
          <w:rFonts w:ascii="Calibri" w:eastAsia="Calibri" w:hAnsi="Calibri" w:cs="Calibri"/>
        </w:rPr>
        <w:t>RE: Drugs dispensed for household use in clinical trials</w:t>
      </w:r>
      <w:r>
        <w:rPr>
          <w:rFonts w:ascii="Calibri" w:eastAsia="Calibri" w:hAnsi="Calibri" w:cs="Calibri"/>
        </w:rPr>
        <w:t xml:space="preserve">” </w:t>
      </w:r>
      <w:r>
        <w:rPr>
          <w:rFonts w:ascii="Calibri" w:eastAsia="Calibri" w:hAnsi="Calibri" w:cs="Calibri"/>
        </w:rPr>
        <w:t>(</w:t>
      </w:r>
      <w:hyperlink r:id="rId27" w:history="1">
        <w:r>
          <w:rPr>
            <w:rStyle w:val="Hyperlink0"/>
            <w:lang w:val="de-DE"/>
          </w:rPr>
          <w:t>http://www.cpsc.gov/BUSINFO/tri</w:t>
        </w:r>
        <w:r>
          <w:rPr>
            <w:rStyle w:val="Hyperlink0"/>
            <w:lang w:val="de-DE"/>
          </w:rPr>
          <w:t>als.pdf</w:t>
        </w:r>
      </w:hyperlink>
      <w:r>
        <w:rPr>
          <w:rFonts w:ascii="Calibri" w:eastAsia="Calibri" w:hAnsi="Calibri" w:cs="Calibri"/>
        </w:rPr>
        <w:t>)</w:t>
      </w:r>
    </w:p>
    <w:p w:rsidR="00294B40" w:rsidRDefault="00294B40">
      <w:pPr>
        <w:pStyle w:val="BodyA"/>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
        <w:jc w:val="both"/>
      </w:pPr>
      <w:r>
        <w:br w:type="page"/>
      </w:r>
    </w:p>
    <w:p w:rsidR="00294B40" w:rsidRDefault="00294B40">
      <w:pPr>
        <w:pStyle w:val="Body"/>
        <w:jc w:val="both"/>
        <w:rPr>
          <w:sz w:val="24"/>
          <w:szCs w:val="24"/>
        </w:rPr>
      </w:pPr>
    </w:p>
    <w:p w:rsidR="00294B40" w:rsidRDefault="00124734">
      <w:pPr>
        <w:pStyle w:val="Heading"/>
      </w:pPr>
      <w:bookmarkStart w:id="69" w:name="_Toc69"/>
      <w:r>
        <w:rPr>
          <w:rFonts w:eastAsia="Arial Unicode MS" w:hAnsi="Arial Unicode MS" w:cs="Arial Unicode MS"/>
        </w:rPr>
        <w:t>Site Transfer Investigational Product (IP) Form</w:t>
      </w:r>
      <w:bookmarkEnd w:id="69"/>
    </w:p>
    <w:p w:rsidR="00294B40" w:rsidRDefault="00294B40">
      <w:pPr>
        <w:pStyle w:val="BodyB"/>
        <w:jc w:val="both"/>
        <w:rPr>
          <w:rFonts w:ascii="Calibri" w:eastAsia="Calibri" w:hAnsi="Calibri" w:cs="Calibri"/>
          <w:sz w:val="24"/>
          <w:szCs w:val="24"/>
        </w:rPr>
      </w:pP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 xml:space="preserve">INSTRUCTIONS FOR TRANSFERS:  </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1. Properly complete all sections</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2. Type or print all information – one transfer per page; one protocol per page</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 xml:space="preserve">3. Enter signature of individual preparing IP </w:t>
      </w:r>
      <w:r>
        <w:rPr>
          <w:rFonts w:ascii="Calibri" w:eastAsia="Calibri" w:hAnsi="Calibri" w:cs="Calibri"/>
          <w:sz w:val="24"/>
          <w:szCs w:val="24"/>
        </w:rPr>
        <w:t>and receiving IP</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4. Pack the IP well to minimize breakage and leakage for transfers</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5. All IPs must be transferred per sponsor specifications for handling/transport</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6. Enclose the completed list with the IP</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7. Ensure IP Transfer is conducted per SOP</w:t>
      </w:r>
    </w:p>
    <w:p w:rsidR="00294B40" w:rsidRDefault="00294B40">
      <w:pPr>
        <w:pStyle w:val="BodyB"/>
        <w:jc w:val="both"/>
        <w:rPr>
          <w:rFonts w:ascii="Calibri" w:eastAsia="Calibri" w:hAnsi="Calibri" w:cs="Calibri"/>
          <w:sz w:val="24"/>
          <w:szCs w:val="24"/>
        </w:rPr>
      </w:pP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_____</w:t>
      </w:r>
      <w:r>
        <w:rPr>
          <w:rFonts w:ascii="Calibri" w:eastAsia="Calibri" w:hAnsi="Calibri" w:cs="Calibri"/>
          <w:sz w:val="24"/>
          <w:szCs w:val="24"/>
        </w:rPr>
        <w:t>_______________________________________________________________________</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IP Transferred From</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Name of Institution:</w:t>
      </w:r>
    </w:p>
    <w:p w:rsidR="00294B40" w:rsidRDefault="00294B40">
      <w:pPr>
        <w:pStyle w:val="BodyB"/>
        <w:jc w:val="both"/>
        <w:rPr>
          <w:rFonts w:ascii="Calibri" w:eastAsia="Calibri" w:hAnsi="Calibri" w:cs="Calibri"/>
          <w:sz w:val="24"/>
          <w:szCs w:val="24"/>
        </w:rPr>
      </w:pP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Street Address:                                                                 City/State/Zip Code</w:t>
      </w:r>
    </w:p>
    <w:p w:rsidR="00294B40" w:rsidRDefault="00294B40">
      <w:pPr>
        <w:pStyle w:val="BodyB"/>
        <w:jc w:val="both"/>
        <w:rPr>
          <w:rFonts w:ascii="Calibri" w:eastAsia="Calibri" w:hAnsi="Calibri" w:cs="Calibri"/>
          <w:sz w:val="24"/>
          <w:szCs w:val="24"/>
        </w:rPr>
      </w:pPr>
    </w:p>
    <w:p w:rsidR="00294B40" w:rsidRDefault="00294B40">
      <w:pPr>
        <w:pStyle w:val="BodyB"/>
        <w:jc w:val="both"/>
        <w:rPr>
          <w:rFonts w:ascii="Calibri" w:eastAsia="Calibri" w:hAnsi="Calibri" w:cs="Calibri"/>
          <w:sz w:val="24"/>
          <w:szCs w:val="24"/>
        </w:rPr>
      </w:pP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IP Transferred To</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Name of Institution:</w:t>
      </w:r>
    </w:p>
    <w:p w:rsidR="00294B40" w:rsidRDefault="00294B40">
      <w:pPr>
        <w:pStyle w:val="BodyB"/>
        <w:jc w:val="both"/>
        <w:rPr>
          <w:rFonts w:ascii="Calibri" w:eastAsia="Calibri" w:hAnsi="Calibri" w:cs="Calibri"/>
          <w:sz w:val="24"/>
          <w:szCs w:val="24"/>
        </w:rPr>
      </w:pP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Street Address:                                                                 City/State/Zip Code</w:t>
      </w:r>
    </w:p>
    <w:p w:rsidR="00294B40" w:rsidRDefault="00294B40">
      <w:pPr>
        <w:pStyle w:val="BodyB"/>
        <w:jc w:val="both"/>
        <w:rPr>
          <w:rFonts w:ascii="Calibri" w:eastAsia="Calibri" w:hAnsi="Calibri" w:cs="Calibri"/>
          <w:sz w:val="24"/>
          <w:szCs w:val="24"/>
        </w:rPr>
      </w:pPr>
    </w:p>
    <w:p w:rsidR="00294B40" w:rsidRDefault="00294B40">
      <w:pPr>
        <w:pStyle w:val="BodyB"/>
        <w:jc w:val="both"/>
        <w:rPr>
          <w:rFonts w:ascii="Calibri" w:eastAsia="Calibri" w:hAnsi="Calibri" w:cs="Calibri"/>
          <w:sz w:val="24"/>
          <w:szCs w:val="24"/>
        </w:rPr>
      </w:pP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Sponsor:</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IP Name:</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Quantity (include units):</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Lot/Serial Number or Other Identifier:</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Comments:</w:t>
      </w:r>
    </w:p>
    <w:p w:rsidR="00294B40" w:rsidRDefault="00294B40">
      <w:pPr>
        <w:pStyle w:val="BodyB"/>
        <w:jc w:val="both"/>
        <w:rPr>
          <w:rFonts w:ascii="Calibri" w:eastAsia="Calibri" w:hAnsi="Calibri" w:cs="Calibri"/>
          <w:sz w:val="24"/>
          <w:szCs w:val="24"/>
        </w:rPr>
      </w:pPr>
    </w:p>
    <w:p w:rsidR="00294B40" w:rsidRDefault="00294B40">
      <w:pPr>
        <w:pStyle w:val="BodyB"/>
        <w:jc w:val="both"/>
        <w:rPr>
          <w:rFonts w:ascii="Calibri" w:eastAsia="Calibri" w:hAnsi="Calibri" w:cs="Calibri"/>
          <w:sz w:val="24"/>
          <w:szCs w:val="24"/>
        </w:rPr>
      </w:pP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 xml:space="preserve">Departure Date/Time:                                       </w:t>
      </w:r>
      <w:r>
        <w:rPr>
          <w:rFonts w:ascii="Calibri" w:eastAsia="Calibri" w:hAnsi="Calibri" w:cs="Calibri"/>
          <w:sz w:val="24"/>
          <w:szCs w:val="24"/>
        </w:rPr>
        <w:t xml:space="preserve">  Staff Name ____________________________</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 xml:space="preserve">Departure Temp:           </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 xml:space="preserve">Arrival Date/Time:                                              Staff Name ____________________________   </w:t>
      </w: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 xml:space="preserve">Arrival Temp:                                      Per Protocol Specifications: </w:t>
      </w:r>
      <w:r>
        <w:rPr>
          <w:rFonts w:ascii="Calibri" w:eastAsia="Calibri" w:hAnsi="Calibri" w:cs="Calibri"/>
          <w:sz w:val="24"/>
          <w:szCs w:val="24"/>
        </w:rPr>
        <w:t xml:space="preserve"> Yes   No (if no add comment)</w:t>
      </w:r>
    </w:p>
    <w:p w:rsidR="00294B40" w:rsidRDefault="00294B40">
      <w:pPr>
        <w:pStyle w:val="BodyB"/>
        <w:jc w:val="both"/>
        <w:rPr>
          <w:rFonts w:ascii="Calibri" w:eastAsia="Calibri" w:hAnsi="Calibri" w:cs="Calibri"/>
          <w:sz w:val="24"/>
          <w:szCs w:val="24"/>
        </w:rPr>
      </w:pP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 xml:space="preserve">Comments:                                 </w:t>
      </w:r>
    </w:p>
    <w:p w:rsidR="00294B40" w:rsidRDefault="00294B40">
      <w:pPr>
        <w:pStyle w:val="BodyB"/>
        <w:jc w:val="both"/>
        <w:rPr>
          <w:rFonts w:ascii="Calibri" w:eastAsia="Calibri" w:hAnsi="Calibri" w:cs="Calibri"/>
          <w:sz w:val="24"/>
          <w:szCs w:val="24"/>
        </w:rPr>
      </w:pPr>
    </w:p>
    <w:p w:rsidR="00294B40" w:rsidRDefault="00294B40">
      <w:pPr>
        <w:pStyle w:val="BodyB"/>
        <w:jc w:val="both"/>
        <w:rPr>
          <w:rFonts w:ascii="Calibri" w:eastAsia="Calibri" w:hAnsi="Calibri" w:cs="Calibri"/>
          <w:sz w:val="24"/>
          <w:szCs w:val="24"/>
        </w:rPr>
      </w:pPr>
    </w:p>
    <w:p w:rsidR="00294B40" w:rsidRDefault="00124734">
      <w:pPr>
        <w:pStyle w:val="BodyB"/>
        <w:jc w:val="both"/>
        <w:rPr>
          <w:rFonts w:ascii="Calibri" w:eastAsia="Calibri" w:hAnsi="Calibri" w:cs="Calibri"/>
          <w:sz w:val="24"/>
          <w:szCs w:val="24"/>
        </w:rPr>
      </w:pPr>
      <w:r>
        <w:rPr>
          <w:rFonts w:ascii="Calibri" w:eastAsia="Calibri" w:hAnsi="Calibri" w:cs="Calibri"/>
          <w:sz w:val="24"/>
          <w:szCs w:val="24"/>
        </w:rPr>
        <w:t>Reason for Transfer:  __________________________________________________________</w:t>
      </w:r>
    </w:p>
    <w:p w:rsidR="00294B40" w:rsidRDefault="00294B40">
      <w:pPr>
        <w:pStyle w:val="BodyB"/>
        <w:jc w:val="both"/>
        <w:rPr>
          <w:rFonts w:ascii="Calibri" w:eastAsia="Calibri" w:hAnsi="Calibri" w:cs="Calibri"/>
          <w:sz w:val="24"/>
          <w:szCs w:val="24"/>
        </w:rPr>
      </w:pPr>
    </w:p>
    <w:p w:rsidR="00294B40" w:rsidRDefault="00294B40">
      <w:pPr>
        <w:pStyle w:val="BodyB"/>
        <w:jc w:val="both"/>
        <w:rPr>
          <w:rFonts w:ascii="Calibri" w:eastAsia="Calibri" w:hAnsi="Calibri" w:cs="Calibri"/>
          <w:sz w:val="24"/>
          <w:szCs w:val="24"/>
        </w:rPr>
      </w:pPr>
    </w:p>
    <w:p w:rsidR="00294B40" w:rsidRDefault="00124734">
      <w:pPr>
        <w:pStyle w:val="BodyB"/>
        <w:jc w:val="both"/>
      </w:pPr>
      <w:r>
        <w:rPr>
          <w:rFonts w:ascii="Calibri" w:eastAsia="Calibri" w:hAnsi="Calibri" w:cs="Calibri"/>
          <w:sz w:val="24"/>
          <w:szCs w:val="24"/>
        </w:rPr>
        <w:lastRenderedPageBreak/>
        <w:t>Principal Investigator Signature/Date:</w:t>
      </w:r>
      <w:r>
        <w:rPr>
          <w:rFonts w:ascii="Calibri" w:eastAsia="Calibri" w:hAnsi="Calibri" w:cs="Calibri"/>
        </w:rPr>
        <w:br w:type="page"/>
      </w:r>
    </w:p>
    <w:p w:rsidR="00294B40" w:rsidRDefault="00294B40">
      <w:pPr>
        <w:pStyle w:val="BodyB"/>
        <w:jc w:val="both"/>
        <w:rPr>
          <w:rFonts w:ascii="Calibri" w:eastAsia="Calibri" w:hAnsi="Calibri" w:cs="Calibri"/>
          <w:sz w:val="24"/>
          <w:szCs w:val="24"/>
        </w:rPr>
      </w:pPr>
    </w:p>
    <w:p w:rsidR="00294B40" w:rsidRDefault="00124734">
      <w:pPr>
        <w:pStyle w:val="Heading"/>
      </w:pPr>
      <w:bookmarkStart w:id="70" w:name="_Toc70"/>
      <w:r>
        <w:rPr>
          <w:rFonts w:eastAsia="Arial Unicode MS" w:hAnsi="Arial Unicode MS" w:cs="Arial Unicode MS"/>
        </w:rPr>
        <w:t>SOP: Transportation of IP Between Satellite Sites:</w:t>
      </w:r>
      <w:bookmarkEnd w:id="70"/>
    </w:p>
    <w:p w:rsidR="00294B40" w:rsidRDefault="00294B40">
      <w:pPr>
        <w:pStyle w:val="BodyA"/>
        <w:jc w:val="both"/>
        <w:rPr>
          <w:rFonts w:ascii="Calibri" w:eastAsia="Calibri" w:hAnsi="Calibri" w:cs="Calibri"/>
          <w:b/>
          <w:bCs/>
          <w:i/>
          <w:iCs/>
          <w:u w:val="single"/>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PURP</w:t>
      </w:r>
      <w:r>
        <w:rPr>
          <w:rFonts w:ascii="Calibri" w:eastAsia="Calibri" w:hAnsi="Calibri" w:cs="Calibri"/>
          <w:b/>
          <w:bCs/>
          <w:lang w:val="en-US"/>
        </w:rPr>
        <w:t xml:space="preserve">OSE: </w:t>
      </w:r>
      <w:r>
        <w:rPr>
          <w:rFonts w:ascii="Calibri" w:eastAsia="Calibri" w:hAnsi="Calibri" w:cs="Calibri"/>
          <w:lang w:val="en-US"/>
        </w:rPr>
        <w:t>To clarify the responsibilities and procedures of the transportation of IP between satellite sites.</w:t>
      </w:r>
    </w:p>
    <w:p w:rsidR="00294B40" w:rsidRDefault="00124734">
      <w:pPr>
        <w:pStyle w:val="BodyA"/>
        <w:jc w:val="both"/>
        <w:rPr>
          <w:rFonts w:ascii="Calibri" w:eastAsia="Calibri" w:hAnsi="Calibri" w:cs="Calibri"/>
          <w:lang w:val="en-US"/>
        </w:rPr>
      </w:pPr>
      <w:r>
        <w:rPr>
          <w:rFonts w:ascii="Calibri" w:eastAsia="Calibri" w:hAnsi="Calibri" w:cs="Calibri"/>
          <w:lang w:val="en-US"/>
        </w:rPr>
        <w:tab/>
      </w:r>
    </w:p>
    <w:p w:rsidR="00294B40" w:rsidRDefault="00124734">
      <w:pPr>
        <w:pStyle w:val="Default"/>
        <w:spacing w:after="240"/>
        <w:jc w:val="both"/>
        <w:rPr>
          <w:rFonts w:ascii="Calibri" w:eastAsia="Calibri" w:hAnsi="Calibri" w:cs="Calibri"/>
        </w:rPr>
      </w:pPr>
      <w:r>
        <w:rPr>
          <w:rFonts w:ascii="Calibri" w:eastAsia="Calibri" w:hAnsi="Calibri" w:cs="Calibri"/>
          <w:b/>
          <w:bCs/>
        </w:rPr>
        <w:t>III. DEFINITIONS</w:t>
      </w:r>
    </w:p>
    <w:p w:rsidR="00294B40" w:rsidRDefault="00124734">
      <w:pPr>
        <w:pStyle w:val="Default"/>
        <w:spacing w:after="240"/>
        <w:jc w:val="both"/>
        <w:rPr>
          <w:rFonts w:ascii="Calibri" w:eastAsia="Calibri" w:hAnsi="Calibri" w:cs="Calibri"/>
        </w:rPr>
      </w:pPr>
      <w:r>
        <w:rPr>
          <w:rFonts w:ascii="Calibri" w:eastAsia="Calibri" w:hAnsi="Calibri" w:cs="Calibri"/>
          <w:b/>
          <w:bCs/>
        </w:rPr>
        <w:t xml:space="preserve">INVESTIGATIONAL PRODUCT (IP): </w:t>
      </w:r>
      <w:r>
        <w:rPr>
          <w:rFonts w:ascii="Calibri" w:eastAsia="Calibri" w:hAnsi="Calibri" w:cs="Calibri"/>
        </w:rPr>
        <w:t>"Investigational product"</w:t>
      </w:r>
      <w:r>
        <w:rPr>
          <w:rFonts w:ascii="Calibri" w:eastAsia="Calibri" w:hAnsi="Calibri" w:cs="Calibri"/>
        </w:rPr>
        <w:t xml:space="preserve"> is defined as any unapproved drug, medical device, or biologic undergoing clinical trials to provide evidence to regulatory authorities that the product is safe and efficacious.  Synonymous with term </w:t>
      </w:r>
      <w:r>
        <w:rPr>
          <w:rFonts w:ascii="Calibri" w:eastAsia="Calibri" w:hAnsi="Calibri" w:cs="Calibri"/>
          <w:b/>
          <w:bCs/>
        </w:rPr>
        <w:t>INVESTIGATIONAL DRUG</w:t>
      </w:r>
      <w:r>
        <w:rPr>
          <w:rFonts w:ascii="Calibri" w:eastAsia="Calibri" w:hAnsi="Calibri" w:cs="Calibri"/>
        </w:rPr>
        <w:t>, further defined as "...a pharmace</w:t>
      </w:r>
      <w:r>
        <w:rPr>
          <w:rFonts w:ascii="Calibri" w:eastAsia="Calibri" w:hAnsi="Calibri" w:cs="Calibri"/>
        </w:rPr>
        <w:t>utical form of an active ingredient or placebo being tested or used as a reference in a clinical trial, including a product with a marketing authorization when used or assembled (formulated or packaged) in a way different from the approved form, or when us</w:t>
      </w:r>
      <w:r>
        <w:rPr>
          <w:rFonts w:ascii="Calibri" w:eastAsia="Calibri" w:hAnsi="Calibri" w:cs="Calibri"/>
        </w:rPr>
        <w:t xml:space="preserve">ed for an unapproved indication, or when used to gain further information about an approved use.”  </w:t>
      </w:r>
      <w:r>
        <w:rPr>
          <w:rFonts w:ascii="Calibri" w:eastAsia="Calibri" w:hAnsi="Calibri" w:cs="Calibri"/>
          <w:i/>
          <w:iCs/>
        </w:rPr>
        <w:t>(</w:t>
      </w:r>
      <w:r>
        <w:rPr>
          <w:rFonts w:ascii="Calibri" w:eastAsia="Calibri" w:hAnsi="Calibri" w:cs="Calibri"/>
          <w:i/>
          <w:iCs/>
          <w:color w:val="0432FF"/>
        </w:rPr>
        <w:t>ICH GCP E6, section 1.33</w:t>
      </w:r>
      <w:r>
        <w:rPr>
          <w:rFonts w:ascii="Calibri" w:eastAsia="Calibri" w:hAnsi="Calibri" w:cs="Calibri"/>
        </w:rPr>
        <w:t>)</w:t>
      </w:r>
    </w:p>
    <w:p w:rsidR="00294B40" w:rsidRDefault="00294B40">
      <w:pPr>
        <w:pStyle w:val="Default"/>
        <w:spacing w:after="240"/>
        <w:jc w:val="both"/>
        <w:rPr>
          <w:rFonts w:ascii="Calibri" w:eastAsia="Calibri" w:hAnsi="Calibri" w:cs="Calibri"/>
          <w:b/>
          <w:bCs/>
        </w:rPr>
      </w:pPr>
    </w:p>
    <w:p w:rsidR="00294B40" w:rsidRDefault="00124734">
      <w:pPr>
        <w:pStyle w:val="Default"/>
        <w:spacing w:after="240"/>
        <w:jc w:val="both"/>
        <w:rPr>
          <w:rFonts w:ascii="Calibri" w:eastAsia="Calibri" w:hAnsi="Calibri" w:cs="Calibri"/>
        </w:rPr>
      </w:pPr>
      <w:r>
        <w:rPr>
          <w:rFonts w:ascii="Calibri" w:eastAsia="Calibri" w:hAnsi="Calibri" w:cs="Calibri"/>
          <w:b/>
          <w:bCs/>
        </w:rPr>
        <w:t>RESPONSIBILITIES:</w:t>
      </w:r>
    </w:p>
    <w:p w:rsidR="00294B40" w:rsidRDefault="00124734" w:rsidP="00124734">
      <w:pPr>
        <w:pStyle w:val="Default"/>
        <w:numPr>
          <w:ilvl w:val="0"/>
          <w:numId w:val="174"/>
        </w:numPr>
        <w:tabs>
          <w:tab w:val="num" w:pos="720"/>
        </w:tabs>
        <w:spacing w:after="240"/>
        <w:ind w:left="720" w:hanging="720"/>
        <w:jc w:val="both"/>
        <w:rPr>
          <w:rFonts w:ascii="Trebuchet MS" w:eastAsia="Trebuchet MS" w:hAnsi="Trebuchet MS" w:cs="Trebuchet MS"/>
        </w:rPr>
      </w:pPr>
      <w:r>
        <w:rPr>
          <w:rFonts w:ascii="Calibri" w:eastAsia="Calibri" w:hAnsi="Calibri" w:cs="Calibri"/>
        </w:rPr>
        <w:t>Investigational Site Responsibilities</w:t>
      </w:r>
    </w:p>
    <w:p w:rsidR="00294B40" w:rsidRDefault="00124734" w:rsidP="00124734">
      <w:pPr>
        <w:pStyle w:val="Default"/>
        <w:numPr>
          <w:ilvl w:val="0"/>
          <w:numId w:val="174"/>
        </w:numPr>
        <w:tabs>
          <w:tab w:val="num" w:pos="720"/>
        </w:tabs>
        <w:spacing w:after="240"/>
        <w:ind w:left="720" w:hanging="720"/>
        <w:jc w:val="both"/>
        <w:rPr>
          <w:rFonts w:ascii="Trebuchet MS" w:eastAsia="Trebuchet MS" w:hAnsi="Trebuchet MS" w:cs="Trebuchet MS"/>
        </w:rPr>
      </w:pPr>
      <w:r>
        <w:rPr>
          <w:rFonts w:ascii="Calibri" w:eastAsia="Calibri" w:hAnsi="Calibri" w:cs="Calibri"/>
        </w:rPr>
        <w:t>1. The Main Site is responsible for accurate and timely transport of IP b</w:t>
      </w:r>
      <w:r>
        <w:rPr>
          <w:rFonts w:ascii="Calibri" w:eastAsia="Calibri" w:hAnsi="Calibri" w:cs="Calibri"/>
        </w:rPr>
        <w:t>etween the main site and satellite sites, as outlined in the procedures section of this SOP.</w:t>
      </w:r>
    </w:p>
    <w:p w:rsidR="00294B40" w:rsidRDefault="00294B40">
      <w:pPr>
        <w:pStyle w:val="Default"/>
        <w:spacing w:after="240"/>
        <w:jc w:val="both"/>
        <w:rPr>
          <w:rFonts w:ascii="Calibri" w:eastAsia="Calibri" w:hAnsi="Calibri" w:cs="Calibri"/>
        </w:rPr>
      </w:pPr>
    </w:p>
    <w:p w:rsidR="00294B40" w:rsidRDefault="00124734">
      <w:pPr>
        <w:pStyle w:val="Default"/>
        <w:spacing w:after="240"/>
        <w:jc w:val="both"/>
        <w:rPr>
          <w:rFonts w:ascii="Calibri" w:eastAsia="Calibri" w:hAnsi="Calibri" w:cs="Calibri"/>
          <w:b/>
          <w:bCs/>
        </w:rPr>
      </w:pPr>
      <w:r>
        <w:rPr>
          <w:rFonts w:ascii="Calibri" w:eastAsia="Calibri" w:hAnsi="Calibri" w:cs="Calibri"/>
          <w:b/>
          <w:bCs/>
        </w:rPr>
        <w:t>PROCEDURES:</w:t>
      </w:r>
    </w:p>
    <w:p w:rsidR="00294B40" w:rsidRDefault="00124734">
      <w:pPr>
        <w:pStyle w:val="Default"/>
        <w:spacing w:after="240"/>
        <w:jc w:val="both"/>
        <w:rPr>
          <w:rFonts w:ascii="Calibri" w:eastAsia="Calibri" w:hAnsi="Calibri" w:cs="Calibri"/>
        </w:rPr>
      </w:pPr>
      <w:r>
        <w:rPr>
          <w:rFonts w:ascii="Calibri" w:eastAsia="Calibri" w:hAnsi="Calibri" w:cs="Calibri"/>
        </w:rPr>
        <w:t xml:space="preserve"> Drug is transported under study article storage requirements.  (i.e.: in cooler with ice pack(s) if refrigeration is required).  Transportation from </w:t>
      </w:r>
      <w:r>
        <w:rPr>
          <w:rFonts w:ascii="Calibri" w:eastAsia="Calibri" w:hAnsi="Calibri" w:cs="Calibri"/>
        </w:rPr>
        <w:t>the Investigational Pharmacy location to the various satellite pharmacy locations listed above will generally take less than one hour (but up to 2-hour time frame is allowed).  TRANSPORT of IP requirement of being frozen during transport will not be eligib</w:t>
      </w:r>
      <w:r>
        <w:rPr>
          <w:rFonts w:ascii="Calibri" w:eastAsia="Calibri" w:hAnsi="Calibri" w:cs="Calibri"/>
        </w:rPr>
        <w:t>le for transport to a satellite pharmacy.</w:t>
      </w:r>
    </w:p>
    <w:p w:rsidR="00294B40" w:rsidRDefault="00124734">
      <w:pPr>
        <w:pStyle w:val="Default"/>
        <w:spacing w:after="240"/>
        <w:jc w:val="both"/>
        <w:rPr>
          <w:rFonts w:ascii="Calibri" w:eastAsia="Calibri" w:hAnsi="Calibri" w:cs="Calibri"/>
        </w:rPr>
      </w:pPr>
      <w:r>
        <w:rPr>
          <w:rFonts w:ascii="Calibri" w:eastAsia="Calibri" w:hAnsi="Calibri" w:cs="Calibri"/>
        </w:rPr>
        <w:t>Upon receipt of study articles at the satellite pharmacy, the responsible STUDY COORDINATOR OR DESIGNEE will reconcile the shipment and ensure temperature was maintained per protocol requirements.</w:t>
      </w:r>
    </w:p>
    <w:p w:rsidR="00294B40" w:rsidRDefault="00124734">
      <w:pPr>
        <w:pStyle w:val="Body"/>
        <w:jc w:val="both"/>
      </w:pPr>
      <w:r>
        <w:br w:type="page"/>
      </w:r>
    </w:p>
    <w:p w:rsidR="00294B40" w:rsidRDefault="00294B40">
      <w:pPr>
        <w:pStyle w:val="Body"/>
        <w:jc w:val="both"/>
      </w:pPr>
    </w:p>
    <w:p w:rsidR="00294B40" w:rsidRDefault="00124734">
      <w:pPr>
        <w:pStyle w:val="Heading2"/>
        <w:jc w:val="both"/>
        <w:rPr>
          <w:rFonts w:ascii="Calibri" w:eastAsia="Calibri" w:hAnsi="Calibri" w:cs="Calibri"/>
          <w:sz w:val="24"/>
          <w:szCs w:val="24"/>
        </w:rPr>
      </w:pPr>
      <w:bookmarkStart w:id="71" w:name="_Toc71"/>
      <w:r>
        <w:rPr>
          <w:rFonts w:ascii="Calibri" w:eastAsia="Calibri" w:hAnsi="Calibri" w:cs="Calibri"/>
          <w:sz w:val="24"/>
          <w:szCs w:val="24"/>
          <w:u w:val="single"/>
        </w:rPr>
        <w:t>Accountability</w:t>
      </w:r>
      <w:r>
        <w:rPr>
          <w:rFonts w:ascii="Calibri" w:eastAsia="Calibri" w:hAnsi="Calibri" w:cs="Calibri"/>
          <w:sz w:val="24"/>
          <w:szCs w:val="24"/>
          <w:u w:val="single"/>
        </w:rPr>
        <w:t xml:space="preserve"> Logs For Investigational Products</w:t>
      </w:r>
      <w:bookmarkEnd w:id="71"/>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SOPR-AIP-110.V1</w:t>
      </w:r>
    </w:p>
    <w:p w:rsidR="00294B40" w:rsidRDefault="00124734">
      <w:pPr>
        <w:pStyle w:val="Heading4"/>
        <w:jc w:val="both"/>
        <w:rPr>
          <w:rFonts w:ascii="Calibri" w:eastAsia="Calibri" w:hAnsi="Calibri" w:cs="Calibri"/>
          <w:lang w:val="en-US"/>
        </w:rPr>
      </w:pPr>
      <w:r>
        <w:rPr>
          <w:rFonts w:ascii="Calibri" w:eastAsia="Calibri" w:hAnsi="Calibri" w:cs="Calibri"/>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PURPOSE:</w:t>
      </w:r>
      <w:r>
        <w:rPr>
          <w:rFonts w:ascii="Calibri" w:eastAsia="Calibri" w:hAnsi="Calibri" w:cs="Calibri"/>
          <w:lang w:val="en-US"/>
        </w:rPr>
        <w:t xml:space="preserve"> For studies involving the receipt, inventory, dispensing and disposal of Investigational Products, there should at all times be a current accounting of the Investigational Product inventory.</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POLICIES:</w:t>
      </w:r>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75"/>
        </w:numPr>
        <w:tabs>
          <w:tab w:val="num" w:pos="360"/>
        </w:tabs>
        <w:ind w:left="360" w:hanging="360"/>
        <w:jc w:val="both"/>
        <w:rPr>
          <w:rFonts w:ascii="Trebuchet MS" w:eastAsia="Trebuchet MS" w:hAnsi="Trebuchet MS" w:cs="Trebuchet MS"/>
          <w:lang w:val="en-US"/>
        </w:rPr>
      </w:pPr>
      <w:r>
        <w:rPr>
          <w:rFonts w:ascii="Calibri" w:eastAsia="Calibri" w:hAnsi="Calibri" w:cs="Calibri"/>
        </w:rPr>
        <w:t>Investigative Site is to maintain adequate records o</w:t>
      </w:r>
      <w:r>
        <w:rPr>
          <w:rFonts w:ascii="Calibri" w:eastAsia="Calibri" w:hAnsi="Calibri" w:cs="Calibri"/>
        </w:rPr>
        <w:t>f the dispensing, current inventory and disposition (including return or destruction) of Investigational Product including dates, quantity, use by subjects, final return/destruction and other fields required by the protocol or state law.</w:t>
      </w:r>
    </w:p>
    <w:p w:rsidR="00294B40" w:rsidRDefault="00124734" w:rsidP="00124734">
      <w:pPr>
        <w:pStyle w:val="BodyA"/>
        <w:numPr>
          <w:ilvl w:val="0"/>
          <w:numId w:val="175"/>
        </w:numPr>
        <w:tabs>
          <w:tab w:val="num" w:pos="360"/>
        </w:tabs>
        <w:ind w:left="360" w:hanging="360"/>
        <w:jc w:val="both"/>
        <w:rPr>
          <w:rFonts w:ascii="Trebuchet MS" w:eastAsia="Trebuchet MS" w:hAnsi="Trebuchet MS" w:cs="Trebuchet MS"/>
          <w:lang w:val="en-US"/>
        </w:rPr>
      </w:pPr>
      <w:r>
        <w:rPr>
          <w:rFonts w:ascii="Calibri" w:eastAsia="Calibri" w:hAnsi="Calibri" w:cs="Calibri"/>
        </w:rPr>
        <w:t>Such accountabilit</w:t>
      </w:r>
      <w:r>
        <w:rPr>
          <w:rFonts w:ascii="Calibri" w:eastAsia="Calibri" w:hAnsi="Calibri" w:cs="Calibri"/>
        </w:rPr>
        <w:t>y logs shall be maintained in accordance and for the duration of the record retention policy.</w:t>
      </w:r>
    </w:p>
    <w:p w:rsidR="00294B40" w:rsidRDefault="00124734" w:rsidP="00124734">
      <w:pPr>
        <w:pStyle w:val="BodyA"/>
        <w:numPr>
          <w:ilvl w:val="0"/>
          <w:numId w:val="175"/>
        </w:numPr>
        <w:tabs>
          <w:tab w:val="num" w:pos="360"/>
        </w:tabs>
        <w:ind w:left="360" w:hanging="360"/>
        <w:jc w:val="both"/>
        <w:rPr>
          <w:rFonts w:ascii="Trebuchet MS" w:eastAsia="Trebuchet MS" w:hAnsi="Trebuchet MS" w:cs="Trebuchet MS"/>
          <w:lang w:val="en-US"/>
        </w:rPr>
      </w:pPr>
      <w:r>
        <w:rPr>
          <w:rFonts w:ascii="Calibri" w:eastAsia="Calibri" w:hAnsi="Calibri" w:cs="Calibri"/>
        </w:rPr>
        <w:t>Any discrepancies are to be followed up until resolved or documented as unaccounted for.</w:t>
      </w:r>
    </w:p>
    <w:p w:rsidR="00294B40" w:rsidRDefault="00124734" w:rsidP="00124734">
      <w:pPr>
        <w:pStyle w:val="BodyA"/>
        <w:numPr>
          <w:ilvl w:val="0"/>
          <w:numId w:val="175"/>
        </w:numPr>
        <w:tabs>
          <w:tab w:val="num" w:pos="360"/>
        </w:tabs>
        <w:ind w:left="360" w:hanging="360"/>
        <w:jc w:val="both"/>
        <w:rPr>
          <w:rFonts w:ascii="Trebuchet MS" w:eastAsia="Trebuchet MS" w:hAnsi="Trebuchet MS" w:cs="Trebuchet MS"/>
          <w:lang w:val="en-US"/>
        </w:rPr>
      </w:pPr>
      <w:r>
        <w:rPr>
          <w:rFonts w:ascii="Calibri" w:eastAsia="Calibri" w:hAnsi="Calibri" w:cs="Calibri"/>
        </w:rPr>
        <w:t>Investigative Site may use their own or a Sponsor</w:t>
      </w:r>
      <w:r>
        <w:rPr>
          <w:rFonts w:ascii="Calibri" w:eastAsia="Calibri" w:hAnsi="Calibri" w:cs="Calibri"/>
        </w:rPr>
        <w:t>’</w:t>
      </w:r>
      <w:r>
        <w:rPr>
          <w:rFonts w:ascii="Calibri" w:eastAsia="Calibri" w:hAnsi="Calibri" w:cs="Calibri"/>
        </w:rPr>
        <w:t>s form(s).</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jc w:val="both"/>
      </w:pPr>
      <w:r>
        <w:rPr>
          <w:rFonts w:ascii="Calibri" w:eastAsia="Calibri" w:hAnsi="Calibri" w:cs="Calibri"/>
          <w:lang w:val="en-US"/>
        </w:rPr>
        <w:br w:type="page"/>
      </w:r>
    </w:p>
    <w:p w:rsidR="00294B40" w:rsidRDefault="00294B40">
      <w:pPr>
        <w:pStyle w:val="BodyA"/>
        <w:spacing w:after="200"/>
        <w:jc w:val="both"/>
        <w:rPr>
          <w:rFonts w:ascii="Calibri" w:eastAsia="Calibri" w:hAnsi="Calibri" w:cs="Calibri"/>
          <w:lang w:val="en-US"/>
        </w:rPr>
      </w:pPr>
    </w:p>
    <w:p w:rsidR="00294B40" w:rsidRDefault="00124734">
      <w:pPr>
        <w:pStyle w:val="Heading3"/>
        <w:jc w:val="both"/>
        <w:rPr>
          <w:rFonts w:ascii="Calibri" w:eastAsia="Calibri" w:hAnsi="Calibri" w:cs="Calibri"/>
          <w:sz w:val="24"/>
          <w:szCs w:val="24"/>
        </w:rPr>
      </w:pPr>
      <w:bookmarkStart w:id="72" w:name="_Toc72"/>
      <w:r>
        <w:rPr>
          <w:rFonts w:ascii="Calibri" w:eastAsia="Calibri" w:hAnsi="Calibri" w:cs="Calibri"/>
          <w:sz w:val="24"/>
          <w:szCs w:val="24"/>
        </w:rPr>
        <w:t>Proce</w:t>
      </w:r>
      <w:r>
        <w:rPr>
          <w:rFonts w:ascii="Calibri" w:eastAsia="Calibri" w:hAnsi="Calibri" w:cs="Calibri"/>
          <w:sz w:val="24"/>
          <w:szCs w:val="24"/>
        </w:rPr>
        <w:t>dures upon Receipt of Investigational Product from Sponsor</w:t>
      </w:r>
      <w:bookmarkEnd w:id="72"/>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76"/>
        </w:numPr>
        <w:tabs>
          <w:tab w:val="num" w:pos="360"/>
        </w:tabs>
        <w:ind w:left="360" w:hanging="360"/>
        <w:jc w:val="both"/>
        <w:rPr>
          <w:rFonts w:ascii="Trebuchet MS" w:eastAsia="Trebuchet MS" w:hAnsi="Trebuchet MS" w:cs="Trebuchet MS"/>
          <w:lang w:val="en-US"/>
        </w:rPr>
      </w:pPr>
      <w:r>
        <w:rPr>
          <w:rFonts w:ascii="Calibri" w:eastAsia="Calibri" w:hAnsi="Calibri" w:cs="Calibri"/>
        </w:rPr>
        <w:t>Receipt of Investigational Product should be documented (i.e. in an Accountability Log), which may be a site or Sponsor generated form.  Customary fields include:</w:t>
      </w:r>
    </w:p>
    <w:p w:rsidR="00294B40" w:rsidRDefault="00124734" w:rsidP="00124734">
      <w:pPr>
        <w:pStyle w:val="BodyA"/>
        <w:numPr>
          <w:ilvl w:val="1"/>
          <w:numId w:val="177"/>
        </w:numPr>
        <w:tabs>
          <w:tab w:val="num" w:pos="792"/>
        </w:tabs>
        <w:ind w:left="792" w:hanging="432"/>
        <w:jc w:val="both"/>
        <w:rPr>
          <w:rFonts w:ascii="Trebuchet MS" w:eastAsia="Trebuchet MS" w:hAnsi="Trebuchet MS" w:cs="Trebuchet MS"/>
          <w:lang w:val="en-US"/>
        </w:rPr>
      </w:pPr>
      <w:r>
        <w:rPr>
          <w:rFonts w:ascii="Calibri" w:eastAsia="Calibri" w:hAnsi="Calibri" w:cs="Calibri"/>
        </w:rPr>
        <w:t>Date of Receipt</w:t>
      </w:r>
    </w:p>
    <w:p w:rsidR="00294B40" w:rsidRDefault="00124734" w:rsidP="00124734">
      <w:pPr>
        <w:pStyle w:val="BodyA"/>
        <w:numPr>
          <w:ilvl w:val="1"/>
          <w:numId w:val="177"/>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The unique </w:t>
      </w:r>
      <w:r>
        <w:rPr>
          <w:rFonts w:ascii="Calibri" w:eastAsia="Calibri" w:hAnsi="Calibri" w:cs="Calibri"/>
        </w:rPr>
        <w:t>identifiers (including any Lot/Serial/Randomization numbers)</w:t>
      </w:r>
    </w:p>
    <w:p w:rsidR="00294B40" w:rsidRDefault="00124734" w:rsidP="00124734">
      <w:pPr>
        <w:pStyle w:val="BodyA"/>
        <w:numPr>
          <w:ilvl w:val="1"/>
          <w:numId w:val="177"/>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Quantity Received (note, if drug bottles are sealed, </w:t>
      </w:r>
      <w:r>
        <w:rPr>
          <w:rFonts w:ascii="Calibri" w:eastAsia="Calibri" w:hAnsi="Calibri" w:cs="Calibri"/>
        </w:rPr>
        <w:t>“</w:t>
      </w:r>
      <w:r>
        <w:rPr>
          <w:rFonts w:ascii="Calibri" w:eastAsia="Calibri" w:hAnsi="Calibri" w:cs="Calibri"/>
        </w:rPr>
        <w:t>sealed bottle</w:t>
      </w:r>
      <w:r>
        <w:rPr>
          <w:rFonts w:ascii="Calibri" w:eastAsia="Calibri" w:hAnsi="Calibri" w:cs="Calibri"/>
        </w:rPr>
        <w:t xml:space="preserve">” </w:t>
      </w:r>
      <w:r>
        <w:rPr>
          <w:rFonts w:ascii="Calibri" w:eastAsia="Calibri" w:hAnsi="Calibri" w:cs="Calibri"/>
        </w:rPr>
        <w:t>shall suffice)</w:t>
      </w:r>
    </w:p>
    <w:p w:rsidR="00294B40" w:rsidRDefault="00124734" w:rsidP="00124734">
      <w:pPr>
        <w:pStyle w:val="BodyA"/>
        <w:numPr>
          <w:ilvl w:val="0"/>
          <w:numId w:val="176"/>
        </w:numPr>
        <w:tabs>
          <w:tab w:val="num" w:pos="360"/>
        </w:tabs>
        <w:ind w:left="360" w:hanging="360"/>
        <w:jc w:val="both"/>
        <w:rPr>
          <w:rFonts w:ascii="Trebuchet MS" w:eastAsia="Trebuchet MS" w:hAnsi="Trebuchet MS" w:cs="Trebuchet MS"/>
          <w:lang w:val="en-US"/>
        </w:rPr>
      </w:pPr>
      <w:r>
        <w:rPr>
          <w:rFonts w:ascii="Calibri" w:eastAsia="Calibri" w:hAnsi="Calibri" w:cs="Calibri"/>
        </w:rPr>
        <w:t>Physical examination of the packaging should search for the following:</w:t>
      </w:r>
    </w:p>
    <w:p w:rsidR="00294B40" w:rsidRDefault="00124734" w:rsidP="00124734">
      <w:pPr>
        <w:pStyle w:val="BodyA"/>
        <w:numPr>
          <w:ilvl w:val="1"/>
          <w:numId w:val="178"/>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The statement </w:t>
      </w:r>
      <w:r>
        <w:rPr>
          <w:rFonts w:ascii="Calibri" w:eastAsia="Calibri" w:hAnsi="Calibri" w:cs="Calibri"/>
        </w:rPr>
        <w:t>“</w:t>
      </w:r>
      <w:r>
        <w:rPr>
          <w:rFonts w:ascii="Calibri" w:eastAsia="Calibri" w:hAnsi="Calibri" w:cs="Calibri"/>
        </w:rPr>
        <w:t>Caution: New Drug (Or Dev</w:t>
      </w:r>
      <w:r>
        <w:rPr>
          <w:rFonts w:ascii="Calibri" w:eastAsia="Calibri" w:hAnsi="Calibri" w:cs="Calibri"/>
        </w:rPr>
        <w:t>ice)- Limited by U.S. Law to Investigational Use</w:t>
      </w:r>
      <w:r>
        <w:rPr>
          <w:rFonts w:ascii="Calibri" w:eastAsia="Calibri" w:hAnsi="Calibri" w:cs="Calibri"/>
        </w:rPr>
        <w:t xml:space="preserve">” </w:t>
      </w:r>
      <w:r>
        <w:rPr>
          <w:rFonts w:ascii="Calibri" w:eastAsia="Calibri" w:hAnsi="Calibri" w:cs="Calibri"/>
        </w:rPr>
        <w:t>or similarly required FDA statement</w:t>
      </w:r>
    </w:p>
    <w:p w:rsidR="00294B40" w:rsidRDefault="00124734" w:rsidP="00124734">
      <w:pPr>
        <w:pStyle w:val="BodyA"/>
        <w:numPr>
          <w:ilvl w:val="1"/>
          <w:numId w:val="178"/>
        </w:numPr>
        <w:tabs>
          <w:tab w:val="num" w:pos="792"/>
        </w:tabs>
        <w:ind w:left="792" w:hanging="432"/>
        <w:jc w:val="both"/>
        <w:rPr>
          <w:rFonts w:ascii="Trebuchet MS" w:eastAsia="Trebuchet MS" w:hAnsi="Trebuchet MS" w:cs="Trebuchet MS"/>
          <w:lang w:val="en-US"/>
        </w:rPr>
      </w:pPr>
      <w:r>
        <w:rPr>
          <w:rFonts w:ascii="Calibri" w:eastAsia="Calibri" w:hAnsi="Calibri" w:cs="Calibri"/>
        </w:rPr>
        <w:t>An expiration date, if appropriate</w:t>
      </w:r>
    </w:p>
    <w:p w:rsidR="00294B40" w:rsidRDefault="00124734" w:rsidP="00124734">
      <w:pPr>
        <w:pStyle w:val="BodyA"/>
        <w:numPr>
          <w:ilvl w:val="2"/>
          <w:numId w:val="179"/>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If the date is not labeled on the container but in the form of a letter, it should be handwritten on the container unless otherwise </w:t>
      </w:r>
      <w:r>
        <w:rPr>
          <w:rFonts w:ascii="Calibri" w:eastAsia="Calibri" w:hAnsi="Calibri" w:cs="Calibri"/>
        </w:rPr>
        <w:t>directed not to do so by the study Sponsor</w:t>
      </w:r>
    </w:p>
    <w:p w:rsidR="00294B40" w:rsidRDefault="00124734" w:rsidP="00124734">
      <w:pPr>
        <w:pStyle w:val="BodyA"/>
        <w:numPr>
          <w:ilvl w:val="2"/>
          <w:numId w:val="179"/>
        </w:numPr>
        <w:tabs>
          <w:tab w:val="num" w:pos="1224"/>
        </w:tabs>
        <w:ind w:left="1224" w:hanging="504"/>
        <w:jc w:val="both"/>
        <w:rPr>
          <w:rFonts w:ascii="Trebuchet MS" w:eastAsia="Trebuchet MS" w:hAnsi="Trebuchet MS" w:cs="Trebuchet MS"/>
          <w:lang w:val="en-US"/>
        </w:rPr>
      </w:pPr>
      <w:r>
        <w:rPr>
          <w:rFonts w:ascii="Calibri" w:eastAsia="Calibri" w:hAnsi="Calibri" w:cs="Calibri"/>
        </w:rPr>
        <w:t>A statement from the Sponsor that they will maintain the expiration date shall suffice in lieu of having a documented date</w:t>
      </w:r>
    </w:p>
    <w:p w:rsidR="00294B40" w:rsidRDefault="00124734" w:rsidP="00124734">
      <w:pPr>
        <w:pStyle w:val="BodyA"/>
        <w:numPr>
          <w:ilvl w:val="0"/>
          <w:numId w:val="176"/>
        </w:numPr>
        <w:tabs>
          <w:tab w:val="num" w:pos="360"/>
        </w:tabs>
        <w:ind w:left="360" w:hanging="360"/>
        <w:jc w:val="both"/>
        <w:rPr>
          <w:rFonts w:ascii="Trebuchet MS" w:eastAsia="Trebuchet MS" w:hAnsi="Trebuchet MS" w:cs="Trebuchet MS"/>
          <w:lang w:val="en-US"/>
        </w:rPr>
      </w:pPr>
      <w:r>
        <w:rPr>
          <w:rFonts w:ascii="Calibri" w:eastAsia="Calibri" w:hAnsi="Calibri" w:cs="Calibri"/>
        </w:rPr>
        <w:t>Any discrepancies or errors should immediately be documented and reported to the Sponsor.</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73" w:name="_Toc73"/>
      <w:r>
        <w:rPr>
          <w:rFonts w:ascii="Calibri" w:eastAsia="Calibri" w:hAnsi="Calibri" w:cs="Calibri"/>
          <w:sz w:val="24"/>
          <w:szCs w:val="24"/>
        </w:rPr>
        <w:t>Procedures for Logging Administration/Dispensing of Investigational Product to Subjects</w:t>
      </w:r>
      <w:bookmarkEnd w:id="73"/>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80"/>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For Hospitals, normal hospital policies must be followed (which may include a </w:t>
      </w:r>
      <w:r>
        <w:rPr>
          <w:rFonts w:ascii="Calibri" w:eastAsia="Calibri" w:hAnsi="Calibri" w:cs="Calibri"/>
        </w:rPr>
        <w:t>“</w:t>
      </w:r>
      <w:r>
        <w:rPr>
          <w:rFonts w:ascii="Calibri" w:eastAsia="Calibri" w:hAnsi="Calibri" w:cs="Calibri"/>
        </w:rPr>
        <w:t>Home-Medication</w:t>
      </w:r>
      <w:r>
        <w:rPr>
          <w:rFonts w:ascii="Calibri" w:eastAsia="Calibri" w:hAnsi="Calibri" w:cs="Calibri"/>
        </w:rPr>
        <w:t xml:space="preserve">” </w:t>
      </w:r>
      <w:r>
        <w:rPr>
          <w:rFonts w:ascii="Calibri" w:eastAsia="Calibri" w:hAnsi="Calibri" w:cs="Calibri"/>
        </w:rPr>
        <w:t xml:space="preserve">or </w:t>
      </w:r>
      <w:r>
        <w:rPr>
          <w:rFonts w:ascii="Calibri" w:eastAsia="Calibri" w:hAnsi="Calibri" w:cs="Calibri"/>
        </w:rPr>
        <w:t>“</w:t>
      </w:r>
      <w:r>
        <w:rPr>
          <w:rFonts w:ascii="Calibri" w:eastAsia="Calibri" w:hAnsi="Calibri" w:cs="Calibri"/>
        </w:rPr>
        <w:t>self-administered</w:t>
      </w:r>
      <w:r>
        <w:rPr>
          <w:rFonts w:ascii="Calibri" w:eastAsia="Calibri" w:hAnsi="Calibri" w:cs="Calibri"/>
        </w:rPr>
        <w:t xml:space="preserve">” </w:t>
      </w:r>
      <w:r>
        <w:rPr>
          <w:rFonts w:ascii="Calibri" w:eastAsia="Calibri" w:hAnsi="Calibri" w:cs="Calibri"/>
        </w:rPr>
        <w:t>policy) and supersedes this policy.</w:t>
      </w:r>
    </w:p>
    <w:p w:rsidR="00294B40" w:rsidRDefault="00124734" w:rsidP="00124734">
      <w:pPr>
        <w:pStyle w:val="BodyA"/>
        <w:numPr>
          <w:ilvl w:val="0"/>
          <w:numId w:val="180"/>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Each </w:t>
      </w:r>
      <w:r>
        <w:rPr>
          <w:rFonts w:ascii="Calibri" w:eastAsia="Calibri" w:hAnsi="Calibri" w:cs="Calibri"/>
        </w:rPr>
        <w:t>time an Investigational Product is administered or dispensed to a subject, the Accountability Log should be updated with the following information:</w:t>
      </w:r>
    </w:p>
    <w:p w:rsidR="00294B40" w:rsidRDefault="00124734" w:rsidP="00124734">
      <w:pPr>
        <w:pStyle w:val="BodyA"/>
        <w:numPr>
          <w:ilvl w:val="1"/>
          <w:numId w:val="181"/>
        </w:numPr>
        <w:tabs>
          <w:tab w:val="num" w:pos="792"/>
        </w:tabs>
        <w:ind w:left="792" w:hanging="432"/>
        <w:jc w:val="both"/>
        <w:rPr>
          <w:rFonts w:ascii="Trebuchet MS" w:eastAsia="Trebuchet MS" w:hAnsi="Trebuchet MS" w:cs="Trebuchet MS"/>
          <w:lang w:val="en-US"/>
        </w:rPr>
      </w:pPr>
      <w:r>
        <w:rPr>
          <w:rFonts w:ascii="Calibri" w:eastAsia="Calibri" w:hAnsi="Calibri" w:cs="Calibri"/>
        </w:rPr>
        <w:t>Date dispensed/administered</w:t>
      </w:r>
    </w:p>
    <w:p w:rsidR="00294B40" w:rsidRDefault="00124734" w:rsidP="00124734">
      <w:pPr>
        <w:pStyle w:val="BodyA"/>
        <w:numPr>
          <w:ilvl w:val="1"/>
          <w:numId w:val="181"/>
        </w:numPr>
        <w:tabs>
          <w:tab w:val="num" w:pos="792"/>
        </w:tabs>
        <w:ind w:left="792" w:hanging="432"/>
        <w:jc w:val="both"/>
        <w:rPr>
          <w:rFonts w:ascii="Trebuchet MS" w:eastAsia="Trebuchet MS" w:hAnsi="Trebuchet MS" w:cs="Trebuchet MS"/>
          <w:lang w:val="en-US"/>
        </w:rPr>
      </w:pPr>
      <w:r>
        <w:rPr>
          <w:rFonts w:ascii="Calibri" w:eastAsia="Calibri" w:hAnsi="Calibri" w:cs="Calibri"/>
        </w:rPr>
        <w:t>Any unique identifier(s) of the administered/dispensed product (Lot/Serial/Rando</w:t>
      </w:r>
      <w:r>
        <w:rPr>
          <w:rFonts w:ascii="Calibri" w:eastAsia="Calibri" w:hAnsi="Calibri" w:cs="Calibri"/>
        </w:rPr>
        <w:t>mization/Visit etc.)</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74" w:name="_Toc74"/>
      <w:r>
        <w:rPr>
          <w:rFonts w:ascii="Calibri" w:eastAsia="Calibri" w:hAnsi="Calibri" w:cs="Calibri"/>
          <w:sz w:val="24"/>
          <w:szCs w:val="24"/>
        </w:rPr>
        <w:t>Procedures for Logging Return of Investigational Product to Investigative Site:</w:t>
      </w:r>
      <w:bookmarkEnd w:id="74"/>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82"/>
        </w:numPr>
        <w:tabs>
          <w:tab w:val="num" w:pos="360"/>
        </w:tabs>
        <w:ind w:left="360" w:hanging="360"/>
        <w:jc w:val="both"/>
        <w:rPr>
          <w:rFonts w:ascii="Trebuchet MS" w:eastAsia="Trebuchet MS" w:hAnsi="Trebuchet MS" w:cs="Trebuchet MS"/>
          <w:lang w:val="en-US"/>
        </w:rPr>
      </w:pPr>
      <w:r>
        <w:rPr>
          <w:rFonts w:ascii="Calibri" w:eastAsia="Calibri" w:hAnsi="Calibri" w:cs="Calibri"/>
        </w:rPr>
        <w:t>Each time an Investigational Product is returned, the Accountability Log should be updated, usually with the customary information such as:</w:t>
      </w:r>
    </w:p>
    <w:p w:rsidR="00294B40" w:rsidRDefault="00124734" w:rsidP="00124734">
      <w:pPr>
        <w:pStyle w:val="BodyA"/>
        <w:numPr>
          <w:ilvl w:val="1"/>
          <w:numId w:val="183"/>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Date of </w:t>
      </w:r>
      <w:r>
        <w:rPr>
          <w:rFonts w:ascii="Calibri" w:eastAsia="Calibri" w:hAnsi="Calibri" w:cs="Calibri"/>
        </w:rPr>
        <w:t>return</w:t>
      </w:r>
    </w:p>
    <w:p w:rsidR="00294B40" w:rsidRDefault="00124734" w:rsidP="00124734">
      <w:pPr>
        <w:pStyle w:val="BodyA"/>
        <w:numPr>
          <w:ilvl w:val="1"/>
          <w:numId w:val="183"/>
        </w:numPr>
        <w:tabs>
          <w:tab w:val="num" w:pos="792"/>
        </w:tabs>
        <w:ind w:left="792" w:hanging="432"/>
        <w:jc w:val="both"/>
        <w:rPr>
          <w:rFonts w:ascii="Trebuchet MS" w:eastAsia="Trebuchet MS" w:hAnsi="Trebuchet MS" w:cs="Trebuchet MS"/>
          <w:lang w:val="en-US"/>
        </w:rPr>
      </w:pPr>
      <w:r>
        <w:rPr>
          <w:rFonts w:ascii="Calibri" w:eastAsia="Calibri" w:hAnsi="Calibri" w:cs="Calibri"/>
        </w:rPr>
        <w:t>Any unique identifier(s) of returned product (Lot/Serial/Randomization/Visit etc.)</w:t>
      </w:r>
    </w:p>
    <w:p w:rsidR="00294B40" w:rsidRDefault="00124734" w:rsidP="00124734">
      <w:pPr>
        <w:pStyle w:val="BodyA"/>
        <w:numPr>
          <w:ilvl w:val="1"/>
          <w:numId w:val="183"/>
        </w:numPr>
        <w:tabs>
          <w:tab w:val="num" w:pos="792"/>
        </w:tabs>
        <w:ind w:left="792" w:hanging="432"/>
        <w:jc w:val="both"/>
        <w:rPr>
          <w:rFonts w:ascii="Trebuchet MS" w:eastAsia="Trebuchet MS" w:hAnsi="Trebuchet MS" w:cs="Trebuchet MS"/>
          <w:lang w:val="en-US"/>
        </w:rPr>
      </w:pPr>
      <w:r>
        <w:rPr>
          <w:rFonts w:ascii="Calibri" w:eastAsia="Calibri" w:hAnsi="Calibri" w:cs="Calibri"/>
        </w:rPr>
        <w:t>Quantity returned with as much detail as possible</w:t>
      </w:r>
    </w:p>
    <w:p w:rsidR="00294B40" w:rsidRDefault="00124734" w:rsidP="00124734">
      <w:pPr>
        <w:pStyle w:val="BodyA"/>
        <w:numPr>
          <w:ilvl w:val="2"/>
          <w:numId w:val="184"/>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For example, for pills dispensed in a bottle, </w:t>
      </w:r>
      <w:r>
        <w:rPr>
          <w:rFonts w:ascii="Calibri" w:eastAsia="Calibri" w:hAnsi="Calibri" w:cs="Calibri"/>
        </w:rPr>
        <w:t>“</w:t>
      </w:r>
      <w:r>
        <w:rPr>
          <w:rFonts w:ascii="Calibri" w:eastAsia="Calibri" w:hAnsi="Calibri" w:cs="Calibri"/>
        </w:rPr>
        <w:t>6 pills returned</w:t>
      </w:r>
      <w:r>
        <w:rPr>
          <w:rFonts w:ascii="Calibri" w:eastAsia="Calibri" w:hAnsi="Calibri" w:cs="Calibri"/>
        </w:rPr>
        <w:t xml:space="preserve">” </w:t>
      </w:r>
      <w:r>
        <w:rPr>
          <w:rFonts w:ascii="Calibri" w:eastAsia="Calibri" w:hAnsi="Calibri" w:cs="Calibri"/>
        </w:rPr>
        <w:t>would suffice</w:t>
      </w:r>
    </w:p>
    <w:p w:rsidR="00294B40" w:rsidRDefault="00124734" w:rsidP="00124734">
      <w:pPr>
        <w:pStyle w:val="BodyA"/>
        <w:numPr>
          <w:ilvl w:val="2"/>
          <w:numId w:val="184"/>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For example, for pills dispensed in a blister pack, </w:t>
      </w:r>
      <w:r>
        <w:rPr>
          <w:rFonts w:ascii="Calibri" w:eastAsia="Calibri" w:hAnsi="Calibri" w:cs="Calibri"/>
        </w:rPr>
        <w:t>“</w:t>
      </w:r>
      <w:r>
        <w:rPr>
          <w:rFonts w:ascii="Calibri" w:eastAsia="Calibri" w:hAnsi="Calibri" w:cs="Calibri"/>
        </w:rPr>
        <w:t>3 pills returned pertaining to Day 3 AM, Day 7 PM and Day 8 AM</w:t>
      </w:r>
      <w:r>
        <w:rPr>
          <w:rFonts w:ascii="Calibri" w:eastAsia="Calibri" w:hAnsi="Calibri" w:cs="Calibri"/>
        </w:rPr>
        <w:t xml:space="preserve">” </w:t>
      </w:r>
      <w:r>
        <w:rPr>
          <w:rFonts w:ascii="Calibri" w:eastAsia="Calibri" w:hAnsi="Calibri" w:cs="Calibri"/>
        </w:rPr>
        <w:t>would suffice.</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75" w:name="_Toc75"/>
      <w:r>
        <w:rPr>
          <w:rFonts w:ascii="Calibri" w:eastAsia="Calibri" w:hAnsi="Calibri" w:cs="Calibri"/>
          <w:sz w:val="24"/>
          <w:szCs w:val="24"/>
        </w:rPr>
        <w:t xml:space="preserve">Procedures for Logging the Return-To-Sponsor/Destruction of Investigational Product </w:t>
      </w:r>
      <w:bookmarkEnd w:id="75"/>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85"/>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When Investigational Product is </w:t>
      </w:r>
      <w:r>
        <w:rPr>
          <w:rFonts w:ascii="Calibri" w:eastAsia="Calibri" w:hAnsi="Calibri" w:cs="Calibri"/>
        </w:rPr>
        <w:t>returned to the Sponsor or destroyed, the Accountability Log should be updated with the following information:</w:t>
      </w:r>
    </w:p>
    <w:p w:rsidR="00294B40" w:rsidRDefault="00124734" w:rsidP="00124734">
      <w:pPr>
        <w:pStyle w:val="BodyA"/>
        <w:numPr>
          <w:ilvl w:val="1"/>
          <w:numId w:val="186"/>
        </w:numPr>
        <w:tabs>
          <w:tab w:val="num" w:pos="792"/>
        </w:tabs>
        <w:ind w:left="792" w:hanging="432"/>
        <w:jc w:val="both"/>
        <w:rPr>
          <w:rFonts w:ascii="Trebuchet MS" w:eastAsia="Trebuchet MS" w:hAnsi="Trebuchet MS" w:cs="Trebuchet MS"/>
          <w:lang w:val="en-US"/>
        </w:rPr>
      </w:pPr>
      <w:r>
        <w:rPr>
          <w:rFonts w:ascii="Calibri" w:eastAsia="Calibri" w:hAnsi="Calibri" w:cs="Calibri"/>
        </w:rPr>
        <w:t>Date of return/destruction</w:t>
      </w:r>
    </w:p>
    <w:p w:rsidR="00294B40" w:rsidRDefault="00124734" w:rsidP="00124734">
      <w:pPr>
        <w:pStyle w:val="BodyA"/>
        <w:numPr>
          <w:ilvl w:val="1"/>
          <w:numId w:val="186"/>
        </w:numPr>
        <w:tabs>
          <w:tab w:val="num" w:pos="792"/>
        </w:tabs>
        <w:ind w:left="792" w:hanging="432"/>
        <w:jc w:val="both"/>
        <w:rPr>
          <w:rFonts w:ascii="Trebuchet MS" w:eastAsia="Trebuchet MS" w:hAnsi="Trebuchet MS" w:cs="Trebuchet MS"/>
          <w:lang w:val="en-US"/>
        </w:rPr>
      </w:pPr>
      <w:r>
        <w:rPr>
          <w:rFonts w:ascii="Calibri" w:eastAsia="Calibri" w:hAnsi="Calibri" w:cs="Calibri"/>
        </w:rPr>
        <w:t>Unique identifier(s) of returned/destroyed Investigational Product</w:t>
      </w:r>
    </w:p>
    <w:p w:rsidR="00294B40" w:rsidRDefault="00124734" w:rsidP="00124734">
      <w:pPr>
        <w:pStyle w:val="BodyA"/>
        <w:numPr>
          <w:ilvl w:val="0"/>
          <w:numId w:val="185"/>
        </w:numPr>
        <w:tabs>
          <w:tab w:val="num" w:pos="360"/>
        </w:tabs>
        <w:ind w:left="360" w:hanging="360"/>
        <w:jc w:val="both"/>
        <w:rPr>
          <w:rFonts w:ascii="Trebuchet MS" w:eastAsia="Trebuchet MS" w:hAnsi="Trebuchet MS" w:cs="Trebuchet MS"/>
          <w:lang w:val="en-US"/>
        </w:rPr>
      </w:pPr>
      <w:r>
        <w:rPr>
          <w:rFonts w:ascii="Calibri" w:eastAsia="Calibri" w:hAnsi="Calibri" w:cs="Calibri"/>
        </w:rPr>
        <w:t>All other procedures in this area are to be followe</w:t>
      </w:r>
      <w:r>
        <w:rPr>
          <w:rFonts w:ascii="Calibri" w:eastAsia="Calibri" w:hAnsi="Calibri" w:cs="Calibri"/>
        </w:rPr>
        <w:t>d.</w:t>
      </w:r>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sz w:val="24"/>
          <w:szCs w:val="24"/>
        </w:rPr>
      </w:pPr>
      <w:bookmarkStart w:id="76" w:name="_Toc76"/>
      <w:r>
        <w:rPr>
          <w:rFonts w:ascii="Calibri" w:eastAsia="Calibri" w:hAnsi="Calibri" w:cs="Calibri"/>
          <w:sz w:val="24"/>
          <w:szCs w:val="24"/>
        </w:rPr>
        <w:t>Procedures for Inventory Discrepancies</w:t>
      </w:r>
      <w:bookmarkEnd w:id="76"/>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87"/>
        </w:numPr>
        <w:tabs>
          <w:tab w:val="num" w:pos="360"/>
        </w:tabs>
        <w:ind w:left="360" w:hanging="360"/>
        <w:jc w:val="both"/>
        <w:rPr>
          <w:rFonts w:ascii="Trebuchet MS" w:eastAsia="Trebuchet MS" w:hAnsi="Trebuchet MS" w:cs="Trebuchet MS"/>
          <w:lang w:val="en-US"/>
        </w:rPr>
      </w:pPr>
      <w:r>
        <w:rPr>
          <w:rFonts w:ascii="Calibri" w:eastAsia="Calibri" w:hAnsi="Calibri" w:cs="Calibri"/>
        </w:rPr>
        <w:t>When a discrepancy occurs between the physical count and the logs, documentation of such will be completed in the study files.</w:t>
      </w:r>
    </w:p>
    <w:p w:rsidR="00294B40" w:rsidRDefault="00124734" w:rsidP="00124734">
      <w:pPr>
        <w:pStyle w:val="BodyA"/>
        <w:numPr>
          <w:ilvl w:val="1"/>
          <w:numId w:val="188"/>
        </w:numPr>
        <w:tabs>
          <w:tab w:val="num" w:pos="792"/>
        </w:tabs>
        <w:ind w:left="792" w:hanging="432"/>
        <w:jc w:val="both"/>
        <w:rPr>
          <w:rFonts w:ascii="Trebuchet MS" w:eastAsia="Trebuchet MS" w:hAnsi="Trebuchet MS" w:cs="Trebuchet MS"/>
          <w:lang w:val="en-US"/>
        </w:rPr>
      </w:pPr>
      <w:r>
        <w:rPr>
          <w:rFonts w:ascii="Calibri" w:eastAsia="Calibri" w:hAnsi="Calibri" w:cs="Calibri"/>
        </w:rPr>
        <w:t>Date discrepancy is noticed</w:t>
      </w:r>
    </w:p>
    <w:p w:rsidR="00294B40" w:rsidRDefault="00124734" w:rsidP="00124734">
      <w:pPr>
        <w:pStyle w:val="BodyA"/>
        <w:numPr>
          <w:ilvl w:val="1"/>
          <w:numId w:val="188"/>
        </w:numPr>
        <w:tabs>
          <w:tab w:val="num" w:pos="792"/>
        </w:tabs>
        <w:ind w:left="792" w:hanging="432"/>
        <w:jc w:val="both"/>
        <w:rPr>
          <w:rFonts w:ascii="Trebuchet MS" w:eastAsia="Trebuchet MS" w:hAnsi="Trebuchet MS" w:cs="Trebuchet MS"/>
          <w:lang w:val="en-US"/>
        </w:rPr>
      </w:pPr>
      <w:r>
        <w:rPr>
          <w:rFonts w:ascii="Calibri" w:eastAsia="Calibri" w:hAnsi="Calibri" w:cs="Calibri"/>
        </w:rPr>
        <w:t>Narrative of attempts to reconcile</w:t>
      </w:r>
    </w:p>
    <w:p w:rsidR="00294B40" w:rsidRDefault="00124734" w:rsidP="00124734">
      <w:pPr>
        <w:pStyle w:val="BodyA"/>
        <w:numPr>
          <w:ilvl w:val="1"/>
          <w:numId w:val="188"/>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Resolution of </w:t>
      </w:r>
      <w:r>
        <w:rPr>
          <w:rFonts w:ascii="Calibri" w:eastAsia="Calibri" w:hAnsi="Calibri" w:cs="Calibri"/>
        </w:rPr>
        <w:t>reconciliation</w:t>
      </w:r>
    </w:p>
    <w:p w:rsidR="00294B40" w:rsidRDefault="00124734" w:rsidP="00124734">
      <w:pPr>
        <w:pStyle w:val="BodyA"/>
        <w:numPr>
          <w:ilvl w:val="0"/>
          <w:numId w:val="187"/>
        </w:numPr>
        <w:tabs>
          <w:tab w:val="num" w:pos="360"/>
        </w:tabs>
        <w:ind w:left="360" w:hanging="360"/>
        <w:jc w:val="both"/>
        <w:rPr>
          <w:rFonts w:ascii="Trebuchet MS" w:eastAsia="Trebuchet MS" w:hAnsi="Trebuchet MS" w:cs="Trebuchet MS"/>
          <w:lang w:val="en-US"/>
        </w:rPr>
      </w:pPr>
      <w:r>
        <w:rPr>
          <w:rFonts w:ascii="Calibri" w:eastAsia="Calibri" w:hAnsi="Calibri" w:cs="Calibri"/>
        </w:rPr>
        <w:t>For inpatient pharmacies, other reporting may be necessary based on local pharmacy policy.</w:t>
      </w:r>
    </w:p>
    <w:p w:rsidR="00294B40" w:rsidRDefault="00124734" w:rsidP="00124734">
      <w:pPr>
        <w:pStyle w:val="BodyA"/>
        <w:numPr>
          <w:ilvl w:val="0"/>
          <w:numId w:val="187"/>
        </w:numPr>
        <w:tabs>
          <w:tab w:val="num" w:pos="360"/>
        </w:tabs>
        <w:ind w:left="360" w:hanging="360"/>
        <w:jc w:val="both"/>
        <w:rPr>
          <w:rFonts w:ascii="Trebuchet MS" w:eastAsia="Trebuchet MS" w:hAnsi="Trebuchet MS" w:cs="Trebuchet MS"/>
          <w:lang w:val="en-US"/>
        </w:rPr>
      </w:pPr>
      <w:r>
        <w:rPr>
          <w:rFonts w:ascii="Calibri" w:eastAsia="Calibri" w:hAnsi="Calibri" w:cs="Calibri"/>
        </w:rPr>
        <w:t>A Protocol Deviation should be documented pursuant to that policy as well as notifying any external parties as required (Sponsor, IRB etc.).</w:t>
      </w:r>
    </w:p>
    <w:p w:rsidR="00294B40" w:rsidRDefault="00124734" w:rsidP="00124734">
      <w:pPr>
        <w:pStyle w:val="BodyA"/>
        <w:numPr>
          <w:ilvl w:val="0"/>
          <w:numId w:val="187"/>
        </w:numPr>
        <w:tabs>
          <w:tab w:val="num" w:pos="360"/>
        </w:tabs>
        <w:ind w:left="360" w:hanging="360"/>
        <w:jc w:val="both"/>
        <w:rPr>
          <w:rFonts w:ascii="Trebuchet MS" w:eastAsia="Trebuchet MS" w:hAnsi="Trebuchet MS" w:cs="Trebuchet MS"/>
          <w:lang w:val="en-US"/>
        </w:rPr>
      </w:pPr>
      <w:r>
        <w:rPr>
          <w:rFonts w:ascii="Calibri" w:eastAsia="Calibri" w:hAnsi="Calibri" w:cs="Calibri"/>
        </w:rPr>
        <w:t>Informati</w:t>
      </w:r>
      <w:r>
        <w:rPr>
          <w:rFonts w:ascii="Calibri" w:eastAsia="Calibri" w:hAnsi="Calibri" w:cs="Calibri"/>
        </w:rPr>
        <w:t xml:space="preserve">on concerning product(s) that is unaccounted for should be logged with sufficient detail so that there maintains an accurate inventory (example </w:t>
      </w:r>
      <w:r>
        <w:rPr>
          <w:rFonts w:ascii="Calibri" w:eastAsia="Calibri" w:hAnsi="Calibri" w:cs="Calibri"/>
        </w:rPr>
        <w:t>“</w:t>
      </w:r>
      <w:r>
        <w:rPr>
          <w:rFonts w:ascii="Calibri" w:eastAsia="Calibri" w:hAnsi="Calibri" w:cs="Calibri"/>
        </w:rPr>
        <w:t>Missing 2 bottles (V3 and V4)</w:t>
      </w:r>
      <w:r>
        <w:rPr>
          <w:rFonts w:ascii="Calibri" w:eastAsia="Calibri" w:hAnsi="Calibri" w:cs="Calibri"/>
        </w:rPr>
        <w:t xml:space="preserve">” </w:t>
      </w:r>
      <w:r>
        <w:rPr>
          <w:rFonts w:ascii="Calibri" w:eastAsia="Calibri" w:hAnsi="Calibri" w:cs="Calibri"/>
        </w:rPr>
        <w:t xml:space="preserve">instead of </w:t>
      </w:r>
      <w:r>
        <w:rPr>
          <w:rFonts w:ascii="Calibri" w:eastAsia="Calibri" w:hAnsi="Calibri" w:cs="Calibri"/>
        </w:rPr>
        <w:t>“</w:t>
      </w:r>
      <w:r>
        <w:rPr>
          <w:rFonts w:ascii="Calibri" w:eastAsia="Calibri" w:hAnsi="Calibri" w:cs="Calibri"/>
        </w:rPr>
        <w:t>missing bottles</w:t>
      </w:r>
      <w:r>
        <w:rPr>
          <w:rFonts w:ascii="Calibri" w:eastAsia="Calibri" w:hAnsi="Calibri" w:cs="Calibri"/>
        </w:rPr>
        <w:t>”</w:t>
      </w:r>
      <w:r>
        <w:rPr>
          <w:rFonts w:ascii="Calibri" w:eastAsia="Calibri" w:hAnsi="Calibri" w:cs="Calibri"/>
        </w:rPr>
        <w:t>).</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2"/>
        <w:jc w:val="both"/>
        <w:rPr>
          <w:rFonts w:ascii="Calibri" w:eastAsia="Calibri" w:hAnsi="Calibri" w:cs="Calibri"/>
          <w:sz w:val="24"/>
          <w:szCs w:val="24"/>
        </w:rPr>
      </w:pPr>
      <w:bookmarkStart w:id="77" w:name="_Toc77"/>
      <w:r>
        <w:rPr>
          <w:rFonts w:ascii="Calibri" w:eastAsia="Calibri" w:hAnsi="Calibri" w:cs="Calibri"/>
          <w:u w:val="single"/>
        </w:rPr>
        <w:t>Storage of Investigational Product</w:t>
      </w:r>
      <w:bookmarkEnd w:id="77"/>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Policy </w:t>
      </w:r>
      <w:r>
        <w:rPr>
          <w:rFonts w:ascii="Calibri" w:eastAsia="Calibri" w:hAnsi="Calibri" w:cs="Calibri"/>
          <w:lang w:val="en-US"/>
        </w:rPr>
        <w:t>Number: SOPR-AIP-120.V1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PROPOSED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PURPOSE:</w:t>
      </w:r>
      <w:r>
        <w:rPr>
          <w:rFonts w:ascii="Calibri" w:eastAsia="Calibri" w:hAnsi="Calibri" w:cs="Calibri"/>
          <w:lang w:val="en-US"/>
        </w:rPr>
        <w:t xml:space="preserve"> Storage of Investigational Products shall maintain the integrity of the Investigational Product as well as to prevent accidental release for which it is not intended.  </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POLICIES:</w:t>
      </w:r>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89"/>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Physical storage requirements include </w:t>
      </w:r>
      <w:r>
        <w:rPr>
          <w:rFonts w:ascii="Calibri" w:eastAsia="Calibri" w:hAnsi="Calibri" w:cs="Calibri"/>
        </w:rPr>
        <w:t>“</w:t>
      </w:r>
      <w:r>
        <w:rPr>
          <w:rFonts w:ascii="Calibri" w:eastAsia="Calibri" w:hAnsi="Calibri" w:cs="Calibri"/>
        </w:rPr>
        <w:t>Double-Lock</w:t>
      </w:r>
      <w:r>
        <w:rPr>
          <w:rFonts w:ascii="Calibri" w:eastAsia="Calibri" w:hAnsi="Calibri" w:cs="Calibri"/>
        </w:rPr>
        <w:t xml:space="preserve">” </w:t>
      </w:r>
      <w:r>
        <w:rPr>
          <w:rFonts w:ascii="Calibri" w:eastAsia="Calibri" w:hAnsi="Calibri" w:cs="Calibri"/>
        </w:rPr>
        <w:t>conditions</w:t>
      </w:r>
    </w:p>
    <w:p w:rsidR="00294B40" w:rsidRDefault="00124734" w:rsidP="00124734">
      <w:pPr>
        <w:pStyle w:val="BodyA"/>
        <w:numPr>
          <w:ilvl w:val="1"/>
          <w:numId w:val="190"/>
        </w:numPr>
        <w:tabs>
          <w:tab w:val="num" w:pos="792"/>
        </w:tabs>
        <w:ind w:left="792" w:hanging="432"/>
        <w:jc w:val="both"/>
        <w:rPr>
          <w:rFonts w:ascii="Trebuchet MS" w:eastAsia="Trebuchet MS" w:hAnsi="Trebuchet MS" w:cs="Trebuchet MS"/>
          <w:lang w:val="en-US"/>
        </w:rPr>
      </w:pPr>
      <w:r>
        <w:rPr>
          <w:rFonts w:ascii="Calibri" w:eastAsia="Calibri" w:hAnsi="Calibri" w:cs="Calibri"/>
        </w:rPr>
        <w:t>Limited access through the first lock preventing non-research/non-administrative staff from access</w:t>
      </w:r>
    </w:p>
    <w:p w:rsidR="00294B40" w:rsidRDefault="00124734" w:rsidP="00124734">
      <w:pPr>
        <w:pStyle w:val="BodyA"/>
        <w:numPr>
          <w:ilvl w:val="1"/>
          <w:numId w:val="190"/>
        </w:numPr>
        <w:tabs>
          <w:tab w:val="num" w:pos="792"/>
        </w:tabs>
        <w:ind w:left="792" w:hanging="432"/>
        <w:jc w:val="both"/>
        <w:rPr>
          <w:rFonts w:ascii="Trebuchet MS" w:eastAsia="Trebuchet MS" w:hAnsi="Trebuchet MS" w:cs="Trebuchet MS"/>
          <w:lang w:val="en-US"/>
        </w:rPr>
      </w:pPr>
      <w:r>
        <w:rPr>
          <w:rFonts w:ascii="Calibri" w:eastAsia="Calibri" w:hAnsi="Calibri" w:cs="Calibri"/>
        </w:rPr>
        <w:t>Second lock shall be in form of an affixed or substantially constructed container/c</w:t>
      </w:r>
      <w:r>
        <w:rPr>
          <w:rFonts w:ascii="Calibri" w:eastAsia="Calibri" w:hAnsi="Calibri" w:cs="Calibri"/>
        </w:rPr>
        <w:t>abinet/refrigerator etc.</w:t>
      </w:r>
    </w:p>
    <w:p w:rsidR="00294B40" w:rsidRDefault="00124734" w:rsidP="00124734">
      <w:pPr>
        <w:pStyle w:val="BodyA"/>
        <w:numPr>
          <w:ilvl w:val="1"/>
          <w:numId w:val="190"/>
        </w:numPr>
        <w:tabs>
          <w:tab w:val="num" w:pos="792"/>
        </w:tabs>
        <w:ind w:left="792" w:hanging="432"/>
        <w:jc w:val="both"/>
        <w:rPr>
          <w:rFonts w:ascii="Trebuchet MS" w:eastAsia="Trebuchet MS" w:hAnsi="Trebuchet MS" w:cs="Trebuchet MS"/>
          <w:lang w:val="en-US"/>
        </w:rPr>
      </w:pPr>
      <w:r>
        <w:rPr>
          <w:rFonts w:ascii="Calibri" w:eastAsia="Calibri" w:hAnsi="Calibri" w:cs="Calibri"/>
        </w:rPr>
        <w:t>Access through the second lock should be limited to study staff.</w:t>
      </w:r>
    </w:p>
    <w:p w:rsidR="00294B40" w:rsidRDefault="00124734" w:rsidP="00124734">
      <w:pPr>
        <w:pStyle w:val="BodyA"/>
        <w:numPr>
          <w:ilvl w:val="0"/>
          <w:numId w:val="189"/>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Investigational Products should be stored within the temperature requirements of the Protocol or, in the absence of Protocol-driven instructions, other authoritative </w:t>
      </w:r>
      <w:r>
        <w:rPr>
          <w:rFonts w:ascii="Calibri" w:eastAsia="Calibri" w:hAnsi="Calibri" w:cs="Calibri"/>
        </w:rPr>
        <w:t>documents such as written instructions from the Sponsor.  Any conflicts between documents relating to storage requirements should be resolved in writing by the Sponsor.</w:t>
      </w:r>
    </w:p>
    <w:p w:rsidR="00294B40" w:rsidRDefault="00124734" w:rsidP="00124734">
      <w:pPr>
        <w:pStyle w:val="BodyA"/>
        <w:numPr>
          <w:ilvl w:val="0"/>
          <w:numId w:val="189"/>
        </w:numPr>
        <w:tabs>
          <w:tab w:val="num" w:pos="360"/>
        </w:tabs>
        <w:ind w:left="360" w:hanging="360"/>
        <w:jc w:val="both"/>
        <w:rPr>
          <w:rFonts w:ascii="Trebuchet MS" w:eastAsia="Trebuchet MS" w:hAnsi="Trebuchet MS" w:cs="Trebuchet MS"/>
          <w:lang w:val="en-US"/>
        </w:rPr>
      </w:pPr>
      <w:r>
        <w:rPr>
          <w:rFonts w:ascii="Calibri" w:eastAsia="Calibri" w:hAnsi="Calibri" w:cs="Calibri"/>
        </w:rPr>
        <w:t>A Sponsor, IRB, IBC or other relevant organization may impose additional storage requir</w:t>
      </w:r>
      <w:r>
        <w:rPr>
          <w:rFonts w:ascii="Calibri" w:eastAsia="Calibri" w:hAnsi="Calibri" w:cs="Calibri"/>
        </w:rPr>
        <w:t>ements and these are also to be documented as to how they will be followed.  Any conflicts between documents relating to storage requirements should be resolved in writing by the Sponsor.</w:t>
      </w:r>
    </w:p>
    <w:p w:rsidR="00294B40" w:rsidRDefault="00124734" w:rsidP="00124734">
      <w:pPr>
        <w:pStyle w:val="BodyA"/>
        <w:numPr>
          <w:ilvl w:val="0"/>
          <w:numId w:val="189"/>
        </w:numPr>
        <w:tabs>
          <w:tab w:val="num" w:pos="360"/>
        </w:tabs>
        <w:ind w:left="360" w:hanging="360"/>
        <w:jc w:val="both"/>
        <w:rPr>
          <w:rFonts w:ascii="Trebuchet MS" w:eastAsia="Trebuchet MS" w:hAnsi="Trebuchet MS" w:cs="Trebuchet MS"/>
          <w:lang w:val="en-US"/>
        </w:rPr>
      </w:pPr>
      <w:r>
        <w:rPr>
          <w:rFonts w:ascii="Calibri" w:eastAsia="Calibri" w:hAnsi="Calibri" w:cs="Calibri"/>
        </w:rPr>
        <w:t>In the event that the Investigational Product is stored on a patient</w:t>
      </w:r>
      <w:r>
        <w:rPr>
          <w:rFonts w:ascii="Calibri" w:eastAsia="Calibri" w:hAnsi="Calibri" w:cs="Calibri"/>
        </w:rPr>
        <w:t xml:space="preserve"> unit (i.e. medication room, dispensing machine), the container with the Investigational Product will be identified and temperature logs are to be kept as required.</w:t>
      </w:r>
    </w:p>
    <w:p w:rsidR="00294B40" w:rsidRDefault="00124734" w:rsidP="00124734">
      <w:pPr>
        <w:pStyle w:val="BodyA"/>
        <w:numPr>
          <w:ilvl w:val="0"/>
          <w:numId w:val="189"/>
        </w:numPr>
        <w:tabs>
          <w:tab w:val="num" w:pos="360"/>
        </w:tabs>
        <w:ind w:left="360" w:hanging="360"/>
        <w:jc w:val="both"/>
        <w:rPr>
          <w:rFonts w:ascii="Trebuchet MS" w:eastAsia="Trebuchet MS" w:hAnsi="Trebuchet MS" w:cs="Trebuchet MS"/>
          <w:lang w:val="en-US"/>
        </w:rPr>
      </w:pPr>
      <w:r>
        <w:rPr>
          <w:rFonts w:ascii="Calibri" w:eastAsia="Calibri" w:hAnsi="Calibri" w:cs="Calibri"/>
        </w:rPr>
        <w:t>When relocating Investigational Products, the storage specifications in regards to temperat</w:t>
      </w:r>
      <w:r>
        <w:rPr>
          <w:rFonts w:ascii="Calibri" w:eastAsia="Calibri" w:hAnsi="Calibri" w:cs="Calibri"/>
        </w:rPr>
        <w:t xml:space="preserve">ure shall be maintained throughout the move.  This shall be documented in either temperature logs or other Note to File. </w:t>
      </w:r>
    </w:p>
    <w:p w:rsidR="00294B40" w:rsidRDefault="00124734" w:rsidP="00124734">
      <w:pPr>
        <w:pStyle w:val="BodyA"/>
        <w:numPr>
          <w:ilvl w:val="0"/>
          <w:numId w:val="189"/>
        </w:numPr>
        <w:tabs>
          <w:tab w:val="num" w:pos="360"/>
        </w:tabs>
        <w:ind w:left="360" w:hanging="360"/>
        <w:jc w:val="both"/>
        <w:rPr>
          <w:rFonts w:ascii="Trebuchet MS" w:eastAsia="Trebuchet MS" w:hAnsi="Trebuchet MS" w:cs="Trebuchet MS"/>
          <w:lang w:val="en-US"/>
        </w:rPr>
      </w:pPr>
      <w:r>
        <w:rPr>
          <w:rFonts w:ascii="Calibri" w:eastAsia="Calibri" w:hAnsi="Calibri" w:cs="Calibri"/>
        </w:rPr>
        <w:t>Other requirements for storage by the Sponsor/IRB/IBC/etc. (e.g. humidity logs, rodent/insect protection plans etc.) will be documente</w:t>
      </w:r>
      <w:r>
        <w:rPr>
          <w:rFonts w:ascii="Calibri" w:eastAsia="Calibri" w:hAnsi="Calibri" w:cs="Calibri"/>
        </w:rPr>
        <w:t>d accordingly.</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78" w:name="_Toc78"/>
      <w:r>
        <w:rPr>
          <w:rFonts w:ascii="Calibri" w:eastAsia="Calibri" w:hAnsi="Calibri" w:cs="Calibri"/>
          <w:sz w:val="24"/>
          <w:szCs w:val="24"/>
        </w:rPr>
        <w:t>Procedure for Temperature Control and Logs</w:t>
      </w:r>
      <w:bookmarkEnd w:id="78"/>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91"/>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A Temperature Log shall be kept at all times the product(s) are stored, regardless of the temperature range (i.e. even if required to be stored at </w:t>
      </w:r>
      <w:r>
        <w:rPr>
          <w:rFonts w:ascii="Calibri" w:eastAsia="Calibri" w:hAnsi="Calibri" w:cs="Calibri"/>
        </w:rPr>
        <w:t>“</w:t>
      </w:r>
      <w:r>
        <w:rPr>
          <w:rFonts w:ascii="Calibri" w:eastAsia="Calibri" w:hAnsi="Calibri" w:cs="Calibri"/>
        </w:rPr>
        <w:t>room temperature</w:t>
      </w:r>
      <w:r>
        <w:rPr>
          <w:rFonts w:ascii="Calibri" w:eastAsia="Calibri" w:hAnsi="Calibri" w:cs="Calibri"/>
        </w:rPr>
        <w:t>”</w:t>
      </w:r>
      <w:r>
        <w:rPr>
          <w:rFonts w:ascii="Calibri" w:eastAsia="Calibri" w:hAnsi="Calibri" w:cs="Calibri"/>
        </w:rPr>
        <w:t xml:space="preserve">, documentation that the </w:t>
      </w:r>
      <w:r>
        <w:rPr>
          <w:rFonts w:ascii="Calibri" w:eastAsia="Calibri" w:hAnsi="Calibri" w:cs="Calibri"/>
        </w:rPr>
        <w:t>temperature remained in an ambient range is necessary).  Note that this may be accomplished via a thermometer that has controlled temperature monitoring or electronic storage that is downloadable.  The log shall, at a minimum:</w:t>
      </w:r>
    </w:p>
    <w:p w:rsidR="00294B40" w:rsidRDefault="00124734" w:rsidP="00124734">
      <w:pPr>
        <w:pStyle w:val="BodyA"/>
        <w:numPr>
          <w:ilvl w:val="1"/>
          <w:numId w:val="192"/>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Be labeled and proximal to </w:t>
      </w:r>
      <w:r>
        <w:rPr>
          <w:rFonts w:ascii="Calibri" w:eastAsia="Calibri" w:hAnsi="Calibri" w:cs="Calibri"/>
        </w:rPr>
        <w:t>the storage medium (i.e. taped on or above the freezer, by the cabinet etc.) so that it is not confused with other logs.</w:t>
      </w:r>
    </w:p>
    <w:p w:rsidR="00294B40" w:rsidRDefault="00124734" w:rsidP="00124734">
      <w:pPr>
        <w:pStyle w:val="BodyA"/>
        <w:numPr>
          <w:ilvl w:val="1"/>
          <w:numId w:val="192"/>
        </w:numPr>
        <w:tabs>
          <w:tab w:val="num" w:pos="792"/>
        </w:tabs>
        <w:ind w:left="792" w:hanging="432"/>
        <w:jc w:val="both"/>
        <w:rPr>
          <w:rFonts w:ascii="Trebuchet MS" w:eastAsia="Trebuchet MS" w:hAnsi="Trebuchet MS" w:cs="Trebuchet MS"/>
          <w:lang w:val="en-US"/>
        </w:rPr>
      </w:pPr>
      <w:r>
        <w:rPr>
          <w:rFonts w:ascii="Calibri" w:eastAsia="Calibri" w:hAnsi="Calibri" w:cs="Calibri"/>
        </w:rPr>
        <w:t>Shall specify in each case or at the top of the page whether the temperature</w:t>
      </w:r>
      <w:r>
        <w:rPr>
          <w:rFonts w:ascii="Calibri" w:eastAsia="Calibri" w:hAnsi="Calibri" w:cs="Calibri"/>
        </w:rPr>
        <w:t>’</w:t>
      </w:r>
      <w:r>
        <w:rPr>
          <w:rFonts w:ascii="Calibri" w:eastAsia="Calibri" w:hAnsi="Calibri" w:cs="Calibri"/>
        </w:rPr>
        <w:t xml:space="preserve">s scale is Centigrade (C) or Fahrenheit (F).  </w:t>
      </w:r>
    </w:p>
    <w:p w:rsidR="00294B40" w:rsidRDefault="00124734" w:rsidP="00124734">
      <w:pPr>
        <w:pStyle w:val="BodyA"/>
        <w:numPr>
          <w:ilvl w:val="1"/>
          <w:numId w:val="192"/>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Documented </w:t>
      </w:r>
      <w:r>
        <w:rPr>
          <w:rFonts w:ascii="Calibri" w:eastAsia="Calibri" w:hAnsi="Calibri" w:cs="Calibri"/>
        </w:rPr>
        <w:t xml:space="preserve">on at a frequency required by the Protocol or, in the absence of protocol-specific instructions, consistent with usual clinical practice.  </w:t>
      </w:r>
    </w:p>
    <w:p w:rsidR="00294B40" w:rsidRDefault="00124734" w:rsidP="00124734">
      <w:pPr>
        <w:pStyle w:val="BodyA"/>
        <w:numPr>
          <w:ilvl w:val="0"/>
          <w:numId w:val="191"/>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If Investigational Products are to be stored at a temperature other than room temperature (i.e. refrigerated), then </w:t>
      </w:r>
      <w:r>
        <w:rPr>
          <w:rFonts w:ascii="Calibri" w:eastAsia="Calibri" w:hAnsi="Calibri" w:cs="Calibri"/>
        </w:rPr>
        <w:t>a backup system should be in place in the event of power failure.  Examples of this can be the following:</w:t>
      </w:r>
    </w:p>
    <w:p w:rsidR="00294B40" w:rsidRDefault="00124734" w:rsidP="00124734">
      <w:pPr>
        <w:pStyle w:val="BodyA"/>
        <w:numPr>
          <w:ilvl w:val="1"/>
          <w:numId w:val="193"/>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The preferred method is connecting the refrigerator to a </w:t>
      </w:r>
      <w:r>
        <w:rPr>
          <w:rFonts w:ascii="Calibri" w:eastAsia="Calibri" w:hAnsi="Calibri" w:cs="Calibri"/>
        </w:rPr>
        <w:t>“</w:t>
      </w:r>
      <w:r>
        <w:rPr>
          <w:rFonts w:ascii="Calibri" w:eastAsia="Calibri" w:hAnsi="Calibri" w:cs="Calibri"/>
        </w:rPr>
        <w:t>generator</w:t>
      </w:r>
      <w:r>
        <w:rPr>
          <w:rFonts w:ascii="Calibri" w:eastAsia="Calibri" w:hAnsi="Calibri" w:cs="Calibri"/>
        </w:rPr>
        <w:t xml:space="preserve">” </w:t>
      </w:r>
      <w:r>
        <w:rPr>
          <w:rFonts w:ascii="Calibri" w:eastAsia="Calibri" w:hAnsi="Calibri" w:cs="Calibri"/>
        </w:rPr>
        <w:t>outlet</w:t>
      </w:r>
    </w:p>
    <w:p w:rsidR="00294B40" w:rsidRDefault="00124734" w:rsidP="00124734">
      <w:pPr>
        <w:pStyle w:val="BodyA"/>
        <w:numPr>
          <w:ilvl w:val="1"/>
          <w:numId w:val="193"/>
        </w:numPr>
        <w:tabs>
          <w:tab w:val="num" w:pos="792"/>
        </w:tabs>
        <w:ind w:left="792" w:hanging="432"/>
        <w:jc w:val="both"/>
        <w:rPr>
          <w:rFonts w:ascii="Trebuchet MS" w:eastAsia="Trebuchet MS" w:hAnsi="Trebuchet MS" w:cs="Trebuchet MS"/>
          <w:lang w:val="en-US"/>
        </w:rPr>
      </w:pPr>
      <w:r>
        <w:rPr>
          <w:rFonts w:ascii="Calibri" w:eastAsia="Calibri" w:hAnsi="Calibri" w:cs="Calibri"/>
        </w:rPr>
        <w:t>Separate cooler that could maintain the temperature range</w:t>
      </w:r>
    </w:p>
    <w:p w:rsidR="00294B40" w:rsidRDefault="00124734" w:rsidP="00124734">
      <w:pPr>
        <w:pStyle w:val="BodyA"/>
        <w:numPr>
          <w:ilvl w:val="1"/>
          <w:numId w:val="193"/>
        </w:numPr>
        <w:tabs>
          <w:tab w:val="num" w:pos="792"/>
        </w:tabs>
        <w:ind w:left="792" w:hanging="432"/>
        <w:jc w:val="both"/>
        <w:rPr>
          <w:rFonts w:ascii="Trebuchet MS" w:eastAsia="Trebuchet MS" w:hAnsi="Trebuchet MS" w:cs="Trebuchet MS"/>
          <w:lang w:val="en-US"/>
        </w:rPr>
      </w:pPr>
      <w:r>
        <w:rPr>
          <w:rFonts w:ascii="Calibri" w:eastAsia="Calibri" w:hAnsi="Calibri" w:cs="Calibri"/>
        </w:rPr>
        <w:t>Moving the Inves</w:t>
      </w:r>
      <w:r>
        <w:rPr>
          <w:rFonts w:ascii="Calibri" w:eastAsia="Calibri" w:hAnsi="Calibri" w:cs="Calibri"/>
        </w:rPr>
        <w:t>tigational Product to another similarly secure location while maintaining the storage conditions during transport</w:t>
      </w:r>
    </w:p>
    <w:p w:rsidR="00294B40" w:rsidRDefault="00124734" w:rsidP="00124734">
      <w:pPr>
        <w:pStyle w:val="BodyA"/>
        <w:numPr>
          <w:ilvl w:val="0"/>
          <w:numId w:val="191"/>
        </w:numPr>
        <w:tabs>
          <w:tab w:val="num" w:pos="360"/>
        </w:tabs>
        <w:ind w:left="360" w:hanging="360"/>
        <w:jc w:val="both"/>
        <w:rPr>
          <w:rFonts w:ascii="Trebuchet MS" w:eastAsia="Trebuchet MS" w:hAnsi="Trebuchet MS" w:cs="Trebuchet MS"/>
          <w:lang w:val="en-US"/>
        </w:rPr>
      </w:pPr>
      <w:r>
        <w:rPr>
          <w:rFonts w:ascii="Calibri" w:eastAsia="Calibri" w:hAnsi="Calibri" w:cs="Calibri"/>
        </w:rPr>
        <w:t>Copies of the relevant Temperature logs can be placed in study folders upon archiving so that the study documents can be complete.</w:t>
      </w:r>
    </w:p>
    <w:p w:rsidR="00294B40" w:rsidRDefault="00124734" w:rsidP="00124734">
      <w:pPr>
        <w:pStyle w:val="BodyA"/>
        <w:numPr>
          <w:ilvl w:val="1"/>
          <w:numId w:val="194"/>
        </w:numPr>
        <w:tabs>
          <w:tab w:val="num" w:pos="792"/>
        </w:tabs>
        <w:ind w:left="792" w:hanging="432"/>
        <w:jc w:val="both"/>
        <w:rPr>
          <w:rFonts w:ascii="Trebuchet MS" w:eastAsia="Trebuchet MS" w:hAnsi="Trebuchet MS" w:cs="Trebuchet MS"/>
          <w:lang w:val="en-US"/>
        </w:rPr>
      </w:pPr>
      <w:r>
        <w:rPr>
          <w:rFonts w:ascii="Calibri" w:eastAsia="Calibri" w:hAnsi="Calibri" w:cs="Calibri"/>
        </w:rPr>
        <w:t>In the even</w:t>
      </w:r>
      <w:r>
        <w:rPr>
          <w:rFonts w:ascii="Calibri" w:eastAsia="Calibri" w:hAnsi="Calibri" w:cs="Calibri"/>
        </w:rPr>
        <w:t xml:space="preserve">t that one log is kept and is to be used for multiple studies, a copy of the log for each day of an active study should be filed with the study so that the packaged study is a </w:t>
      </w:r>
      <w:r>
        <w:rPr>
          <w:rFonts w:ascii="Calibri" w:eastAsia="Calibri" w:hAnsi="Calibri" w:cs="Calibri"/>
        </w:rPr>
        <w:t>“</w:t>
      </w:r>
      <w:r>
        <w:rPr>
          <w:rFonts w:ascii="Calibri" w:eastAsia="Calibri" w:hAnsi="Calibri" w:cs="Calibri"/>
        </w:rPr>
        <w:t>complete set</w:t>
      </w:r>
      <w:r>
        <w:rPr>
          <w:rFonts w:ascii="Calibri" w:eastAsia="Calibri" w:hAnsi="Calibri" w:cs="Calibri"/>
        </w:rPr>
        <w:t xml:space="preserve">” </w:t>
      </w:r>
      <w:r>
        <w:rPr>
          <w:rFonts w:ascii="Calibri" w:eastAsia="Calibri" w:hAnsi="Calibri" w:cs="Calibri"/>
        </w:rPr>
        <w:t>of documents.</w:t>
      </w:r>
    </w:p>
    <w:p w:rsidR="00294B40" w:rsidRDefault="00124734" w:rsidP="00124734">
      <w:pPr>
        <w:pStyle w:val="BodyA"/>
        <w:numPr>
          <w:ilvl w:val="0"/>
          <w:numId w:val="191"/>
        </w:numPr>
        <w:tabs>
          <w:tab w:val="num" w:pos="360"/>
        </w:tabs>
        <w:ind w:left="360" w:hanging="360"/>
        <w:jc w:val="both"/>
        <w:rPr>
          <w:rFonts w:ascii="Trebuchet MS" w:eastAsia="Trebuchet MS" w:hAnsi="Trebuchet MS" w:cs="Trebuchet MS"/>
          <w:lang w:val="en-US"/>
        </w:rPr>
      </w:pPr>
      <w:r>
        <w:rPr>
          <w:rFonts w:ascii="Calibri" w:eastAsia="Calibri" w:hAnsi="Calibri" w:cs="Calibri"/>
        </w:rPr>
        <w:t>Any time a product</w:t>
      </w:r>
      <w:r>
        <w:rPr>
          <w:rFonts w:ascii="Calibri" w:eastAsia="Calibri" w:hAnsi="Calibri" w:cs="Calibri"/>
        </w:rPr>
        <w:t>’</w:t>
      </w:r>
      <w:r>
        <w:rPr>
          <w:rFonts w:ascii="Calibri" w:eastAsia="Calibri" w:hAnsi="Calibri" w:cs="Calibri"/>
        </w:rPr>
        <w:t>s storage conditions exceeds the</w:t>
      </w:r>
      <w:r>
        <w:rPr>
          <w:rFonts w:ascii="Calibri" w:eastAsia="Calibri" w:hAnsi="Calibri" w:cs="Calibri"/>
        </w:rPr>
        <w:t xml:space="preserve"> parameters required by the Protocol or other written instructions, the Sponsor should be promptly notified for further instructions.  A protocol deviation report may also be necessary.</w:t>
      </w: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2"/>
        <w:jc w:val="both"/>
        <w:rPr>
          <w:rFonts w:ascii="Calibri" w:eastAsia="Calibri" w:hAnsi="Calibri" w:cs="Calibri"/>
          <w:sz w:val="24"/>
          <w:szCs w:val="24"/>
        </w:rPr>
      </w:pPr>
      <w:bookmarkStart w:id="79" w:name="_Toc79"/>
      <w:r>
        <w:rPr>
          <w:rFonts w:ascii="Calibri" w:eastAsia="Calibri" w:hAnsi="Calibri" w:cs="Calibri"/>
          <w:u w:val="single"/>
        </w:rPr>
        <w:t>Return-To-Sponsor or Destruction of Investigational Product</w:t>
      </w:r>
      <w:bookmarkEnd w:id="79"/>
    </w:p>
    <w:p w:rsidR="00294B40" w:rsidRDefault="00124734">
      <w:pPr>
        <w:pStyle w:val="BodyA"/>
        <w:jc w:val="both"/>
        <w:rPr>
          <w:rFonts w:ascii="Calibri" w:eastAsia="Calibri" w:hAnsi="Calibri" w:cs="Calibri"/>
          <w:lang w:val="en-US"/>
        </w:rPr>
      </w:pPr>
      <w:r>
        <w:rPr>
          <w:rFonts w:ascii="Calibri" w:eastAsia="Calibri" w:hAnsi="Calibri" w:cs="Calibri"/>
          <w:lang w:val="en-US"/>
        </w:rPr>
        <w:t>Policy</w:t>
      </w:r>
      <w:r>
        <w:rPr>
          <w:rFonts w:ascii="Calibri" w:eastAsia="Calibri" w:hAnsi="Calibri" w:cs="Calibri"/>
          <w:lang w:val="en-US"/>
        </w:rPr>
        <w:t xml:space="preserve"> Number: SOPR-AIP-150.V1</w:t>
      </w:r>
    </w:p>
    <w:p w:rsidR="00294B40" w:rsidRDefault="00124734">
      <w:pPr>
        <w:pStyle w:val="Heading4"/>
        <w:jc w:val="both"/>
        <w:rPr>
          <w:rFonts w:ascii="Calibri" w:eastAsia="Calibri" w:hAnsi="Calibri" w:cs="Calibri"/>
          <w:lang w:val="en-US"/>
        </w:rPr>
      </w:pPr>
      <w:r>
        <w:rPr>
          <w:rFonts w:ascii="Calibri" w:eastAsia="Calibri" w:hAnsi="Calibri" w:cs="Calibri"/>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Purpose: Investigational Products should not be maintained in inventory when their use is no longer anticipated.</w:t>
      </w:r>
    </w:p>
    <w:p w:rsidR="00294B40" w:rsidRDefault="00294B40">
      <w:pPr>
        <w:pStyle w:val="BodyA"/>
        <w:ind w:left="360"/>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Policies:</w:t>
      </w:r>
    </w:p>
    <w:p w:rsidR="00294B40" w:rsidRDefault="00294B40">
      <w:pPr>
        <w:pStyle w:val="BodyA"/>
        <w:ind w:left="360"/>
        <w:jc w:val="both"/>
        <w:rPr>
          <w:rFonts w:ascii="Calibri" w:eastAsia="Calibri" w:hAnsi="Calibri" w:cs="Calibri"/>
          <w:lang w:val="en-US"/>
        </w:rPr>
      </w:pPr>
    </w:p>
    <w:p w:rsidR="00294B40" w:rsidRDefault="00124734" w:rsidP="00124734">
      <w:pPr>
        <w:pStyle w:val="BodyA"/>
        <w:numPr>
          <w:ilvl w:val="0"/>
          <w:numId w:val="195"/>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When it no longer becomes necessary for the Facility to keep an inventory </w:t>
      </w:r>
      <w:r>
        <w:rPr>
          <w:rFonts w:ascii="Calibri" w:eastAsia="Calibri" w:hAnsi="Calibri" w:cs="Calibri"/>
        </w:rPr>
        <w:t>of the Investigational Product, it shall be returned to the Sponsor or destroyed.  Examples of such times would include:</w:t>
      </w:r>
    </w:p>
    <w:p w:rsidR="00294B40" w:rsidRDefault="00124734" w:rsidP="00124734">
      <w:pPr>
        <w:pStyle w:val="BodyA"/>
        <w:numPr>
          <w:ilvl w:val="1"/>
          <w:numId w:val="196"/>
        </w:numPr>
        <w:tabs>
          <w:tab w:val="num" w:pos="792"/>
        </w:tabs>
        <w:ind w:left="792" w:hanging="432"/>
        <w:jc w:val="both"/>
        <w:rPr>
          <w:rFonts w:ascii="Trebuchet MS" w:eastAsia="Trebuchet MS" w:hAnsi="Trebuchet MS" w:cs="Trebuchet MS"/>
          <w:lang w:val="en-US"/>
        </w:rPr>
      </w:pPr>
      <w:r>
        <w:rPr>
          <w:rFonts w:ascii="Calibri" w:eastAsia="Calibri" w:hAnsi="Calibri" w:cs="Calibri"/>
        </w:rPr>
        <w:t>The Study is completed or discontinued.</w:t>
      </w:r>
    </w:p>
    <w:p w:rsidR="00294B40" w:rsidRDefault="00124734" w:rsidP="00124734">
      <w:pPr>
        <w:pStyle w:val="BodyA"/>
        <w:numPr>
          <w:ilvl w:val="1"/>
          <w:numId w:val="196"/>
        </w:numPr>
        <w:tabs>
          <w:tab w:val="num" w:pos="792"/>
        </w:tabs>
        <w:ind w:left="792" w:hanging="432"/>
        <w:jc w:val="both"/>
        <w:rPr>
          <w:rFonts w:ascii="Trebuchet MS" w:eastAsia="Trebuchet MS" w:hAnsi="Trebuchet MS" w:cs="Trebuchet MS"/>
          <w:lang w:val="en-US"/>
        </w:rPr>
      </w:pPr>
      <w:r>
        <w:rPr>
          <w:rFonts w:ascii="Calibri" w:eastAsia="Calibri" w:hAnsi="Calibri" w:cs="Calibri"/>
        </w:rPr>
        <w:t>The Investigational Product has expired.</w:t>
      </w:r>
    </w:p>
    <w:p w:rsidR="00294B40" w:rsidRDefault="00124734" w:rsidP="00124734">
      <w:pPr>
        <w:pStyle w:val="BodyA"/>
        <w:numPr>
          <w:ilvl w:val="1"/>
          <w:numId w:val="196"/>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The Investigational Product is damaged, returned by a </w:t>
      </w:r>
      <w:r>
        <w:rPr>
          <w:rFonts w:ascii="Calibri" w:eastAsia="Calibri" w:hAnsi="Calibri" w:cs="Calibri"/>
        </w:rPr>
        <w:t>subject or otherwise unfit for use.</w:t>
      </w:r>
    </w:p>
    <w:p w:rsidR="00294B40" w:rsidRDefault="00124734" w:rsidP="00124734">
      <w:pPr>
        <w:pStyle w:val="BodyA"/>
        <w:numPr>
          <w:ilvl w:val="0"/>
          <w:numId w:val="195"/>
        </w:numPr>
        <w:tabs>
          <w:tab w:val="num" w:pos="360"/>
        </w:tabs>
        <w:ind w:left="360" w:hanging="360"/>
        <w:jc w:val="both"/>
        <w:rPr>
          <w:rFonts w:ascii="Trebuchet MS" w:eastAsia="Trebuchet MS" w:hAnsi="Trebuchet MS" w:cs="Trebuchet MS"/>
          <w:lang w:val="en-US"/>
        </w:rPr>
      </w:pPr>
      <w:r>
        <w:rPr>
          <w:rFonts w:ascii="Calibri" w:eastAsia="Calibri" w:hAnsi="Calibri" w:cs="Calibri"/>
        </w:rPr>
        <w:t>Returning the Investigational Product to the Sponsor shall be the preferred method of clearing out the inventory as opposed to alternative methods of disposal.</w:t>
      </w:r>
    </w:p>
    <w:p w:rsidR="00294B40" w:rsidRDefault="00124734" w:rsidP="00124734">
      <w:pPr>
        <w:pStyle w:val="BodyA"/>
        <w:numPr>
          <w:ilvl w:val="0"/>
          <w:numId w:val="195"/>
        </w:numPr>
        <w:tabs>
          <w:tab w:val="num" w:pos="360"/>
        </w:tabs>
        <w:ind w:left="360" w:hanging="360"/>
        <w:jc w:val="both"/>
        <w:rPr>
          <w:rFonts w:ascii="Trebuchet MS" w:eastAsia="Trebuchet MS" w:hAnsi="Trebuchet MS" w:cs="Trebuchet MS"/>
          <w:lang w:val="en-US"/>
        </w:rPr>
      </w:pPr>
      <w:r>
        <w:rPr>
          <w:rFonts w:ascii="Calibri" w:eastAsia="Calibri" w:hAnsi="Calibri" w:cs="Calibri"/>
        </w:rPr>
        <w:t>In the event the Sponsor desires that the Investigational Pr</w:t>
      </w:r>
      <w:r>
        <w:rPr>
          <w:rFonts w:ascii="Calibri" w:eastAsia="Calibri" w:hAnsi="Calibri" w:cs="Calibri"/>
        </w:rPr>
        <w:t>oduct be disposed of by MD Trials as opposed to being returned, it shall be done according to the Sponsor</w:t>
      </w:r>
      <w:r>
        <w:rPr>
          <w:rFonts w:ascii="Calibri" w:eastAsia="Calibri" w:hAnsi="Calibri" w:cs="Calibri"/>
        </w:rPr>
        <w:t>’</w:t>
      </w:r>
      <w:r>
        <w:rPr>
          <w:rFonts w:ascii="Calibri" w:eastAsia="Calibri" w:hAnsi="Calibri" w:cs="Calibri"/>
        </w:rPr>
        <w:t>s written request provided it comply with all applicable federal, state, local laws and other relevant Site policies.</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80" w:name="_Toc80"/>
      <w:r>
        <w:rPr>
          <w:rFonts w:ascii="Calibri" w:eastAsia="Calibri" w:hAnsi="Calibri" w:cs="Calibri"/>
          <w:sz w:val="24"/>
          <w:szCs w:val="24"/>
        </w:rPr>
        <w:t>Procedure for the Return of</w:t>
      </w:r>
      <w:r>
        <w:rPr>
          <w:rFonts w:ascii="Calibri" w:eastAsia="Calibri" w:hAnsi="Calibri" w:cs="Calibri"/>
          <w:sz w:val="24"/>
          <w:szCs w:val="24"/>
        </w:rPr>
        <w:t xml:space="preserve"> Unused Investigational Product</w:t>
      </w:r>
      <w:bookmarkEnd w:id="80"/>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197"/>
        </w:numPr>
        <w:tabs>
          <w:tab w:val="num" w:pos="360"/>
        </w:tabs>
        <w:ind w:left="360" w:hanging="360"/>
        <w:jc w:val="both"/>
        <w:rPr>
          <w:rFonts w:ascii="Trebuchet MS" w:eastAsia="Trebuchet MS" w:hAnsi="Trebuchet MS" w:cs="Trebuchet MS"/>
          <w:lang w:val="en-US"/>
        </w:rPr>
      </w:pPr>
      <w:r>
        <w:rPr>
          <w:rFonts w:ascii="Calibri" w:eastAsia="Calibri" w:hAnsi="Calibri" w:cs="Calibri"/>
        </w:rPr>
        <w:t>Documentation shall be maintained concerning the return of the Investigational Product which shall contain:</w:t>
      </w:r>
    </w:p>
    <w:p w:rsidR="00294B40" w:rsidRDefault="00124734" w:rsidP="00124734">
      <w:pPr>
        <w:pStyle w:val="BodyA"/>
        <w:numPr>
          <w:ilvl w:val="1"/>
          <w:numId w:val="198"/>
        </w:numPr>
        <w:tabs>
          <w:tab w:val="num" w:pos="792"/>
        </w:tabs>
        <w:ind w:left="792" w:hanging="432"/>
        <w:jc w:val="both"/>
        <w:rPr>
          <w:rFonts w:ascii="Trebuchet MS" w:eastAsia="Trebuchet MS" w:hAnsi="Trebuchet MS" w:cs="Trebuchet MS"/>
          <w:lang w:val="en-US"/>
        </w:rPr>
      </w:pPr>
      <w:r>
        <w:rPr>
          <w:rFonts w:ascii="Calibri" w:eastAsia="Calibri" w:hAnsi="Calibri" w:cs="Calibri"/>
        </w:rPr>
        <w:t>The quantity of the Investigational Product returned; AND</w:t>
      </w:r>
    </w:p>
    <w:p w:rsidR="00294B40" w:rsidRDefault="00124734" w:rsidP="00124734">
      <w:pPr>
        <w:pStyle w:val="BodyA"/>
        <w:numPr>
          <w:ilvl w:val="1"/>
          <w:numId w:val="198"/>
        </w:numPr>
        <w:tabs>
          <w:tab w:val="num" w:pos="792"/>
        </w:tabs>
        <w:ind w:left="792" w:hanging="432"/>
        <w:jc w:val="both"/>
        <w:rPr>
          <w:rFonts w:ascii="Trebuchet MS" w:eastAsia="Trebuchet MS" w:hAnsi="Trebuchet MS" w:cs="Trebuchet MS"/>
          <w:lang w:val="en-US"/>
        </w:rPr>
      </w:pPr>
      <w:r>
        <w:rPr>
          <w:rFonts w:ascii="Calibri" w:eastAsia="Calibri" w:hAnsi="Calibri" w:cs="Calibri"/>
        </w:rPr>
        <w:t>In the event the Investigational Product is packaged with</w:t>
      </w:r>
      <w:r>
        <w:rPr>
          <w:rFonts w:ascii="Calibri" w:eastAsia="Calibri" w:hAnsi="Calibri" w:cs="Calibri"/>
        </w:rPr>
        <w:t xml:space="preserve"> identifiers on it (e.g. serial number or randomization number), the documentation shall reflect such detail; AND</w:t>
      </w:r>
    </w:p>
    <w:p w:rsidR="00294B40" w:rsidRDefault="00124734" w:rsidP="00124734">
      <w:pPr>
        <w:pStyle w:val="BodyA"/>
        <w:numPr>
          <w:ilvl w:val="1"/>
          <w:numId w:val="198"/>
        </w:numPr>
        <w:tabs>
          <w:tab w:val="num" w:pos="792"/>
        </w:tabs>
        <w:ind w:left="792" w:hanging="432"/>
        <w:jc w:val="both"/>
        <w:rPr>
          <w:rFonts w:ascii="Trebuchet MS" w:eastAsia="Trebuchet MS" w:hAnsi="Trebuchet MS" w:cs="Trebuchet MS"/>
          <w:lang w:val="en-US"/>
        </w:rPr>
      </w:pPr>
      <w:r>
        <w:rPr>
          <w:rFonts w:ascii="Calibri" w:eastAsia="Calibri" w:hAnsi="Calibri" w:cs="Calibri"/>
        </w:rPr>
        <w:t>The date and manner of shipment (i.e. FedEx, picked up by Sponsor etc.); AND</w:t>
      </w:r>
    </w:p>
    <w:p w:rsidR="00294B40" w:rsidRDefault="00124734" w:rsidP="00124734">
      <w:pPr>
        <w:pStyle w:val="BodyA"/>
        <w:numPr>
          <w:ilvl w:val="1"/>
          <w:numId w:val="198"/>
        </w:numPr>
        <w:tabs>
          <w:tab w:val="num" w:pos="792"/>
        </w:tabs>
        <w:ind w:left="792" w:hanging="432"/>
        <w:jc w:val="both"/>
        <w:rPr>
          <w:rFonts w:ascii="Trebuchet MS" w:eastAsia="Trebuchet MS" w:hAnsi="Trebuchet MS" w:cs="Trebuchet MS"/>
          <w:lang w:val="en-US"/>
        </w:rPr>
      </w:pPr>
      <w:r>
        <w:rPr>
          <w:rFonts w:ascii="Calibri" w:eastAsia="Calibri" w:hAnsi="Calibri" w:cs="Calibri"/>
        </w:rPr>
        <w:t>Confirmation that the shipment was received; AND</w:t>
      </w:r>
    </w:p>
    <w:p w:rsidR="00294B40" w:rsidRDefault="00124734" w:rsidP="00124734">
      <w:pPr>
        <w:pStyle w:val="BodyA"/>
        <w:numPr>
          <w:ilvl w:val="2"/>
          <w:numId w:val="199"/>
        </w:numPr>
        <w:tabs>
          <w:tab w:val="num" w:pos="1224"/>
        </w:tabs>
        <w:ind w:left="1224" w:hanging="504"/>
        <w:jc w:val="both"/>
        <w:rPr>
          <w:rFonts w:ascii="Trebuchet MS" w:eastAsia="Trebuchet MS" w:hAnsi="Trebuchet MS" w:cs="Trebuchet MS"/>
          <w:lang w:val="en-US"/>
        </w:rPr>
      </w:pPr>
      <w:r>
        <w:rPr>
          <w:rFonts w:ascii="Calibri" w:eastAsia="Calibri" w:hAnsi="Calibri" w:cs="Calibri"/>
        </w:rPr>
        <w:t>Written confirma</w:t>
      </w:r>
      <w:r>
        <w:rPr>
          <w:rFonts w:ascii="Calibri" w:eastAsia="Calibri" w:hAnsi="Calibri" w:cs="Calibri"/>
        </w:rPr>
        <w:t>tion shall be in the form of a written acknowledgement of receipt by the company or a copy of the signed receipt from the shipping company; AND</w:t>
      </w:r>
    </w:p>
    <w:p w:rsidR="00294B40" w:rsidRDefault="00124734" w:rsidP="00124734">
      <w:pPr>
        <w:pStyle w:val="BodyA"/>
        <w:numPr>
          <w:ilvl w:val="2"/>
          <w:numId w:val="199"/>
        </w:numPr>
        <w:tabs>
          <w:tab w:val="num" w:pos="1224"/>
        </w:tabs>
        <w:ind w:left="1224" w:hanging="504"/>
        <w:jc w:val="both"/>
        <w:rPr>
          <w:rFonts w:ascii="Trebuchet MS" w:eastAsia="Trebuchet MS" w:hAnsi="Trebuchet MS" w:cs="Trebuchet MS"/>
          <w:lang w:val="en-US"/>
        </w:rPr>
      </w:pPr>
      <w:r>
        <w:rPr>
          <w:rFonts w:ascii="Calibri" w:eastAsia="Calibri" w:hAnsi="Calibri" w:cs="Calibri"/>
        </w:rPr>
        <w:t>Verbal confirmation (as occurs when a study monitor collects the product and is not prepared to give a written s</w:t>
      </w:r>
      <w:r>
        <w:rPr>
          <w:rFonts w:ascii="Calibri" w:eastAsia="Calibri" w:hAnsi="Calibri" w:cs="Calibri"/>
        </w:rPr>
        <w:t>tatement), although not preferred, is acceptable when documented as to the date, time and person spoken to and is emailed to both the study Sponsor and the monitor.</w:t>
      </w:r>
    </w:p>
    <w:p w:rsidR="00294B40" w:rsidRDefault="00124734" w:rsidP="00124734">
      <w:pPr>
        <w:pStyle w:val="BodyA"/>
        <w:numPr>
          <w:ilvl w:val="0"/>
          <w:numId w:val="197"/>
        </w:numPr>
        <w:tabs>
          <w:tab w:val="num" w:pos="360"/>
        </w:tabs>
        <w:ind w:left="360" w:hanging="360"/>
        <w:jc w:val="both"/>
        <w:rPr>
          <w:rFonts w:ascii="Trebuchet MS" w:eastAsia="Trebuchet MS" w:hAnsi="Trebuchet MS" w:cs="Trebuchet MS"/>
          <w:lang w:val="en-US"/>
        </w:rPr>
      </w:pPr>
      <w:r>
        <w:rPr>
          <w:rFonts w:ascii="Calibri" w:eastAsia="Calibri" w:hAnsi="Calibri" w:cs="Calibri"/>
        </w:rPr>
        <w:t>In the event the product is shipped (as opposed to being picked up by the Sponsor);</w:t>
      </w:r>
    </w:p>
    <w:p w:rsidR="00294B40" w:rsidRDefault="00124734" w:rsidP="00124734">
      <w:pPr>
        <w:pStyle w:val="BodyA"/>
        <w:numPr>
          <w:ilvl w:val="1"/>
          <w:numId w:val="200"/>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The </w:t>
      </w:r>
      <w:r>
        <w:rPr>
          <w:rFonts w:ascii="Calibri" w:eastAsia="Calibri" w:hAnsi="Calibri" w:cs="Calibri"/>
        </w:rPr>
        <w:t>manner of shipment shall have a mechanism of being traced.</w:t>
      </w:r>
    </w:p>
    <w:p w:rsidR="00294B40" w:rsidRDefault="00124734" w:rsidP="00124734">
      <w:pPr>
        <w:pStyle w:val="BodyA"/>
        <w:numPr>
          <w:ilvl w:val="1"/>
          <w:numId w:val="200"/>
        </w:numPr>
        <w:tabs>
          <w:tab w:val="num" w:pos="792"/>
        </w:tabs>
        <w:ind w:left="792" w:hanging="432"/>
        <w:jc w:val="both"/>
        <w:rPr>
          <w:rFonts w:ascii="Trebuchet MS" w:eastAsia="Trebuchet MS" w:hAnsi="Trebuchet MS" w:cs="Trebuchet MS"/>
          <w:lang w:val="en-US"/>
        </w:rPr>
      </w:pPr>
      <w:r>
        <w:rPr>
          <w:rFonts w:ascii="Calibri" w:eastAsia="Calibri" w:hAnsi="Calibri" w:cs="Calibri"/>
        </w:rPr>
        <w:t>In the event the Sponsor does not receive the shipment within a reasonably expected timeframe, Investigative Site shall take the necessary actions with the shipping company to locate the package an</w:t>
      </w:r>
      <w:r>
        <w:rPr>
          <w:rFonts w:ascii="Calibri" w:eastAsia="Calibri" w:hAnsi="Calibri" w:cs="Calibri"/>
        </w:rPr>
        <w:t>d have it delivered appropriately.</w:t>
      </w:r>
    </w:p>
    <w:p w:rsidR="00294B40" w:rsidRDefault="00294B40">
      <w:pPr>
        <w:pStyle w:val="BodyA"/>
        <w:jc w:val="both"/>
        <w:rPr>
          <w:rFonts w:ascii="Calibri" w:eastAsia="Calibri" w:hAnsi="Calibri" w:cs="Calibri"/>
          <w:b/>
          <w:bCs/>
          <w:lang w:val="en-US"/>
        </w:rPr>
      </w:pPr>
    </w:p>
    <w:p w:rsidR="00294B40" w:rsidRDefault="00124734">
      <w:pPr>
        <w:pStyle w:val="BodyA"/>
        <w:spacing w:after="200" w:line="276" w:lineRule="auto"/>
        <w:jc w:val="both"/>
      </w:pPr>
      <w:r>
        <w:rPr>
          <w:rFonts w:ascii="Calibri" w:eastAsia="Calibri" w:hAnsi="Calibri" w:cs="Calibri"/>
          <w:b/>
          <w:bCs/>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81" w:name="_Toc81"/>
      <w:r>
        <w:rPr>
          <w:rFonts w:ascii="Calibri" w:eastAsia="Calibri" w:hAnsi="Calibri" w:cs="Calibri"/>
          <w:sz w:val="24"/>
          <w:szCs w:val="24"/>
        </w:rPr>
        <w:t xml:space="preserve">Procedure for the Disposal of Unused Investigational Product </w:t>
      </w:r>
      <w:bookmarkEnd w:id="81"/>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201"/>
        </w:numPr>
        <w:tabs>
          <w:tab w:val="num" w:pos="360"/>
        </w:tabs>
        <w:ind w:left="360" w:hanging="360"/>
        <w:jc w:val="both"/>
        <w:rPr>
          <w:rFonts w:ascii="Trebuchet MS" w:eastAsia="Trebuchet MS" w:hAnsi="Trebuchet MS" w:cs="Trebuchet MS"/>
          <w:lang w:val="en-US"/>
        </w:rPr>
      </w:pPr>
      <w:r>
        <w:rPr>
          <w:rFonts w:ascii="Calibri" w:eastAsia="Calibri" w:hAnsi="Calibri" w:cs="Calibri"/>
        </w:rPr>
        <w:t>To dispose of investigational product(s), Investigative Site should first attempt to receive, in writing, documentation specifically stating that the Spon</w:t>
      </w:r>
      <w:r>
        <w:rPr>
          <w:rFonts w:ascii="Calibri" w:eastAsia="Calibri" w:hAnsi="Calibri" w:cs="Calibri"/>
        </w:rPr>
        <w:t>sor does not wish to have the unused Investigational Product returned to them AND the method the Sponsor wishes to have the Investigational Product disposed of.  This request shall be stored in the appropriate location in the study binders.</w:t>
      </w:r>
    </w:p>
    <w:p w:rsidR="00294B40" w:rsidRDefault="00124734" w:rsidP="00124734">
      <w:pPr>
        <w:pStyle w:val="BodyA"/>
        <w:numPr>
          <w:ilvl w:val="0"/>
          <w:numId w:val="201"/>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Documentation </w:t>
      </w:r>
      <w:r>
        <w:rPr>
          <w:rFonts w:ascii="Calibri" w:eastAsia="Calibri" w:hAnsi="Calibri" w:cs="Calibri"/>
        </w:rPr>
        <w:t>shall be maintained concerning the disposal of the Investigational Product which shall contain:</w:t>
      </w:r>
    </w:p>
    <w:p w:rsidR="00294B40" w:rsidRDefault="00124734" w:rsidP="00124734">
      <w:pPr>
        <w:pStyle w:val="BodyA"/>
        <w:numPr>
          <w:ilvl w:val="1"/>
          <w:numId w:val="202"/>
        </w:numPr>
        <w:tabs>
          <w:tab w:val="num" w:pos="792"/>
        </w:tabs>
        <w:ind w:left="792" w:hanging="432"/>
        <w:jc w:val="both"/>
        <w:rPr>
          <w:rFonts w:ascii="Trebuchet MS" w:eastAsia="Trebuchet MS" w:hAnsi="Trebuchet MS" w:cs="Trebuchet MS"/>
          <w:lang w:val="en-US"/>
        </w:rPr>
      </w:pPr>
      <w:r>
        <w:rPr>
          <w:rFonts w:ascii="Calibri" w:eastAsia="Calibri" w:hAnsi="Calibri" w:cs="Calibri"/>
        </w:rPr>
        <w:t>The quantity of the Investigational Product disposed of; AND</w:t>
      </w:r>
    </w:p>
    <w:p w:rsidR="00294B40" w:rsidRDefault="00124734" w:rsidP="00124734">
      <w:pPr>
        <w:pStyle w:val="BodyA"/>
        <w:numPr>
          <w:ilvl w:val="1"/>
          <w:numId w:val="202"/>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In the event the Investigational Product is packaged with identifiers on it (e.g. serial number or </w:t>
      </w:r>
      <w:r>
        <w:rPr>
          <w:rFonts w:ascii="Calibri" w:eastAsia="Calibri" w:hAnsi="Calibri" w:cs="Calibri"/>
        </w:rPr>
        <w:t>randomization numbers), the documentation shall reflect such detail; AND</w:t>
      </w:r>
    </w:p>
    <w:p w:rsidR="00294B40" w:rsidRDefault="00124734" w:rsidP="00124734">
      <w:pPr>
        <w:pStyle w:val="BodyA"/>
        <w:numPr>
          <w:ilvl w:val="1"/>
          <w:numId w:val="202"/>
        </w:numPr>
        <w:tabs>
          <w:tab w:val="num" w:pos="792"/>
        </w:tabs>
        <w:ind w:left="792" w:hanging="432"/>
        <w:jc w:val="both"/>
        <w:rPr>
          <w:rFonts w:ascii="Trebuchet MS" w:eastAsia="Trebuchet MS" w:hAnsi="Trebuchet MS" w:cs="Trebuchet MS"/>
          <w:lang w:val="en-US"/>
        </w:rPr>
      </w:pPr>
      <w:r>
        <w:rPr>
          <w:rFonts w:ascii="Calibri" w:eastAsia="Calibri" w:hAnsi="Calibri" w:cs="Calibri"/>
        </w:rPr>
        <w:t>The date and manner of disposal; AND</w:t>
      </w:r>
    </w:p>
    <w:p w:rsidR="00294B40" w:rsidRDefault="00124734" w:rsidP="00124734">
      <w:pPr>
        <w:pStyle w:val="BodyA"/>
        <w:numPr>
          <w:ilvl w:val="1"/>
          <w:numId w:val="202"/>
        </w:numPr>
        <w:tabs>
          <w:tab w:val="num" w:pos="792"/>
        </w:tabs>
        <w:ind w:left="792" w:hanging="432"/>
        <w:jc w:val="both"/>
        <w:rPr>
          <w:rFonts w:ascii="Trebuchet MS" w:eastAsia="Trebuchet MS" w:hAnsi="Trebuchet MS" w:cs="Trebuchet MS"/>
          <w:lang w:val="en-US"/>
        </w:rPr>
      </w:pPr>
      <w:r>
        <w:rPr>
          <w:rFonts w:ascii="Calibri" w:eastAsia="Calibri" w:hAnsi="Calibri" w:cs="Calibri"/>
        </w:rPr>
        <w:t>The staff member or company who conducted the disposal; AND</w:t>
      </w:r>
    </w:p>
    <w:p w:rsidR="00294B40" w:rsidRDefault="00124734" w:rsidP="00124734">
      <w:pPr>
        <w:pStyle w:val="BodyA"/>
        <w:numPr>
          <w:ilvl w:val="0"/>
          <w:numId w:val="201"/>
        </w:numPr>
        <w:tabs>
          <w:tab w:val="num" w:pos="360"/>
        </w:tabs>
        <w:ind w:left="360" w:hanging="360"/>
        <w:jc w:val="both"/>
        <w:rPr>
          <w:rFonts w:ascii="Trebuchet MS" w:eastAsia="Trebuchet MS" w:hAnsi="Trebuchet MS" w:cs="Trebuchet MS"/>
          <w:lang w:val="en-US"/>
        </w:rPr>
      </w:pPr>
      <w:r>
        <w:rPr>
          <w:rFonts w:ascii="Calibri" w:eastAsia="Calibri" w:hAnsi="Calibri" w:cs="Calibri"/>
        </w:rPr>
        <w:t>A copy of this documentation shall be sent to the Sponsor and kept with the research r</w:t>
      </w:r>
      <w:r>
        <w:rPr>
          <w:rFonts w:ascii="Calibri" w:eastAsia="Calibri" w:hAnsi="Calibri" w:cs="Calibri"/>
        </w:rPr>
        <w:t>ecords.</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Heading"/>
        <w:jc w:val="both"/>
        <w:rPr>
          <w:rFonts w:ascii="Calibri" w:eastAsia="Calibri" w:hAnsi="Calibri" w:cs="Calibri"/>
          <w:b/>
          <w:bCs/>
          <w:sz w:val="24"/>
          <w:szCs w:val="24"/>
        </w:rPr>
      </w:pPr>
    </w:p>
    <w:p w:rsidR="00294B40" w:rsidRDefault="00124734">
      <w:pPr>
        <w:pStyle w:val="Heading"/>
        <w:jc w:val="both"/>
      </w:pPr>
      <w:r>
        <w:rPr>
          <w:rFonts w:ascii="Calibri" w:eastAsia="Calibri" w:hAnsi="Calibri" w:cs="Calibri"/>
          <w:b/>
          <w:bCs/>
          <w:sz w:val="24"/>
          <w:szCs w:val="24"/>
        </w:rPr>
        <w:br w:type="page"/>
      </w:r>
    </w:p>
    <w:p w:rsidR="00294B40" w:rsidRDefault="00294B40">
      <w:pPr>
        <w:pStyle w:val="Heading"/>
        <w:jc w:val="both"/>
        <w:rPr>
          <w:rFonts w:ascii="Calibri" w:eastAsia="Calibri" w:hAnsi="Calibri" w:cs="Calibri"/>
          <w:b/>
          <w:bCs/>
          <w:sz w:val="24"/>
          <w:szCs w:val="24"/>
        </w:rPr>
      </w:pPr>
    </w:p>
    <w:p w:rsidR="00294B40" w:rsidRDefault="00124734">
      <w:pPr>
        <w:pStyle w:val="Heading"/>
      </w:pPr>
      <w:bookmarkStart w:id="82" w:name="_Toc82"/>
      <w:r>
        <w:rPr>
          <w:rFonts w:eastAsia="Arial Unicode MS" w:hAnsi="Arial Unicode MS" w:cs="Arial Unicode MS"/>
        </w:rPr>
        <w:t>Laboratory Process</w:t>
      </w:r>
      <w:bookmarkEnd w:id="82"/>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sz w:val="24"/>
          <w:szCs w:val="24"/>
        </w:rPr>
      </w:pPr>
      <w:bookmarkStart w:id="83" w:name="_Toc83"/>
      <w:r>
        <w:rPr>
          <w:rFonts w:ascii="Calibri" w:eastAsia="Calibri" w:hAnsi="Calibri" w:cs="Calibri"/>
        </w:rPr>
        <w:t>Overview, Regulatory Support and References:</w:t>
      </w:r>
      <w:bookmarkEnd w:id="83"/>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Laboratory work is often performed in the clinical research setting.  All equipment provided should be appropriate for the task.  The staff obtaining the specimens should be </w:t>
      </w:r>
      <w:r>
        <w:rPr>
          <w:rFonts w:ascii="Calibri" w:eastAsia="Calibri" w:hAnsi="Calibri" w:cs="Calibri"/>
          <w:lang w:val="en-US"/>
        </w:rPr>
        <w:t>adequately trained.  Specimens should be stored in a manner that maintains the integrity of the specimen until the laboratory can process it.  If specimens are shipped to a remote lab, not only must the integrity of the specimen be maintained throughout th</w:t>
      </w:r>
      <w:r>
        <w:rPr>
          <w:rFonts w:ascii="Calibri" w:eastAsia="Calibri" w:hAnsi="Calibri" w:cs="Calibri"/>
          <w:lang w:val="en-US"/>
        </w:rPr>
        <w:t xml:space="preserve">e varying shipping time and handling conditions, but it must be appropriately packaged and labeled as it will be transported via public highways and/or airways.  All of this is necessary to protect a) the subject from unnecessary redraws; b) the data from </w:t>
      </w:r>
      <w:r>
        <w:rPr>
          <w:rFonts w:ascii="Calibri" w:eastAsia="Calibri" w:hAnsi="Calibri" w:cs="Calibri"/>
          <w:lang w:val="en-US"/>
        </w:rPr>
        <w:t>loss of specimen integrity; c) the research environment/personnel from infections; and d) the general public from accidental exposure.</w:t>
      </w:r>
    </w:p>
    <w:p w:rsidR="00294B40" w:rsidRDefault="00294B40">
      <w:pPr>
        <w:pStyle w:val="BodyA"/>
        <w:jc w:val="both"/>
        <w:rPr>
          <w:rFonts w:ascii="Calibri" w:eastAsia="Calibri" w:hAnsi="Calibri" w:cs="Calibri"/>
          <w:lang w:val="en-US"/>
        </w:rPr>
      </w:pPr>
    </w:p>
    <w:p w:rsidR="00294B40" w:rsidRDefault="00124734" w:rsidP="00124734">
      <w:pPr>
        <w:pStyle w:val="List"/>
        <w:numPr>
          <w:ilvl w:val="0"/>
          <w:numId w:val="203"/>
        </w:numPr>
        <w:tabs>
          <w:tab w:val="num" w:pos="360"/>
        </w:tabs>
        <w:rPr>
          <w:rFonts w:ascii="Trebuchet MS" w:eastAsia="Trebuchet MS" w:hAnsi="Trebuchet MS" w:cs="Trebuchet MS"/>
        </w:rPr>
      </w:pPr>
      <w:r>
        <w:rPr>
          <w:rFonts w:ascii="Calibri" w:eastAsia="Calibri" w:hAnsi="Calibri" w:cs="Calibri"/>
        </w:rPr>
        <w:t>49CFR172.704, 173.196, 173.199</w:t>
      </w:r>
    </w:p>
    <w:p w:rsidR="00294B40" w:rsidRDefault="00124734" w:rsidP="00124734">
      <w:pPr>
        <w:pStyle w:val="List"/>
        <w:numPr>
          <w:ilvl w:val="0"/>
          <w:numId w:val="204"/>
        </w:numPr>
        <w:tabs>
          <w:tab w:val="num" w:pos="360"/>
        </w:tabs>
        <w:rPr>
          <w:rFonts w:ascii="Trebuchet MS" w:eastAsia="Trebuchet MS" w:hAnsi="Trebuchet MS" w:cs="Trebuchet MS"/>
        </w:rPr>
      </w:pPr>
      <w:r>
        <w:rPr>
          <w:rFonts w:ascii="Calibri" w:eastAsia="Calibri" w:hAnsi="Calibri" w:cs="Calibri"/>
        </w:rPr>
        <w:t>49CRF175.10(13) Exceptions/Carbon dioxide, solid (dry ice)</w:t>
      </w:r>
    </w:p>
    <w:p w:rsidR="00294B40" w:rsidRDefault="00124734" w:rsidP="00124734">
      <w:pPr>
        <w:pStyle w:val="List"/>
        <w:numPr>
          <w:ilvl w:val="0"/>
          <w:numId w:val="205"/>
        </w:numPr>
        <w:tabs>
          <w:tab w:val="num" w:pos="360"/>
        </w:tabs>
        <w:rPr>
          <w:rFonts w:ascii="Trebuchet MS" w:eastAsia="Trebuchet MS" w:hAnsi="Trebuchet MS" w:cs="Trebuchet MS"/>
        </w:rPr>
      </w:pPr>
      <w:r>
        <w:rPr>
          <w:rFonts w:ascii="Calibri" w:eastAsia="Calibri" w:hAnsi="Calibri" w:cs="Calibri"/>
        </w:rPr>
        <w:t xml:space="preserve">International Air Transport </w:t>
      </w:r>
      <w:r>
        <w:rPr>
          <w:rFonts w:ascii="Calibri" w:eastAsia="Calibri" w:hAnsi="Calibri" w:cs="Calibri"/>
        </w:rPr>
        <w:t>Association: Packing Instructions 650 (</w:t>
      </w:r>
      <w:hyperlink r:id="rId28" w:history="1">
        <w:r>
          <w:rPr>
            <w:rStyle w:val="Hyperlink0"/>
          </w:rPr>
          <w:t>http://www.iata.org/NR/ContentConnector/CS2000/SiteInterface/sites/whatwedo/dangerousgoods/file/P</w:t>
        </w:r>
        <w:r>
          <w:rPr>
            <w:rStyle w:val="Hyperlink0"/>
          </w:rPr>
          <w:t>I650.pdf</w:t>
        </w:r>
      </w:hyperlink>
      <w:r>
        <w:rPr>
          <w:rFonts w:ascii="Calibri" w:eastAsia="Calibri" w:hAnsi="Calibri" w:cs="Calibri"/>
        </w:rPr>
        <w:t>)</w:t>
      </w:r>
    </w:p>
    <w:p w:rsidR="00294B40" w:rsidRDefault="00124734" w:rsidP="00124734">
      <w:pPr>
        <w:pStyle w:val="List"/>
        <w:numPr>
          <w:ilvl w:val="0"/>
          <w:numId w:val="206"/>
        </w:numPr>
        <w:tabs>
          <w:tab w:val="num" w:pos="360"/>
        </w:tabs>
        <w:rPr>
          <w:rFonts w:ascii="Trebuchet MS" w:eastAsia="Trebuchet MS" w:hAnsi="Trebuchet MS" w:cs="Trebuchet MS"/>
        </w:rPr>
      </w:pPr>
      <w:r>
        <w:rPr>
          <w:rFonts w:ascii="Calibri" w:eastAsia="Calibri" w:hAnsi="Calibri" w:cs="Calibri"/>
        </w:rPr>
        <w:t>2004 Emergency Response Guidebook Guide 158 (</w:t>
      </w:r>
      <w:hyperlink r:id="rId29" w:history="1">
        <w:r>
          <w:rPr>
            <w:rStyle w:val="Hyperlink0"/>
          </w:rPr>
          <w:t>http://hazmat.dot.gov/pubs/erg/g158.pdf</w:t>
        </w:r>
      </w:hyperlink>
      <w:r>
        <w:rPr>
          <w:rFonts w:ascii="Calibri" w:eastAsia="Calibri" w:hAnsi="Calibri" w:cs="Calibri"/>
        </w:rPr>
        <w:t>)</w:t>
      </w:r>
    </w:p>
    <w:p w:rsidR="00294B40" w:rsidRDefault="00124734" w:rsidP="00124734">
      <w:pPr>
        <w:pStyle w:val="List"/>
        <w:numPr>
          <w:ilvl w:val="0"/>
          <w:numId w:val="207"/>
        </w:numPr>
        <w:tabs>
          <w:tab w:val="num" w:pos="360"/>
        </w:tabs>
        <w:rPr>
          <w:rFonts w:ascii="Trebuchet MS" w:eastAsia="Trebuchet MS" w:hAnsi="Trebuchet MS" w:cs="Trebuchet MS"/>
        </w:rPr>
      </w:pPr>
      <w:r>
        <w:rPr>
          <w:rFonts w:ascii="Calibri" w:eastAsia="Calibri" w:hAnsi="Calibri" w:cs="Calibri"/>
        </w:rPr>
        <w:t>2004 Emergency Response Guidebook Guide 120 (</w:t>
      </w:r>
      <w:hyperlink r:id="rId30" w:history="1">
        <w:r>
          <w:rPr>
            <w:rStyle w:val="Hyperlink0"/>
          </w:rPr>
          <w:t>http://</w:t>
        </w:r>
        <w:r>
          <w:rPr>
            <w:rStyle w:val="Hyperlink0"/>
          </w:rPr>
          <w:t>hazmat.dot.gov/pubs/erg/g120.pdf</w:t>
        </w:r>
      </w:hyperlink>
      <w:r>
        <w:rPr>
          <w:rFonts w:ascii="Calibri" w:eastAsia="Calibri" w:hAnsi="Calibri" w:cs="Calibri"/>
        </w:rPr>
        <w:t>)</w:t>
      </w:r>
    </w:p>
    <w:p w:rsidR="00294B40" w:rsidRDefault="00294B40">
      <w:pPr>
        <w:pStyle w:val="List"/>
        <w:ind w:left="0" w:firstLine="0"/>
        <w:rPr>
          <w:rFonts w:ascii="Calibri" w:eastAsia="Calibri" w:hAnsi="Calibri" w:cs="Calibri"/>
        </w:rPr>
      </w:pPr>
    </w:p>
    <w:p w:rsidR="00294B40" w:rsidRDefault="00294B40">
      <w:pPr>
        <w:pStyle w:val="BodyA"/>
        <w:rPr>
          <w:rFonts w:ascii="Calibri" w:eastAsia="Calibri" w:hAnsi="Calibri" w:cs="Calibri"/>
          <w:lang w:val="en-US"/>
        </w:rPr>
      </w:pPr>
    </w:p>
    <w:p w:rsidR="00294B40" w:rsidRDefault="00294B40">
      <w:pPr>
        <w:pStyle w:val="List"/>
        <w:ind w:left="0" w:firstLine="0"/>
        <w:rPr>
          <w:rFonts w:ascii="Calibri" w:eastAsia="Calibri" w:hAnsi="Calibri" w:cs="Calibri"/>
        </w:rPr>
      </w:pPr>
    </w:p>
    <w:p w:rsidR="00294B40" w:rsidRDefault="00124734">
      <w:pPr>
        <w:pStyle w:val="BodyA"/>
      </w:pPr>
      <w:r>
        <w:rPr>
          <w:rFonts w:ascii="Calibri" w:eastAsia="Calibri" w:hAnsi="Calibri" w:cs="Calibri"/>
          <w:lang w:val="en-US"/>
        </w:rPr>
        <w:br w:type="page"/>
      </w:r>
    </w:p>
    <w:p w:rsidR="00294B40" w:rsidRDefault="00294B40">
      <w:pPr>
        <w:pStyle w:val="BodyA"/>
        <w:rPr>
          <w:lang w:val="en-US"/>
        </w:rPr>
      </w:pPr>
    </w:p>
    <w:p w:rsidR="00294B40" w:rsidRDefault="00124734">
      <w:pPr>
        <w:pStyle w:val="Heading2"/>
        <w:jc w:val="both"/>
        <w:rPr>
          <w:rFonts w:ascii="Calibri" w:eastAsia="Calibri" w:hAnsi="Calibri" w:cs="Calibri"/>
          <w:sz w:val="24"/>
          <w:szCs w:val="24"/>
        </w:rPr>
      </w:pPr>
      <w:bookmarkStart w:id="84" w:name="_Toc84"/>
      <w:r>
        <w:rPr>
          <w:rFonts w:ascii="Calibri" w:eastAsia="Calibri" w:hAnsi="Calibri" w:cs="Calibri"/>
          <w:u w:val="single"/>
        </w:rPr>
        <w:t>Receipt, Kit Monitoring and Storage of Laboratory Supplies</w:t>
      </w:r>
      <w:bookmarkEnd w:id="84"/>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SOPR-LAB-110.V1</w:t>
      </w:r>
    </w:p>
    <w:p w:rsidR="00294B40" w:rsidRDefault="00124734">
      <w:pPr>
        <w:pStyle w:val="Heading4"/>
        <w:jc w:val="both"/>
        <w:rPr>
          <w:rFonts w:ascii="Calibri" w:eastAsia="Calibri" w:hAnsi="Calibri" w:cs="Calibri"/>
          <w:lang w:val="en-US"/>
        </w:rPr>
      </w:pPr>
      <w:r>
        <w:rPr>
          <w:rFonts w:ascii="Calibri" w:eastAsia="Calibri" w:hAnsi="Calibri" w:cs="Calibri"/>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PURPOSE:</w:t>
      </w:r>
      <w:r>
        <w:rPr>
          <w:rFonts w:ascii="Calibri" w:eastAsia="Calibri" w:hAnsi="Calibri" w:cs="Calibri"/>
          <w:lang w:val="en-US"/>
        </w:rPr>
        <w:t xml:space="preserve"> The chance of unnecessary redraws or other delays in the research process due to insufficient, damaged or expired laboratory supplies should be minimized.</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POLICIES:</w:t>
      </w:r>
    </w:p>
    <w:p w:rsidR="00294B40" w:rsidRDefault="00294B40">
      <w:pPr>
        <w:pStyle w:val="List"/>
        <w:ind w:left="0" w:firstLine="0"/>
        <w:jc w:val="both"/>
        <w:rPr>
          <w:rFonts w:ascii="Calibri" w:eastAsia="Calibri" w:hAnsi="Calibri" w:cs="Calibri"/>
        </w:rPr>
      </w:pPr>
    </w:p>
    <w:p w:rsidR="00294B40" w:rsidRDefault="00124734" w:rsidP="00124734">
      <w:pPr>
        <w:pStyle w:val="BodyA"/>
        <w:numPr>
          <w:ilvl w:val="0"/>
          <w:numId w:val="208"/>
        </w:numPr>
        <w:tabs>
          <w:tab w:val="num" w:pos="360"/>
        </w:tabs>
        <w:ind w:left="360" w:hanging="360"/>
        <w:jc w:val="both"/>
        <w:rPr>
          <w:rFonts w:ascii="Trebuchet MS" w:eastAsia="Trebuchet MS" w:hAnsi="Trebuchet MS" w:cs="Trebuchet MS"/>
          <w:lang w:val="en-US"/>
        </w:rPr>
      </w:pPr>
      <w:r>
        <w:rPr>
          <w:rFonts w:ascii="Calibri" w:eastAsia="Calibri" w:hAnsi="Calibri" w:cs="Calibri"/>
        </w:rPr>
        <w:t>Upon receipt of laboratory supplies for a study, the following will be noted:</w:t>
      </w:r>
    </w:p>
    <w:p w:rsidR="00294B40" w:rsidRDefault="00124734" w:rsidP="00124734">
      <w:pPr>
        <w:pStyle w:val="BodyA"/>
        <w:numPr>
          <w:ilvl w:val="1"/>
          <w:numId w:val="209"/>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Any </w:t>
      </w:r>
      <w:r>
        <w:rPr>
          <w:rFonts w:ascii="Calibri" w:eastAsia="Calibri" w:hAnsi="Calibri" w:cs="Calibri"/>
        </w:rPr>
        <w:t>storage environment requirements and in the event that storage conditions are not able to be met, the Sponsor should be contacted as to the disposition of the supplies.</w:t>
      </w:r>
    </w:p>
    <w:p w:rsidR="00294B40" w:rsidRDefault="00124734" w:rsidP="00124734">
      <w:pPr>
        <w:pStyle w:val="BodyA"/>
        <w:numPr>
          <w:ilvl w:val="1"/>
          <w:numId w:val="209"/>
        </w:numPr>
        <w:tabs>
          <w:tab w:val="num" w:pos="792"/>
        </w:tabs>
        <w:ind w:left="792" w:hanging="432"/>
        <w:jc w:val="both"/>
        <w:rPr>
          <w:rFonts w:ascii="Trebuchet MS" w:eastAsia="Trebuchet MS" w:hAnsi="Trebuchet MS" w:cs="Trebuchet MS"/>
          <w:lang w:val="en-US"/>
        </w:rPr>
      </w:pPr>
      <w:r>
        <w:rPr>
          <w:rFonts w:ascii="Calibri" w:eastAsia="Calibri" w:hAnsi="Calibri" w:cs="Calibri"/>
        </w:rPr>
        <w:t>Any expiration dates</w:t>
      </w:r>
    </w:p>
    <w:p w:rsidR="00294B40" w:rsidRDefault="00124734" w:rsidP="00124734">
      <w:pPr>
        <w:pStyle w:val="List"/>
        <w:numPr>
          <w:ilvl w:val="0"/>
          <w:numId w:val="208"/>
        </w:numPr>
        <w:tabs>
          <w:tab w:val="num" w:pos="360"/>
        </w:tabs>
        <w:jc w:val="both"/>
        <w:rPr>
          <w:rFonts w:ascii="Trebuchet MS" w:eastAsia="Trebuchet MS" w:hAnsi="Trebuchet MS" w:cs="Trebuchet MS"/>
        </w:rPr>
      </w:pPr>
      <w:r>
        <w:rPr>
          <w:rFonts w:ascii="Calibri" w:eastAsia="Calibri" w:hAnsi="Calibri" w:cs="Calibri"/>
        </w:rPr>
        <w:t>Lab kits should be logged on the Study Specific Lab kit log (inclu</w:t>
      </w:r>
      <w:r>
        <w:rPr>
          <w:rFonts w:ascii="Calibri" w:eastAsia="Calibri" w:hAnsi="Calibri" w:cs="Calibri"/>
        </w:rPr>
        <w:t>ding, study I.D., Study Visit, Study Kit #, and Expiration Date).</w:t>
      </w:r>
    </w:p>
    <w:p w:rsidR="00294B40" w:rsidRDefault="00124734" w:rsidP="00124734">
      <w:pPr>
        <w:pStyle w:val="BodyA"/>
        <w:numPr>
          <w:ilvl w:val="0"/>
          <w:numId w:val="208"/>
        </w:numPr>
        <w:tabs>
          <w:tab w:val="num" w:pos="360"/>
        </w:tabs>
        <w:ind w:left="360" w:hanging="360"/>
        <w:jc w:val="both"/>
        <w:rPr>
          <w:rFonts w:ascii="Trebuchet MS" w:eastAsia="Trebuchet MS" w:hAnsi="Trebuchet MS" w:cs="Trebuchet MS"/>
          <w:lang w:val="en-US"/>
        </w:rPr>
      </w:pPr>
      <w:r>
        <w:rPr>
          <w:rFonts w:ascii="Calibri" w:eastAsia="Calibri" w:hAnsi="Calibri" w:cs="Calibri"/>
        </w:rPr>
        <w:t>Upon initial receipt and throughout the study, any missing, damaged or soon to be expired supplies should have a replenishment request initiated with ample time to have it shipped to the sit</w:t>
      </w:r>
      <w:r>
        <w:rPr>
          <w:rFonts w:ascii="Calibri" w:eastAsia="Calibri" w:hAnsi="Calibri" w:cs="Calibri"/>
        </w:rPr>
        <w:t>e.  Sponsors and Central Labs may differ in their request procedures and those procedures should be followed.</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2"/>
        <w:jc w:val="both"/>
        <w:rPr>
          <w:rFonts w:ascii="Calibri" w:eastAsia="Calibri" w:hAnsi="Calibri" w:cs="Calibri"/>
          <w:sz w:val="24"/>
          <w:szCs w:val="24"/>
        </w:rPr>
      </w:pPr>
      <w:bookmarkStart w:id="85" w:name="_Toc85"/>
      <w:r>
        <w:rPr>
          <w:rFonts w:ascii="Calibri" w:eastAsia="Calibri" w:hAnsi="Calibri" w:cs="Calibri"/>
          <w:u w:val="single"/>
        </w:rPr>
        <w:t>Phlebotomy</w:t>
      </w:r>
      <w:bookmarkEnd w:id="85"/>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SOPR-LAB-120.V1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PURPOSE:</w:t>
      </w:r>
      <w:r>
        <w:rPr>
          <w:rFonts w:ascii="Calibri" w:eastAsia="Calibri" w:hAnsi="Calibri" w:cs="Calibri"/>
          <w:lang w:val="en-US"/>
        </w:rPr>
        <w:t xml:space="preserve"> Acceptable phlebotomy practices should be followed with re</w:t>
      </w:r>
      <w:r>
        <w:rPr>
          <w:rFonts w:ascii="Calibri" w:eastAsia="Calibri" w:hAnsi="Calibri" w:cs="Calibri"/>
          <w:lang w:val="en-US"/>
        </w:rPr>
        <w:t>search subjects.</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POLICIES:</w:t>
      </w:r>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210"/>
        </w:numPr>
        <w:tabs>
          <w:tab w:val="num" w:pos="360"/>
        </w:tabs>
        <w:ind w:left="360" w:hanging="360"/>
        <w:jc w:val="both"/>
        <w:rPr>
          <w:rFonts w:ascii="Trebuchet MS" w:eastAsia="Trebuchet MS" w:hAnsi="Trebuchet MS" w:cs="Trebuchet MS"/>
          <w:lang w:val="en-US"/>
        </w:rPr>
      </w:pPr>
      <w:r>
        <w:rPr>
          <w:rFonts w:ascii="Calibri" w:eastAsia="Calibri" w:hAnsi="Calibri" w:cs="Calibri"/>
        </w:rPr>
        <w:t>For phlebotomy occurring in an inpatient setting, any additional hospital policies should be followed.</w:t>
      </w:r>
    </w:p>
    <w:p w:rsidR="00294B40" w:rsidRDefault="00124734" w:rsidP="00124734">
      <w:pPr>
        <w:pStyle w:val="BodyA"/>
        <w:numPr>
          <w:ilvl w:val="0"/>
          <w:numId w:val="210"/>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The Site should follow its own policies independent of this manual on the drawing of blood and the issues that surround it </w:t>
      </w:r>
      <w:r>
        <w:rPr>
          <w:rFonts w:ascii="Calibri" w:eastAsia="Calibri" w:hAnsi="Calibri" w:cs="Calibri"/>
        </w:rPr>
        <w:t>which should include, but not be limited to, the following:</w:t>
      </w:r>
    </w:p>
    <w:p w:rsidR="00294B40" w:rsidRDefault="00124734" w:rsidP="00124734">
      <w:pPr>
        <w:pStyle w:val="BodyA"/>
        <w:numPr>
          <w:ilvl w:val="1"/>
          <w:numId w:val="211"/>
        </w:numPr>
        <w:tabs>
          <w:tab w:val="num" w:pos="792"/>
        </w:tabs>
        <w:ind w:left="792" w:hanging="432"/>
        <w:jc w:val="both"/>
        <w:rPr>
          <w:rFonts w:ascii="Trebuchet MS" w:eastAsia="Trebuchet MS" w:hAnsi="Trebuchet MS" w:cs="Trebuchet MS"/>
          <w:lang w:val="en-US"/>
        </w:rPr>
      </w:pPr>
      <w:r>
        <w:rPr>
          <w:rFonts w:ascii="Calibri" w:eastAsia="Calibri" w:hAnsi="Calibri" w:cs="Calibri"/>
        </w:rPr>
        <w:t>General Phlebotomy</w:t>
      </w:r>
    </w:p>
    <w:p w:rsidR="00294B40" w:rsidRDefault="00124734" w:rsidP="00124734">
      <w:pPr>
        <w:pStyle w:val="BodyA"/>
        <w:numPr>
          <w:ilvl w:val="1"/>
          <w:numId w:val="211"/>
        </w:numPr>
        <w:tabs>
          <w:tab w:val="num" w:pos="792"/>
        </w:tabs>
        <w:ind w:left="792" w:hanging="432"/>
        <w:jc w:val="both"/>
        <w:rPr>
          <w:rFonts w:ascii="Trebuchet MS" w:eastAsia="Trebuchet MS" w:hAnsi="Trebuchet MS" w:cs="Trebuchet MS"/>
          <w:lang w:val="en-US"/>
        </w:rPr>
      </w:pPr>
      <w:r>
        <w:rPr>
          <w:rFonts w:ascii="Calibri" w:eastAsia="Calibri" w:hAnsi="Calibri" w:cs="Calibri"/>
        </w:rPr>
        <w:t>Needle-Stick protocols</w:t>
      </w:r>
    </w:p>
    <w:p w:rsidR="00294B40" w:rsidRDefault="00124734" w:rsidP="00124734">
      <w:pPr>
        <w:pStyle w:val="BodyA"/>
        <w:numPr>
          <w:ilvl w:val="1"/>
          <w:numId w:val="211"/>
        </w:numPr>
        <w:tabs>
          <w:tab w:val="num" w:pos="792"/>
        </w:tabs>
        <w:ind w:left="792" w:hanging="432"/>
        <w:jc w:val="both"/>
        <w:rPr>
          <w:rFonts w:ascii="Trebuchet MS" w:eastAsia="Trebuchet MS" w:hAnsi="Trebuchet MS" w:cs="Trebuchet MS"/>
          <w:lang w:val="en-US"/>
        </w:rPr>
      </w:pPr>
      <w:r>
        <w:rPr>
          <w:rFonts w:ascii="Calibri" w:eastAsia="Calibri" w:hAnsi="Calibri" w:cs="Calibri"/>
        </w:rPr>
        <w:t>Appropriate Training/Licensure of Staff</w:t>
      </w:r>
    </w:p>
    <w:p w:rsidR="00294B40" w:rsidRDefault="00124734" w:rsidP="00124734">
      <w:pPr>
        <w:pStyle w:val="BodyA"/>
        <w:numPr>
          <w:ilvl w:val="0"/>
          <w:numId w:val="210"/>
        </w:numPr>
        <w:tabs>
          <w:tab w:val="num" w:pos="360"/>
        </w:tabs>
        <w:ind w:left="360" w:hanging="360"/>
        <w:jc w:val="both"/>
        <w:rPr>
          <w:rFonts w:ascii="Trebuchet MS" w:eastAsia="Trebuchet MS" w:hAnsi="Trebuchet MS" w:cs="Trebuchet MS"/>
          <w:lang w:val="en-US"/>
        </w:rPr>
      </w:pPr>
      <w:r>
        <w:rPr>
          <w:rFonts w:ascii="Calibri" w:eastAsia="Calibri" w:hAnsi="Calibri" w:cs="Calibri"/>
        </w:rPr>
        <w:t>In addition to the reporting requirements of adverse events occurring during phlebotomy required by the Site</w:t>
      </w:r>
      <w:r>
        <w:rPr>
          <w:rFonts w:ascii="Calibri" w:eastAsia="Calibri" w:hAnsi="Calibri" w:cs="Calibri"/>
        </w:rPr>
        <w:t>’</w:t>
      </w:r>
      <w:r>
        <w:rPr>
          <w:rFonts w:ascii="Calibri" w:eastAsia="Calibri" w:hAnsi="Calibri" w:cs="Calibri"/>
        </w:rPr>
        <w:t xml:space="preserve">s </w:t>
      </w:r>
      <w:r>
        <w:rPr>
          <w:rFonts w:ascii="Calibri" w:eastAsia="Calibri" w:hAnsi="Calibri" w:cs="Calibri"/>
        </w:rPr>
        <w:t>policies, these events may also need to be reported through research-related mechanisms as well (i.e. to the IRB, Sponsor etc.).</w:t>
      </w:r>
    </w:p>
    <w:p w:rsidR="00294B40" w:rsidRDefault="00124734" w:rsidP="00124734">
      <w:pPr>
        <w:pStyle w:val="BodyA"/>
        <w:numPr>
          <w:ilvl w:val="0"/>
          <w:numId w:val="210"/>
        </w:numPr>
        <w:tabs>
          <w:tab w:val="num" w:pos="360"/>
        </w:tabs>
        <w:ind w:left="360" w:hanging="360"/>
        <w:jc w:val="both"/>
        <w:rPr>
          <w:rFonts w:ascii="Trebuchet MS" w:eastAsia="Trebuchet MS" w:hAnsi="Trebuchet MS" w:cs="Trebuchet MS"/>
          <w:lang w:val="en-US"/>
        </w:rPr>
      </w:pPr>
      <w:r>
        <w:rPr>
          <w:rFonts w:ascii="Calibri" w:eastAsia="Calibri" w:hAnsi="Calibri" w:cs="Calibri"/>
        </w:rPr>
        <w:t>Storage of specimens prior to transport shall be adequate and monitored.</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86" w:name="_Toc86"/>
      <w:r>
        <w:rPr>
          <w:rFonts w:ascii="Calibri" w:eastAsia="Calibri" w:hAnsi="Calibri" w:cs="Calibri"/>
          <w:sz w:val="24"/>
          <w:szCs w:val="24"/>
        </w:rPr>
        <w:t>Procedure for Storage of Specimens Prior to Trans</w:t>
      </w:r>
      <w:r>
        <w:rPr>
          <w:rFonts w:ascii="Calibri" w:eastAsia="Calibri" w:hAnsi="Calibri" w:cs="Calibri"/>
          <w:sz w:val="24"/>
          <w:szCs w:val="24"/>
        </w:rPr>
        <w:t>port</w:t>
      </w:r>
      <w:bookmarkEnd w:id="86"/>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212"/>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In the event that sub-ambient temperatures are required for storage, </w:t>
      </w:r>
    </w:p>
    <w:p w:rsidR="00294B40" w:rsidRDefault="00124734" w:rsidP="00124734">
      <w:pPr>
        <w:pStyle w:val="BodyA"/>
        <w:numPr>
          <w:ilvl w:val="1"/>
          <w:numId w:val="213"/>
        </w:numPr>
        <w:tabs>
          <w:tab w:val="num" w:pos="792"/>
        </w:tabs>
        <w:ind w:left="792" w:hanging="432"/>
        <w:jc w:val="both"/>
        <w:rPr>
          <w:rFonts w:ascii="Trebuchet MS" w:eastAsia="Trebuchet MS" w:hAnsi="Trebuchet MS" w:cs="Trebuchet MS"/>
          <w:lang w:val="en-US"/>
        </w:rPr>
      </w:pPr>
      <w:r>
        <w:rPr>
          <w:rFonts w:ascii="Calibri" w:eastAsia="Calibri" w:hAnsi="Calibri" w:cs="Calibri"/>
        </w:rPr>
        <w:t>The storage medium should be prepared for loss of power to protect the integrity of the specimens in the event of such power loss.</w:t>
      </w:r>
    </w:p>
    <w:p w:rsidR="00294B40" w:rsidRDefault="00124734" w:rsidP="00124734">
      <w:pPr>
        <w:pStyle w:val="BodyA"/>
        <w:numPr>
          <w:ilvl w:val="1"/>
          <w:numId w:val="213"/>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A Temperature Log shall be kept at all times the </w:t>
      </w:r>
      <w:r>
        <w:rPr>
          <w:rFonts w:ascii="Calibri" w:eastAsia="Calibri" w:hAnsi="Calibri" w:cs="Calibri"/>
        </w:rPr>
        <w:t>specimens are stored awaiting packaging (i.e. frozen for batch shipment).  The log shall, at a minimum:</w:t>
      </w:r>
    </w:p>
    <w:p w:rsidR="00294B40" w:rsidRDefault="00124734" w:rsidP="00124734">
      <w:pPr>
        <w:pStyle w:val="BodyA"/>
        <w:numPr>
          <w:ilvl w:val="2"/>
          <w:numId w:val="214"/>
        </w:numPr>
        <w:tabs>
          <w:tab w:val="num" w:pos="1224"/>
        </w:tabs>
        <w:ind w:left="1224" w:hanging="504"/>
        <w:jc w:val="both"/>
        <w:rPr>
          <w:rFonts w:ascii="Trebuchet MS" w:eastAsia="Trebuchet MS" w:hAnsi="Trebuchet MS" w:cs="Trebuchet MS"/>
          <w:lang w:val="en-US"/>
        </w:rPr>
      </w:pPr>
      <w:r>
        <w:rPr>
          <w:rFonts w:ascii="Calibri" w:eastAsia="Calibri" w:hAnsi="Calibri" w:cs="Calibri"/>
        </w:rPr>
        <w:t>Be clearly labeled and kept in the temperature log book</w:t>
      </w:r>
    </w:p>
    <w:p w:rsidR="00294B40" w:rsidRDefault="00124734" w:rsidP="00124734">
      <w:pPr>
        <w:pStyle w:val="BodyA"/>
        <w:numPr>
          <w:ilvl w:val="2"/>
          <w:numId w:val="214"/>
        </w:numPr>
        <w:tabs>
          <w:tab w:val="num" w:pos="1224"/>
        </w:tabs>
        <w:ind w:left="1224" w:hanging="504"/>
        <w:jc w:val="both"/>
        <w:rPr>
          <w:rFonts w:ascii="Trebuchet MS" w:eastAsia="Trebuchet MS" w:hAnsi="Trebuchet MS" w:cs="Trebuchet MS"/>
          <w:lang w:val="en-US"/>
        </w:rPr>
      </w:pPr>
      <w:r>
        <w:rPr>
          <w:rFonts w:ascii="Calibri" w:eastAsia="Calibri" w:hAnsi="Calibri" w:cs="Calibri"/>
        </w:rPr>
        <w:t xml:space="preserve">Shall specify the temperature scale as Centigrade (C) </w:t>
      </w:r>
    </w:p>
    <w:p w:rsidR="00294B40" w:rsidRDefault="00124734" w:rsidP="00124734">
      <w:pPr>
        <w:pStyle w:val="BodyA"/>
        <w:numPr>
          <w:ilvl w:val="3"/>
          <w:numId w:val="215"/>
        </w:numPr>
        <w:tabs>
          <w:tab w:val="num" w:pos="1728"/>
        </w:tabs>
        <w:ind w:left="1728" w:hanging="648"/>
        <w:jc w:val="both"/>
        <w:rPr>
          <w:rFonts w:ascii="Trebuchet MS" w:eastAsia="Trebuchet MS" w:hAnsi="Trebuchet MS" w:cs="Trebuchet MS"/>
          <w:lang w:val="en-US"/>
        </w:rPr>
      </w:pPr>
      <w:r>
        <w:rPr>
          <w:rFonts w:ascii="Calibri" w:eastAsia="Calibri" w:hAnsi="Calibri" w:cs="Calibri"/>
        </w:rPr>
        <w:t xml:space="preserve">Contain the minimum and maximum </w:t>
      </w:r>
      <w:r>
        <w:rPr>
          <w:rFonts w:ascii="Calibri" w:eastAsia="Calibri" w:hAnsi="Calibri" w:cs="Calibri"/>
        </w:rPr>
        <w:t>temperature since the last reading as well as the current temperature.  Note: the minimum/maximum temperature should be reset after each reading.  Temperatures will not be read on weekends or holidays.</w:t>
      </w:r>
    </w:p>
    <w:p w:rsidR="00294B40" w:rsidRDefault="00124734" w:rsidP="00124734">
      <w:pPr>
        <w:pStyle w:val="BodyA"/>
        <w:numPr>
          <w:ilvl w:val="1"/>
          <w:numId w:val="213"/>
        </w:numPr>
        <w:tabs>
          <w:tab w:val="num" w:pos="792"/>
        </w:tabs>
        <w:ind w:left="792" w:hanging="432"/>
        <w:jc w:val="both"/>
        <w:rPr>
          <w:rFonts w:ascii="Trebuchet MS" w:eastAsia="Trebuchet MS" w:hAnsi="Trebuchet MS" w:cs="Trebuchet MS"/>
          <w:lang w:val="en-US"/>
        </w:rPr>
      </w:pPr>
      <w:r>
        <w:rPr>
          <w:rFonts w:ascii="Calibri" w:eastAsia="Calibri" w:hAnsi="Calibri" w:cs="Calibri"/>
        </w:rPr>
        <w:t>If a sponsor requires more frequent documentation of t</w:t>
      </w:r>
      <w:r>
        <w:rPr>
          <w:rFonts w:ascii="Calibri" w:eastAsia="Calibri" w:hAnsi="Calibri" w:cs="Calibri"/>
        </w:rPr>
        <w:t>emperature, a thermometer that records daily temperature or has an electronic, downloadable storage will be added.</w:t>
      </w:r>
    </w:p>
    <w:p w:rsidR="00294B40" w:rsidRDefault="00294B40">
      <w:pPr>
        <w:pStyle w:val="BodyA"/>
        <w:ind w:left="792"/>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2"/>
        <w:jc w:val="both"/>
        <w:rPr>
          <w:rFonts w:ascii="Calibri" w:eastAsia="Calibri" w:hAnsi="Calibri" w:cs="Calibri"/>
          <w:sz w:val="24"/>
          <w:szCs w:val="24"/>
        </w:rPr>
      </w:pPr>
      <w:bookmarkStart w:id="87" w:name="_Toc87"/>
      <w:r>
        <w:rPr>
          <w:rFonts w:ascii="Calibri" w:eastAsia="Calibri" w:hAnsi="Calibri" w:cs="Calibri"/>
          <w:u w:val="single"/>
        </w:rPr>
        <w:t>Training Requirements for Packaging and Shipping of Specimens</w:t>
      </w:r>
      <w:bookmarkEnd w:id="87"/>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SOPR-LAB-130.V1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PURPOSE:</w:t>
      </w:r>
      <w:r>
        <w:rPr>
          <w:rFonts w:ascii="Calibri" w:eastAsia="Calibri" w:hAnsi="Calibri" w:cs="Calibri"/>
          <w:lang w:val="en-US"/>
        </w:rPr>
        <w:t xml:space="preserve"> Proper training for the packaging and transportation of specimens is beneficial to the safety of our employees and the general public as well as protects the integrity of research specimen(s). </w:t>
      </w: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POLICIES:</w:t>
      </w:r>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216"/>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Employees shall be trained on packaging specimens </w:t>
      </w:r>
      <w:r>
        <w:rPr>
          <w:rFonts w:ascii="Calibri" w:eastAsia="Calibri" w:hAnsi="Calibri" w:cs="Calibri"/>
        </w:rPr>
        <w:t xml:space="preserve">in the appropriate classification, identification, packing, marking, labeling, documenting, and arranging for acceptance by a courier for transportation.  </w:t>
      </w:r>
    </w:p>
    <w:p w:rsidR="00294B40" w:rsidRDefault="00124734" w:rsidP="00124734">
      <w:pPr>
        <w:pStyle w:val="BodyA"/>
        <w:numPr>
          <w:ilvl w:val="0"/>
          <w:numId w:val="216"/>
        </w:numPr>
        <w:tabs>
          <w:tab w:val="num" w:pos="360"/>
        </w:tabs>
        <w:ind w:left="360" w:hanging="360"/>
        <w:jc w:val="both"/>
        <w:rPr>
          <w:rFonts w:ascii="Trebuchet MS" w:eastAsia="Trebuchet MS" w:hAnsi="Trebuchet MS" w:cs="Trebuchet MS"/>
          <w:lang w:val="en-US"/>
        </w:rPr>
      </w:pPr>
      <w:r>
        <w:rPr>
          <w:rFonts w:ascii="Calibri" w:eastAsia="Calibri" w:hAnsi="Calibri" w:cs="Calibri"/>
        </w:rPr>
        <w:t>Employees shall obtain an International Air Transport Association (IATA) certification and assure th</w:t>
      </w:r>
      <w:r>
        <w:rPr>
          <w:rFonts w:ascii="Calibri" w:eastAsia="Calibri" w:hAnsi="Calibri" w:cs="Calibri"/>
        </w:rPr>
        <w:t>e certification is current before shipping any bio-hazard materials, including, tissue, plasma, urine, serum or dry ice.</w:t>
      </w:r>
    </w:p>
    <w:p w:rsidR="00294B40" w:rsidRDefault="00124734">
      <w:pPr>
        <w:pStyle w:val="BodyA"/>
        <w:ind w:left="360"/>
        <w:jc w:val="both"/>
        <w:rPr>
          <w:rFonts w:ascii="Calibri" w:eastAsia="Calibri" w:hAnsi="Calibri" w:cs="Calibri"/>
          <w:lang w:val="en-US"/>
        </w:rPr>
      </w:pPr>
      <w:r>
        <w:rPr>
          <w:rFonts w:ascii="Calibri" w:eastAsia="Calibri" w:hAnsi="Calibri" w:cs="Calibri"/>
          <w:lang w:val="en-US"/>
        </w:rPr>
        <w:t>]</w:t>
      </w: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88" w:name="_Toc88"/>
      <w:r>
        <w:rPr>
          <w:rFonts w:ascii="Calibri" w:eastAsia="Calibri" w:hAnsi="Calibri" w:cs="Calibri"/>
          <w:sz w:val="24"/>
          <w:szCs w:val="24"/>
        </w:rPr>
        <w:t>Procedure for Training to Package/Transport Category B Diagnostic Specimens (UN3373)</w:t>
      </w:r>
      <w:bookmarkEnd w:id="88"/>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217"/>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All research employees or other employees </w:t>
      </w:r>
      <w:r>
        <w:rPr>
          <w:rFonts w:ascii="Calibri" w:eastAsia="Calibri" w:hAnsi="Calibri" w:cs="Calibri"/>
        </w:rPr>
        <w:t>that may assist in this function of the research process shall complete the most current training module prior to undertaking duties.</w:t>
      </w: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3"/>
        <w:jc w:val="both"/>
        <w:rPr>
          <w:rFonts w:ascii="Calibri" w:eastAsia="Calibri" w:hAnsi="Calibri" w:cs="Calibri"/>
          <w:sz w:val="24"/>
          <w:szCs w:val="24"/>
        </w:rPr>
      </w:pPr>
      <w:bookmarkStart w:id="89" w:name="_Toc89"/>
      <w:r>
        <w:rPr>
          <w:rFonts w:ascii="Calibri" w:eastAsia="Calibri" w:hAnsi="Calibri" w:cs="Calibri"/>
          <w:sz w:val="24"/>
          <w:szCs w:val="24"/>
        </w:rPr>
        <w:t>Procedures for Training to Package/Transport Dry Ice (UN1845)</w:t>
      </w:r>
      <w:bookmarkEnd w:id="89"/>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218"/>
        </w:numPr>
        <w:tabs>
          <w:tab w:val="num" w:pos="720"/>
        </w:tabs>
        <w:ind w:left="720" w:hanging="360"/>
        <w:jc w:val="both"/>
        <w:rPr>
          <w:rFonts w:ascii="Trebuchet MS" w:eastAsia="Trebuchet MS" w:hAnsi="Trebuchet MS" w:cs="Trebuchet MS"/>
          <w:lang w:val="en-US"/>
        </w:rPr>
      </w:pPr>
      <w:r>
        <w:rPr>
          <w:rFonts w:ascii="Calibri" w:eastAsia="Calibri" w:hAnsi="Calibri" w:cs="Calibri"/>
        </w:rPr>
        <w:t xml:space="preserve">Establish if Dry Ice Certification is needed (usually it is not).  Dry Ice certification is currently not required when: </w:t>
      </w:r>
    </w:p>
    <w:p w:rsidR="00294B40" w:rsidRDefault="00124734" w:rsidP="00124734">
      <w:pPr>
        <w:pStyle w:val="BodyA"/>
        <w:numPr>
          <w:ilvl w:val="1"/>
          <w:numId w:val="219"/>
        </w:numPr>
        <w:tabs>
          <w:tab w:val="num" w:pos="1152"/>
        </w:tabs>
        <w:ind w:left="1152" w:hanging="432"/>
        <w:jc w:val="both"/>
        <w:rPr>
          <w:rFonts w:ascii="Trebuchet MS" w:eastAsia="Trebuchet MS" w:hAnsi="Trebuchet MS" w:cs="Trebuchet MS"/>
          <w:lang w:val="en-US"/>
        </w:rPr>
      </w:pPr>
      <w:r>
        <w:rPr>
          <w:rFonts w:ascii="Calibri" w:eastAsia="Calibri" w:hAnsi="Calibri" w:cs="Calibri"/>
        </w:rPr>
        <w:t xml:space="preserve">Packaged in quantities not exceeding 2.3 kg (5.07 pounds) per package </w:t>
      </w:r>
    </w:p>
    <w:p w:rsidR="00294B40" w:rsidRDefault="00124734" w:rsidP="00124734">
      <w:pPr>
        <w:pStyle w:val="BodyA"/>
        <w:numPr>
          <w:ilvl w:val="1"/>
          <w:numId w:val="219"/>
        </w:numPr>
        <w:tabs>
          <w:tab w:val="num" w:pos="1152"/>
        </w:tabs>
        <w:ind w:left="1152" w:hanging="432"/>
        <w:jc w:val="both"/>
        <w:rPr>
          <w:rFonts w:ascii="Trebuchet MS" w:eastAsia="Trebuchet MS" w:hAnsi="Trebuchet MS" w:cs="Trebuchet MS"/>
          <w:lang w:val="en-US"/>
        </w:rPr>
      </w:pPr>
      <w:r>
        <w:rPr>
          <w:rFonts w:ascii="Calibri" w:eastAsia="Calibri" w:hAnsi="Calibri" w:cs="Calibri"/>
        </w:rPr>
        <w:t>Packed in packaging designed and constructed to permit the rele</w:t>
      </w:r>
      <w:r>
        <w:rPr>
          <w:rFonts w:ascii="Calibri" w:eastAsia="Calibri" w:hAnsi="Calibri" w:cs="Calibri"/>
        </w:rPr>
        <w:t>ase of carbon dioxide gas to prevent a build-up of pressure that could rupture the packaging</w:t>
      </w:r>
    </w:p>
    <w:p w:rsidR="00294B40" w:rsidRDefault="00124734" w:rsidP="00124734">
      <w:pPr>
        <w:pStyle w:val="BodyA"/>
        <w:numPr>
          <w:ilvl w:val="1"/>
          <w:numId w:val="219"/>
        </w:numPr>
        <w:tabs>
          <w:tab w:val="num" w:pos="1152"/>
        </w:tabs>
        <w:ind w:left="1152" w:hanging="432"/>
        <w:jc w:val="both"/>
        <w:rPr>
          <w:rFonts w:ascii="Trebuchet MS" w:eastAsia="Trebuchet MS" w:hAnsi="Trebuchet MS" w:cs="Trebuchet MS"/>
          <w:lang w:val="en-US"/>
        </w:rPr>
      </w:pPr>
      <w:r>
        <w:rPr>
          <w:rFonts w:ascii="Calibri" w:eastAsia="Calibri" w:hAnsi="Calibri" w:cs="Calibri"/>
        </w:rPr>
        <w:t xml:space="preserve">Used as a refrigerant for the contents of the package. </w:t>
      </w:r>
    </w:p>
    <w:p w:rsidR="00294B40" w:rsidRDefault="00124734" w:rsidP="00124734">
      <w:pPr>
        <w:pStyle w:val="BodyA"/>
        <w:numPr>
          <w:ilvl w:val="0"/>
          <w:numId w:val="218"/>
        </w:numPr>
        <w:tabs>
          <w:tab w:val="num" w:pos="720"/>
        </w:tabs>
        <w:ind w:left="720" w:hanging="360"/>
        <w:jc w:val="both"/>
        <w:rPr>
          <w:rFonts w:ascii="Trebuchet MS" w:eastAsia="Trebuchet MS" w:hAnsi="Trebuchet MS" w:cs="Trebuchet MS"/>
          <w:lang w:val="en-US"/>
        </w:rPr>
      </w:pPr>
      <w:r>
        <w:rPr>
          <w:rFonts w:ascii="Calibri" w:eastAsia="Calibri" w:hAnsi="Calibri" w:cs="Calibri"/>
        </w:rPr>
        <w:t>The package must be marked according to regulation, specifically with the name of the contents being cooled</w:t>
      </w:r>
      <w:r>
        <w:rPr>
          <w:rFonts w:ascii="Calibri" w:eastAsia="Calibri" w:hAnsi="Calibri" w:cs="Calibri"/>
        </w:rPr>
        <w:t xml:space="preserve"> (e.g. Category B Biological Specimens), the net weight of the dry ice or an indication that the net weight is 2.3 kg (5.07 pounds) or less, and also marked ''Carbon Dioxide, Solid'' or ''Dry Ice''.</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
      </w:pPr>
      <w:bookmarkStart w:id="90" w:name="_Toc90"/>
      <w:r>
        <w:rPr>
          <w:rFonts w:eastAsia="Arial Unicode MS" w:hAnsi="Arial Unicode MS" w:cs="Arial Unicode MS"/>
        </w:rPr>
        <w:t>Research Documentation Maintenance</w:t>
      </w:r>
      <w:bookmarkEnd w:id="90"/>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rPr>
      </w:pPr>
      <w:bookmarkStart w:id="91" w:name="_Toc91"/>
      <w:r>
        <w:rPr>
          <w:rFonts w:ascii="Calibri" w:eastAsia="Calibri" w:hAnsi="Calibri" w:cs="Calibri"/>
        </w:rPr>
        <w:t xml:space="preserve">Overview, </w:t>
      </w:r>
      <w:r>
        <w:rPr>
          <w:rFonts w:ascii="Calibri" w:eastAsia="Calibri" w:hAnsi="Calibri" w:cs="Calibri"/>
        </w:rPr>
        <w:t>Regulatory Support and References:</w:t>
      </w:r>
      <w:bookmarkEnd w:id="91"/>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Research data must be verifiable not only immediately but also have the ability to be re-verified many years in the future.  Documentation of the activity and the basis of the data should be accomplished in real-time.  T</w:t>
      </w:r>
      <w:r>
        <w:rPr>
          <w:rFonts w:ascii="Calibri" w:eastAsia="Calibri" w:hAnsi="Calibri" w:cs="Calibri"/>
          <w:lang w:val="en-US"/>
        </w:rPr>
        <w:t>he monitoring process shall help give guidance to the site on better ways to verify and recreate the study.  Monitors and auditors should have access to the necessary information to fulfill this function.  Finally, as the data may be subject to further aud</w:t>
      </w:r>
      <w:r>
        <w:rPr>
          <w:rFonts w:ascii="Calibri" w:eastAsia="Calibri" w:hAnsi="Calibri" w:cs="Calibri"/>
          <w:lang w:val="en-US"/>
        </w:rPr>
        <w:t>its after the study is completed, the study information should be stored in an organized and easily retrievable manner.  This also includes the storage of source documents not customarily stored in the research CRFs (i.e. a hospital medical record).  Final</w:t>
      </w:r>
      <w:r>
        <w:rPr>
          <w:rFonts w:ascii="Calibri" w:eastAsia="Calibri" w:hAnsi="Calibri" w:cs="Calibri"/>
          <w:lang w:val="en-US"/>
        </w:rPr>
        <w:t>ly, with the growing amount of information being kept electronically, safeguards should be in place to protect the confidentiality and integrity of the information used/gathered.</w:t>
      </w:r>
    </w:p>
    <w:p w:rsidR="00294B40" w:rsidRDefault="00294B40">
      <w:pPr>
        <w:pStyle w:val="BodyA"/>
        <w:jc w:val="both"/>
        <w:rPr>
          <w:rFonts w:ascii="Calibri" w:eastAsia="Calibri" w:hAnsi="Calibri" w:cs="Calibri"/>
          <w:lang w:val="en-US"/>
        </w:rPr>
      </w:pPr>
    </w:p>
    <w:p w:rsidR="00294B40" w:rsidRDefault="00294B40">
      <w:pPr>
        <w:pStyle w:val="BodyA"/>
        <w:rPr>
          <w:rFonts w:ascii="Calibri" w:eastAsia="Calibri" w:hAnsi="Calibri" w:cs="Calibri"/>
          <w:lang w:val="en-US"/>
        </w:rPr>
      </w:pPr>
    </w:p>
    <w:p w:rsidR="00294B40" w:rsidRDefault="00294B40">
      <w:pPr>
        <w:pStyle w:val="BodyA"/>
        <w:rPr>
          <w:rFonts w:ascii="Calibri" w:eastAsia="Calibri" w:hAnsi="Calibri" w:cs="Calibri"/>
          <w:lang w:val="en-US"/>
        </w:rPr>
      </w:pPr>
    </w:p>
    <w:p w:rsidR="00294B40" w:rsidRDefault="00124734" w:rsidP="00124734">
      <w:pPr>
        <w:pStyle w:val="BodyA"/>
        <w:numPr>
          <w:ilvl w:val="0"/>
          <w:numId w:val="220"/>
        </w:numPr>
        <w:tabs>
          <w:tab w:val="num" w:pos="720"/>
        </w:tabs>
        <w:ind w:left="720" w:hanging="360"/>
        <w:rPr>
          <w:rFonts w:ascii="Trebuchet MS" w:eastAsia="Trebuchet MS" w:hAnsi="Trebuchet MS" w:cs="Trebuchet MS"/>
          <w:lang w:val="en-US"/>
        </w:rPr>
      </w:pPr>
      <w:r>
        <w:rPr>
          <w:rFonts w:ascii="Calibri" w:eastAsia="Calibri" w:hAnsi="Calibri" w:cs="Calibri"/>
        </w:rPr>
        <w:t>21CFR312.62  Investigator recordkeeping and record retention</w:t>
      </w:r>
    </w:p>
    <w:p w:rsidR="00294B40" w:rsidRDefault="00124734" w:rsidP="00124734">
      <w:pPr>
        <w:pStyle w:val="BodyA"/>
        <w:numPr>
          <w:ilvl w:val="0"/>
          <w:numId w:val="221"/>
        </w:numPr>
        <w:tabs>
          <w:tab w:val="num" w:pos="720"/>
        </w:tabs>
        <w:ind w:left="720" w:hanging="360"/>
        <w:rPr>
          <w:rFonts w:ascii="Trebuchet MS" w:eastAsia="Trebuchet MS" w:hAnsi="Trebuchet MS" w:cs="Trebuchet MS"/>
          <w:lang w:val="en-US"/>
        </w:rPr>
      </w:pPr>
      <w:r>
        <w:rPr>
          <w:rFonts w:ascii="Calibri" w:eastAsia="Calibri" w:hAnsi="Calibri" w:cs="Calibri"/>
        </w:rPr>
        <w:t xml:space="preserve">FDA Guidance </w:t>
      </w:r>
      <w:r>
        <w:rPr>
          <w:rFonts w:ascii="Calibri" w:eastAsia="Calibri" w:hAnsi="Calibri" w:cs="Calibri"/>
        </w:rPr>
        <w:t>for Industry (April 1999): Computerized Systems Used In Clinical Trials (</w:t>
      </w:r>
      <w:hyperlink r:id="rId31" w:history="1">
        <w:r>
          <w:rPr>
            <w:rStyle w:val="Hyperlink0"/>
            <w:lang w:val="de-DE"/>
          </w:rPr>
          <w:t>http://www.fda.gov/ora/compliance_ref/bimo/ffinalcct.htm</w:t>
        </w:r>
      </w:hyperlink>
      <w:r>
        <w:rPr>
          <w:rFonts w:ascii="Calibri" w:eastAsia="Calibri" w:hAnsi="Calibri" w:cs="Calibri"/>
        </w:rPr>
        <w:t>)</w:t>
      </w:r>
    </w:p>
    <w:p w:rsidR="00294B40" w:rsidRDefault="00124734" w:rsidP="00124734">
      <w:pPr>
        <w:pStyle w:val="BodyA"/>
        <w:numPr>
          <w:ilvl w:val="0"/>
          <w:numId w:val="222"/>
        </w:numPr>
        <w:tabs>
          <w:tab w:val="num" w:pos="720"/>
        </w:tabs>
        <w:ind w:left="720" w:hanging="360"/>
        <w:rPr>
          <w:rFonts w:ascii="Trebuchet MS" w:eastAsia="Trebuchet MS" w:hAnsi="Trebuchet MS" w:cs="Trebuchet MS"/>
          <w:lang w:val="en-US"/>
        </w:rPr>
      </w:pPr>
      <w:r>
        <w:rPr>
          <w:rFonts w:ascii="Calibri" w:eastAsia="Calibri" w:hAnsi="Calibri" w:cs="Calibri"/>
        </w:rPr>
        <w:t>FDA Guidance for Industry (August 2003): Part 11, Elec</w:t>
      </w:r>
      <w:r>
        <w:rPr>
          <w:rFonts w:ascii="Calibri" w:eastAsia="Calibri" w:hAnsi="Calibri" w:cs="Calibri"/>
        </w:rPr>
        <w:t>tronic Records; Electronic Signatures - Scope and Application (</w:t>
      </w:r>
      <w:hyperlink r:id="rId32" w:history="1">
        <w:r>
          <w:rPr>
            <w:rStyle w:val="Hyperlink0"/>
            <w:lang w:val="de-DE"/>
          </w:rPr>
          <w:t>http://www.fda.gov/cder/guidance/5667fnl.htm</w:t>
        </w:r>
      </w:hyperlink>
      <w:r>
        <w:rPr>
          <w:rFonts w:ascii="Calibri" w:eastAsia="Calibri" w:hAnsi="Calibri" w:cs="Calibri"/>
        </w:rPr>
        <w:t>)</w:t>
      </w:r>
    </w:p>
    <w:p w:rsidR="00294B40" w:rsidRDefault="00294B40">
      <w:pPr>
        <w:pStyle w:val="BodyA"/>
        <w:ind w:left="360"/>
        <w:jc w:val="both"/>
        <w:rPr>
          <w:rFonts w:ascii="Calibri" w:eastAsia="Calibri" w:hAnsi="Calibri" w:cs="Calibri"/>
          <w:lang w:val="en-US"/>
        </w:rPr>
      </w:pPr>
    </w:p>
    <w:p w:rsidR="00294B40" w:rsidRDefault="00294B40">
      <w:pPr>
        <w:pStyle w:val="BodyA"/>
        <w:ind w:left="360"/>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ind w:left="360"/>
        <w:jc w:val="both"/>
        <w:rPr>
          <w:rFonts w:ascii="Calibri" w:eastAsia="Calibri" w:hAnsi="Calibri" w:cs="Calibri"/>
          <w:lang w:val="en-US"/>
        </w:rPr>
      </w:pPr>
    </w:p>
    <w:p w:rsidR="00294B40" w:rsidRDefault="00124734">
      <w:pPr>
        <w:pStyle w:val="BodyA"/>
        <w:ind w:left="360" w:firstLine="720"/>
        <w:jc w:val="both"/>
      </w:pPr>
      <w:r>
        <w:rPr>
          <w:rFonts w:ascii="Calibri" w:eastAsia="Calibri" w:hAnsi="Calibri" w:cs="Calibri"/>
          <w:lang w:val="en-US"/>
        </w:rPr>
        <w:br w:type="page"/>
      </w:r>
    </w:p>
    <w:p w:rsidR="00294B40" w:rsidRDefault="00294B40">
      <w:pPr>
        <w:pStyle w:val="BodyA"/>
        <w:ind w:left="360" w:firstLine="720"/>
        <w:jc w:val="both"/>
        <w:rPr>
          <w:lang w:val="en-US"/>
        </w:rPr>
      </w:pPr>
    </w:p>
    <w:p w:rsidR="00294B40" w:rsidRDefault="00124734">
      <w:pPr>
        <w:pStyle w:val="Heading2"/>
        <w:jc w:val="both"/>
        <w:rPr>
          <w:rFonts w:ascii="Calibri" w:eastAsia="Calibri" w:hAnsi="Calibri" w:cs="Calibri"/>
          <w:sz w:val="24"/>
          <w:szCs w:val="24"/>
        </w:rPr>
      </w:pPr>
      <w:bookmarkStart w:id="92" w:name="_Toc92"/>
      <w:r>
        <w:rPr>
          <w:rFonts w:ascii="Calibri" w:eastAsia="Calibri" w:hAnsi="Calibri" w:cs="Calibri"/>
          <w:u w:val="single"/>
        </w:rPr>
        <w:t>Retention of Medical Records and Research Records</w:t>
      </w:r>
      <w:bookmarkEnd w:id="92"/>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SOPR-RIM-110.V1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 xml:space="preserve">PURPOSE: </w:t>
      </w:r>
      <w:r>
        <w:rPr>
          <w:rFonts w:ascii="Calibri" w:eastAsia="Calibri" w:hAnsi="Calibri" w:cs="Calibri"/>
          <w:lang w:val="en-US"/>
        </w:rPr>
        <w:t xml:space="preserve">Investigative Site recognizes the difference between the medical record (i.e. for treatment) and other source documents/Case Report Forms used exclusively for research.  There are also other essential documents that </w:t>
      </w:r>
      <w:r>
        <w:rPr>
          <w:rFonts w:ascii="Calibri" w:eastAsia="Calibri" w:hAnsi="Calibri" w:cs="Calibri"/>
          <w:lang w:val="en-US"/>
        </w:rPr>
        <w:t>pertain to research protocols that are not patient-related such as regulatory documents.  Each must be retained according to policy, law and contractual agreement.</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jc w:val="both"/>
      </w:pPr>
      <w:r>
        <w:rPr>
          <w:rFonts w:ascii="Calibri" w:eastAsia="Calibri" w:hAnsi="Calibri" w:cs="Calibri"/>
          <w:lang w:val="en-US"/>
        </w:rPr>
        <w:br w:type="page"/>
      </w:r>
    </w:p>
    <w:p w:rsidR="00294B40" w:rsidRDefault="00294B40">
      <w:pPr>
        <w:pStyle w:val="BodyA"/>
        <w:jc w:val="both"/>
        <w:rPr>
          <w:lang w:val="en-US"/>
        </w:rPr>
      </w:pPr>
    </w:p>
    <w:p w:rsidR="00294B40" w:rsidRDefault="00124734">
      <w:pPr>
        <w:pStyle w:val="Heading2"/>
        <w:jc w:val="both"/>
        <w:rPr>
          <w:rFonts w:ascii="Calibri" w:eastAsia="Calibri" w:hAnsi="Calibri" w:cs="Calibri"/>
          <w:sz w:val="24"/>
          <w:szCs w:val="24"/>
        </w:rPr>
      </w:pPr>
      <w:bookmarkStart w:id="93" w:name="_Toc93"/>
      <w:r>
        <w:rPr>
          <w:rFonts w:ascii="Calibri" w:eastAsia="Calibri" w:hAnsi="Calibri" w:cs="Calibri"/>
          <w:u w:val="single"/>
        </w:rPr>
        <w:t>Storage and Destruction of Paper-Based Research Documentation</w:t>
      </w:r>
      <w:bookmarkEnd w:id="93"/>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SOPR-R</w:t>
      </w:r>
      <w:r>
        <w:rPr>
          <w:rFonts w:ascii="Calibri" w:eastAsia="Calibri" w:hAnsi="Calibri" w:cs="Calibri"/>
          <w:lang w:val="en-US"/>
        </w:rPr>
        <w:t>IM-130.V1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 xml:space="preserve">PURPOSE: </w:t>
      </w:r>
      <w:r>
        <w:rPr>
          <w:rFonts w:ascii="Calibri" w:eastAsia="Calibri" w:hAnsi="Calibri" w:cs="Calibri"/>
          <w:lang w:val="en-US"/>
        </w:rPr>
        <w:t>Storage and/or destruction of paper-based research records shall adhere to the appropriate conditions and timeframes, respecting Sponsor and subject confidentiality as well as taking into consideration that</w:t>
      </w:r>
      <w:r>
        <w:rPr>
          <w:rFonts w:ascii="Calibri" w:eastAsia="Calibri" w:hAnsi="Calibri" w:cs="Calibri"/>
          <w:lang w:val="en-US"/>
        </w:rPr>
        <w:t xml:space="preserve"> the documents may need to be unpacked to recreate the study within a relatively short time period.</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POLICIES:</w:t>
      </w:r>
    </w:p>
    <w:p w:rsidR="00294B40" w:rsidRDefault="00294B40">
      <w:pPr>
        <w:pStyle w:val="BodyA"/>
        <w:jc w:val="both"/>
        <w:rPr>
          <w:rFonts w:ascii="Calibri" w:eastAsia="Calibri" w:hAnsi="Calibri" w:cs="Calibri"/>
          <w:b/>
          <w:bCs/>
          <w:lang w:val="en-US"/>
        </w:rPr>
      </w:pPr>
    </w:p>
    <w:p w:rsidR="00294B40" w:rsidRDefault="00124734" w:rsidP="00124734">
      <w:pPr>
        <w:pStyle w:val="BodyA"/>
        <w:numPr>
          <w:ilvl w:val="0"/>
          <w:numId w:val="223"/>
        </w:numPr>
        <w:tabs>
          <w:tab w:val="num" w:pos="360"/>
        </w:tabs>
        <w:ind w:left="360" w:hanging="360"/>
        <w:jc w:val="both"/>
        <w:rPr>
          <w:rFonts w:ascii="Trebuchet MS" w:eastAsia="Trebuchet MS" w:hAnsi="Trebuchet MS" w:cs="Trebuchet MS"/>
          <w:lang w:val="en-US"/>
        </w:rPr>
      </w:pPr>
      <w:r>
        <w:rPr>
          <w:rFonts w:ascii="Calibri" w:eastAsia="Calibri" w:hAnsi="Calibri" w:cs="Calibri"/>
        </w:rPr>
        <w:t>In the event that on-site shelf space becomes an issue, research records for closed protocols may be stored or destroyed in accordance with both</w:t>
      </w:r>
      <w:r>
        <w:rPr>
          <w:rFonts w:ascii="Calibri" w:eastAsia="Calibri" w:hAnsi="Calibri" w:cs="Calibri"/>
        </w:rPr>
        <w:t xml:space="preserve"> this policy and any other Facility</w:t>
      </w:r>
      <w:r>
        <w:rPr>
          <w:rFonts w:ascii="Calibri" w:eastAsia="Calibri" w:hAnsi="Calibri" w:cs="Calibri"/>
        </w:rPr>
        <w:t>’</w:t>
      </w:r>
      <w:r>
        <w:rPr>
          <w:rFonts w:ascii="Calibri" w:eastAsia="Calibri" w:hAnsi="Calibri" w:cs="Calibri"/>
        </w:rPr>
        <w:t>s policies</w:t>
      </w:r>
    </w:p>
    <w:p w:rsidR="00294B40" w:rsidRDefault="00124734" w:rsidP="00124734">
      <w:pPr>
        <w:pStyle w:val="BodyA"/>
        <w:numPr>
          <w:ilvl w:val="0"/>
          <w:numId w:val="223"/>
        </w:numPr>
        <w:tabs>
          <w:tab w:val="num" w:pos="360"/>
        </w:tabs>
        <w:ind w:left="360" w:hanging="360"/>
        <w:jc w:val="both"/>
        <w:rPr>
          <w:rFonts w:ascii="Trebuchet MS" w:eastAsia="Trebuchet MS" w:hAnsi="Trebuchet MS" w:cs="Trebuchet MS"/>
          <w:lang w:val="en-US"/>
        </w:rPr>
      </w:pPr>
      <w:r>
        <w:rPr>
          <w:rFonts w:ascii="Calibri" w:eastAsia="Calibri" w:hAnsi="Calibri" w:cs="Calibri"/>
        </w:rPr>
        <w:t>Storage shall;</w:t>
      </w:r>
    </w:p>
    <w:p w:rsidR="00294B40" w:rsidRDefault="00124734" w:rsidP="00124734">
      <w:pPr>
        <w:pStyle w:val="BodyA"/>
        <w:numPr>
          <w:ilvl w:val="1"/>
          <w:numId w:val="224"/>
        </w:numPr>
        <w:tabs>
          <w:tab w:val="num" w:pos="792"/>
        </w:tabs>
        <w:ind w:left="792" w:hanging="432"/>
        <w:jc w:val="both"/>
        <w:rPr>
          <w:rFonts w:ascii="Trebuchet MS" w:eastAsia="Trebuchet MS" w:hAnsi="Trebuchet MS" w:cs="Trebuchet MS"/>
          <w:lang w:val="en-US"/>
        </w:rPr>
      </w:pPr>
      <w:r>
        <w:rPr>
          <w:rFonts w:ascii="Calibri" w:eastAsia="Calibri" w:hAnsi="Calibri" w:cs="Calibri"/>
        </w:rPr>
        <w:t>Be secure from accidental loss, damage and/or disclosure.</w:t>
      </w:r>
    </w:p>
    <w:p w:rsidR="00294B40" w:rsidRDefault="00124734" w:rsidP="00124734">
      <w:pPr>
        <w:pStyle w:val="BodyA"/>
        <w:numPr>
          <w:ilvl w:val="1"/>
          <w:numId w:val="224"/>
        </w:numPr>
        <w:tabs>
          <w:tab w:val="num" w:pos="792"/>
        </w:tabs>
        <w:ind w:left="792" w:hanging="432"/>
        <w:jc w:val="both"/>
        <w:rPr>
          <w:rFonts w:ascii="Trebuchet MS" w:eastAsia="Trebuchet MS" w:hAnsi="Trebuchet MS" w:cs="Trebuchet MS"/>
          <w:lang w:val="en-US"/>
        </w:rPr>
      </w:pPr>
      <w:r>
        <w:rPr>
          <w:rFonts w:ascii="Calibri" w:eastAsia="Calibri" w:hAnsi="Calibri" w:cs="Calibri"/>
        </w:rPr>
        <w:t>Allow for easy retrieval and recreation of the research activity.</w:t>
      </w:r>
    </w:p>
    <w:p w:rsidR="00294B40" w:rsidRDefault="00124734" w:rsidP="00124734">
      <w:pPr>
        <w:pStyle w:val="BodyA"/>
        <w:numPr>
          <w:ilvl w:val="0"/>
          <w:numId w:val="223"/>
        </w:numPr>
        <w:tabs>
          <w:tab w:val="num" w:pos="360"/>
        </w:tabs>
        <w:ind w:left="360" w:hanging="360"/>
        <w:jc w:val="both"/>
        <w:rPr>
          <w:rFonts w:ascii="Trebuchet MS" w:eastAsia="Trebuchet MS" w:hAnsi="Trebuchet MS" w:cs="Trebuchet MS"/>
          <w:lang w:val="en-US"/>
        </w:rPr>
      </w:pPr>
      <w:r>
        <w:rPr>
          <w:rFonts w:ascii="Calibri" w:eastAsia="Calibri" w:hAnsi="Calibri" w:cs="Calibri"/>
        </w:rPr>
        <w:t xml:space="preserve">Investigative Site shall destroy research-related documents when they </w:t>
      </w:r>
      <w:r>
        <w:rPr>
          <w:rFonts w:ascii="Calibri" w:eastAsia="Calibri" w:hAnsi="Calibri" w:cs="Calibri"/>
        </w:rPr>
        <w:t>no longer remain useful to Investigative Site, the Sponsor AND other regulatory agencies.  Destruction shall only be done after the required retention period had ended.  In the event that the Investigative Site wishes to destroy documents and the time is a</w:t>
      </w:r>
      <w:r>
        <w:rPr>
          <w:rFonts w:ascii="Calibri" w:eastAsia="Calibri" w:hAnsi="Calibri" w:cs="Calibri"/>
        </w:rPr>
        <w:t>fter the regulatory retention requirements has passed but before the obliged timeframe contractual to the Sponsor, the Sponsor may be contacted to amend the contracted timeframe or provide for the shipment of documents to the Sponsor or their designee.</w:t>
      </w:r>
    </w:p>
    <w:p w:rsidR="00294B40" w:rsidRDefault="00294B40">
      <w:pPr>
        <w:pStyle w:val="BodyA"/>
        <w:jc w:val="both"/>
        <w:rPr>
          <w:rFonts w:ascii="Calibri" w:eastAsia="Calibri" w:hAnsi="Calibri" w:cs="Calibri"/>
          <w:lang w:val="en-US"/>
        </w:rPr>
      </w:pPr>
    </w:p>
    <w:p w:rsidR="00294B40" w:rsidRDefault="00124734">
      <w:pPr>
        <w:pStyle w:val="Heading3"/>
        <w:jc w:val="both"/>
        <w:rPr>
          <w:rFonts w:ascii="Calibri" w:eastAsia="Calibri" w:hAnsi="Calibri" w:cs="Calibri"/>
          <w:sz w:val="24"/>
          <w:szCs w:val="24"/>
        </w:rPr>
      </w:pPr>
      <w:bookmarkStart w:id="94" w:name="_Toc94"/>
      <w:r>
        <w:rPr>
          <w:rFonts w:ascii="Calibri" w:eastAsia="Calibri" w:hAnsi="Calibri" w:cs="Calibri"/>
          <w:sz w:val="24"/>
          <w:szCs w:val="24"/>
        </w:rPr>
        <w:t>Procedures for Storing Paper-Based Research Documentation</w:t>
      </w:r>
      <w:bookmarkEnd w:id="94"/>
    </w:p>
    <w:p w:rsidR="00294B40" w:rsidRDefault="00294B40">
      <w:pPr>
        <w:pStyle w:val="BodyA"/>
        <w:jc w:val="both"/>
        <w:rPr>
          <w:rFonts w:ascii="Calibri" w:eastAsia="Calibri" w:hAnsi="Calibri" w:cs="Calibri"/>
          <w:lang w:val="en-US"/>
        </w:rPr>
      </w:pPr>
    </w:p>
    <w:p w:rsidR="00294B40" w:rsidRDefault="00124734" w:rsidP="00124734">
      <w:pPr>
        <w:pStyle w:val="BodyA"/>
        <w:numPr>
          <w:ilvl w:val="0"/>
          <w:numId w:val="225"/>
        </w:numPr>
        <w:tabs>
          <w:tab w:val="num" w:pos="360"/>
        </w:tabs>
        <w:ind w:left="360" w:hanging="360"/>
        <w:jc w:val="both"/>
        <w:rPr>
          <w:rFonts w:ascii="Trebuchet MS" w:eastAsia="Trebuchet MS" w:hAnsi="Trebuchet MS" w:cs="Trebuchet MS"/>
          <w:lang w:val="en-US"/>
        </w:rPr>
      </w:pPr>
      <w:r>
        <w:rPr>
          <w:rFonts w:ascii="Calibri" w:eastAsia="Calibri" w:hAnsi="Calibri" w:cs="Calibri"/>
        </w:rPr>
        <w:t>Storage Boxes shall be durable and labeled on the outside in easily readable markings with the following suggested documentation:</w:t>
      </w:r>
    </w:p>
    <w:p w:rsidR="00294B40" w:rsidRDefault="00124734" w:rsidP="00124734">
      <w:pPr>
        <w:pStyle w:val="BodyA"/>
        <w:numPr>
          <w:ilvl w:val="1"/>
          <w:numId w:val="226"/>
        </w:numPr>
        <w:tabs>
          <w:tab w:val="num" w:pos="792"/>
        </w:tabs>
        <w:ind w:left="792" w:hanging="432"/>
        <w:jc w:val="both"/>
        <w:rPr>
          <w:rFonts w:ascii="Trebuchet MS" w:eastAsia="Trebuchet MS" w:hAnsi="Trebuchet MS" w:cs="Trebuchet MS"/>
          <w:lang w:val="en-US"/>
        </w:rPr>
      </w:pPr>
      <w:r>
        <w:rPr>
          <w:rFonts w:ascii="Calibri" w:eastAsia="Calibri" w:hAnsi="Calibri" w:cs="Calibri"/>
        </w:rPr>
        <w:t>“</w:t>
      </w:r>
      <w:r>
        <w:rPr>
          <w:rFonts w:ascii="Calibri" w:eastAsia="Calibri" w:hAnsi="Calibri" w:cs="Calibri"/>
        </w:rPr>
        <w:t>Research Documentation Storage</w:t>
      </w:r>
      <w:r>
        <w:rPr>
          <w:rFonts w:ascii="Calibri" w:eastAsia="Calibri" w:hAnsi="Calibri" w:cs="Calibri"/>
        </w:rPr>
        <w:t xml:space="preserve">” </w:t>
      </w:r>
      <w:r>
        <w:rPr>
          <w:rFonts w:ascii="Calibri" w:eastAsia="Calibri" w:hAnsi="Calibri" w:cs="Calibri"/>
        </w:rPr>
        <w:t>(or similar identifying mark)</w:t>
      </w:r>
    </w:p>
    <w:p w:rsidR="00294B40" w:rsidRDefault="00124734" w:rsidP="00124734">
      <w:pPr>
        <w:pStyle w:val="BodyA"/>
        <w:numPr>
          <w:ilvl w:val="1"/>
          <w:numId w:val="226"/>
        </w:numPr>
        <w:tabs>
          <w:tab w:val="num" w:pos="792"/>
        </w:tabs>
        <w:ind w:left="792" w:hanging="432"/>
        <w:jc w:val="both"/>
        <w:rPr>
          <w:rFonts w:ascii="Trebuchet MS" w:eastAsia="Trebuchet MS" w:hAnsi="Trebuchet MS" w:cs="Trebuchet MS"/>
          <w:lang w:val="en-US"/>
        </w:rPr>
      </w:pPr>
      <w:r>
        <w:rPr>
          <w:rFonts w:ascii="Calibri" w:eastAsia="Calibri" w:hAnsi="Calibri" w:cs="Calibri"/>
        </w:rPr>
        <w:t>Spon</w:t>
      </w:r>
      <w:r>
        <w:rPr>
          <w:rFonts w:ascii="Calibri" w:eastAsia="Calibri" w:hAnsi="Calibri" w:cs="Calibri"/>
        </w:rPr>
        <w:t>sor</w:t>
      </w:r>
    </w:p>
    <w:p w:rsidR="00294B40" w:rsidRDefault="00124734" w:rsidP="00124734">
      <w:pPr>
        <w:pStyle w:val="BodyA"/>
        <w:numPr>
          <w:ilvl w:val="1"/>
          <w:numId w:val="226"/>
        </w:numPr>
        <w:tabs>
          <w:tab w:val="num" w:pos="792"/>
        </w:tabs>
        <w:ind w:left="792" w:hanging="432"/>
        <w:jc w:val="both"/>
        <w:rPr>
          <w:rFonts w:ascii="Trebuchet MS" w:eastAsia="Trebuchet MS" w:hAnsi="Trebuchet MS" w:cs="Trebuchet MS"/>
          <w:lang w:val="en-US"/>
        </w:rPr>
      </w:pPr>
      <w:r>
        <w:rPr>
          <w:rFonts w:ascii="Calibri" w:eastAsia="Calibri" w:hAnsi="Calibri" w:cs="Calibri"/>
        </w:rPr>
        <w:t>Protocol Number</w:t>
      </w:r>
    </w:p>
    <w:p w:rsidR="00294B40" w:rsidRDefault="00124734" w:rsidP="00124734">
      <w:pPr>
        <w:pStyle w:val="BodyA"/>
        <w:numPr>
          <w:ilvl w:val="1"/>
          <w:numId w:val="226"/>
        </w:numPr>
        <w:tabs>
          <w:tab w:val="num" w:pos="792"/>
        </w:tabs>
        <w:ind w:left="792" w:hanging="432"/>
        <w:jc w:val="both"/>
        <w:rPr>
          <w:rFonts w:ascii="Trebuchet MS" w:eastAsia="Trebuchet MS" w:hAnsi="Trebuchet MS" w:cs="Trebuchet MS"/>
          <w:lang w:val="en-US"/>
        </w:rPr>
      </w:pPr>
      <w:r>
        <w:rPr>
          <w:rFonts w:ascii="Calibri" w:eastAsia="Calibri" w:hAnsi="Calibri" w:cs="Calibri"/>
        </w:rPr>
        <w:t>Dates of Study</w:t>
      </w:r>
    </w:p>
    <w:p w:rsidR="00294B40" w:rsidRDefault="00124734" w:rsidP="00124734">
      <w:pPr>
        <w:pStyle w:val="BodyA"/>
        <w:numPr>
          <w:ilvl w:val="1"/>
          <w:numId w:val="226"/>
        </w:numPr>
        <w:tabs>
          <w:tab w:val="num" w:pos="792"/>
        </w:tabs>
        <w:ind w:left="792" w:hanging="432"/>
        <w:jc w:val="both"/>
        <w:rPr>
          <w:rFonts w:ascii="Trebuchet MS" w:eastAsia="Trebuchet MS" w:hAnsi="Trebuchet MS" w:cs="Trebuchet MS"/>
          <w:lang w:val="en-US"/>
        </w:rPr>
      </w:pPr>
      <w:r>
        <w:rPr>
          <w:rFonts w:ascii="Calibri" w:eastAsia="Calibri" w:hAnsi="Calibri" w:cs="Calibri"/>
        </w:rPr>
        <w:t xml:space="preserve">Box </w:t>
      </w:r>
      <w:r>
        <w:rPr>
          <w:rFonts w:ascii="Calibri" w:eastAsia="Calibri" w:hAnsi="Calibri" w:cs="Calibri"/>
        </w:rPr>
        <w:t>“</w:t>
      </w:r>
      <w:r>
        <w:rPr>
          <w:rFonts w:ascii="Calibri" w:eastAsia="Calibri" w:hAnsi="Calibri" w:cs="Calibri"/>
        </w:rPr>
        <w:t>X</w:t>
      </w:r>
      <w:r>
        <w:rPr>
          <w:rFonts w:ascii="Calibri" w:eastAsia="Calibri" w:hAnsi="Calibri" w:cs="Calibri"/>
        </w:rPr>
        <w:t xml:space="preserve">” </w:t>
      </w:r>
      <w:r>
        <w:rPr>
          <w:rFonts w:ascii="Calibri" w:eastAsia="Calibri" w:hAnsi="Calibri" w:cs="Calibri"/>
        </w:rPr>
        <w:t xml:space="preserve">of </w:t>
      </w:r>
      <w:r>
        <w:rPr>
          <w:rFonts w:ascii="Calibri" w:eastAsia="Calibri" w:hAnsi="Calibri" w:cs="Calibri"/>
        </w:rPr>
        <w:t>“</w:t>
      </w:r>
      <w:r>
        <w:rPr>
          <w:rFonts w:ascii="Calibri" w:eastAsia="Calibri" w:hAnsi="Calibri" w:cs="Calibri"/>
        </w:rPr>
        <w:t>Y</w:t>
      </w:r>
      <w:r>
        <w:rPr>
          <w:rFonts w:ascii="Calibri" w:eastAsia="Calibri" w:hAnsi="Calibri" w:cs="Calibri"/>
        </w:rPr>
        <w:t xml:space="preserve">” </w:t>
      </w:r>
      <w:r>
        <w:rPr>
          <w:rFonts w:ascii="Calibri" w:eastAsia="Calibri" w:hAnsi="Calibri" w:cs="Calibri"/>
        </w:rPr>
        <w:t xml:space="preserve">(i.e. </w:t>
      </w:r>
      <w:r>
        <w:rPr>
          <w:rFonts w:ascii="Calibri" w:eastAsia="Calibri" w:hAnsi="Calibri" w:cs="Calibri"/>
        </w:rPr>
        <w:t>“</w:t>
      </w:r>
      <w:r>
        <w:rPr>
          <w:rFonts w:ascii="Calibri" w:eastAsia="Calibri" w:hAnsi="Calibri" w:cs="Calibri"/>
        </w:rPr>
        <w:t>Box 1 of 3</w:t>
      </w:r>
      <w:r>
        <w:rPr>
          <w:rFonts w:ascii="Calibri" w:eastAsia="Calibri" w:hAnsi="Calibri" w:cs="Calibri"/>
        </w:rPr>
        <w:t>”</w:t>
      </w:r>
      <w:r>
        <w:rPr>
          <w:rFonts w:ascii="Calibri" w:eastAsia="Calibri" w:hAnsi="Calibri" w:cs="Calibri"/>
        </w:rPr>
        <w:t>)</w:t>
      </w:r>
    </w:p>
    <w:p w:rsidR="00294B40" w:rsidRDefault="00124734" w:rsidP="00124734">
      <w:pPr>
        <w:pStyle w:val="BodyA"/>
        <w:numPr>
          <w:ilvl w:val="1"/>
          <w:numId w:val="226"/>
        </w:numPr>
        <w:tabs>
          <w:tab w:val="num" w:pos="792"/>
        </w:tabs>
        <w:ind w:left="792" w:hanging="432"/>
        <w:jc w:val="both"/>
        <w:rPr>
          <w:rFonts w:ascii="Trebuchet MS" w:eastAsia="Trebuchet MS" w:hAnsi="Trebuchet MS" w:cs="Trebuchet MS"/>
          <w:lang w:val="en-US"/>
        </w:rPr>
      </w:pPr>
      <w:r>
        <w:rPr>
          <w:rFonts w:ascii="Calibri" w:eastAsia="Calibri" w:hAnsi="Calibri" w:cs="Calibri"/>
        </w:rPr>
        <w:t>“</w:t>
      </w:r>
      <w:r>
        <w:rPr>
          <w:rFonts w:ascii="Calibri" w:eastAsia="Calibri" w:hAnsi="Calibri" w:cs="Calibri"/>
        </w:rPr>
        <w:t>Do Not Destroy Before</w:t>
      </w:r>
      <w:r>
        <w:rPr>
          <w:rFonts w:ascii="Calibri" w:eastAsia="Calibri" w:hAnsi="Calibri" w:cs="Calibri"/>
        </w:rPr>
        <w:t xml:space="preserve">” </w:t>
      </w:r>
      <w:r>
        <w:rPr>
          <w:rFonts w:ascii="Calibri" w:eastAsia="Calibri" w:hAnsi="Calibri" w:cs="Calibri"/>
        </w:rPr>
        <w:t>Date (with reference to the destruction policy)</w:t>
      </w:r>
    </w:p>
    <w:p w:rsidR="00294B40" w:rsidRDefault="00124734" w:rsidP="00124734">
      <w:pPr>
        <w:pStyle w:val="BodyA"/>
        <w:numPr>
          <w:ilvl w:val="0"/>
          <w:numId w:val="225"/>
        </w:numPr>
        <w:tabs>
          <w:tab w:val="num" w:pos="360"/>
        </w:tabs>
        <w:ind w:left="360" w:hanging="360"/>
        <w:jc w:val="both"/>
        <w:rPr>
          <w:rFonts w:ascii="Trebuchet MS" w:eastAsia="Trebuchet MS" w:hAnsi="Trebuchet MS" w:cs="Trebuchet MS"/>
          <w:lang w:val="en-US"/>
        </w:rPr>
      </w:pPr>
      <w:r>
        <w:rPr>
          <w:rFonts w:ascii="Calibri" w:eastAsia="Calibri" w:hAnsi="Calibri" w:cs="Calibri"/>
        </w:rPr>
        <w:t>If space in the box is an issue, it is acceptable to recycle the binders from CRFs or separate source document bin</w:t>
      </w:r>
      <w:r>
        <w:rPr>
          <w:rFonts w:ascii="Calibri" w:eastAsia="Calibri" w:hAnsi="Calibri" w:cs="Calibri"/>
        </w:rPr>
        <w:t>ders.  It is not preferable to break down the regulatory binders due to the potential of disrupting the integrity of the documents and the order in which they exist.</w:t>
      </w:r>
    </w:p>
    <w:p w:rsidR="00294B40" w:rsidRDefault="00124734" w:rsidP="00124734">
      <w:pPr>
        <w:pStyle w:val="BodyA"/>
        <w:numPr>
          <w:ilvl w:val="0"/>
          <w:numId w:val="225"/>
        </w:numPr>
        <w:tabs>
          <w:tab w:val="num" w:pos="360"/>
        </w:tabs>
        <w:ind w:left="360" w:hanging="360"/>
        <w:jc w:val="both"/>
        <w:rPr>
          <w:rFonts w:ascii="Trebuchet MS" w:eastAsia="Trebuchet MS" w:hAnsi="Trebuchet MS" w:cs="Trebuchet MS"/>
          <w:lang w:val="en-US"/>
        </w:rPr>
      </w:pPr>
      <w:r>
        <w:rPr>
          <w:rFonts w:ascii="Calibri" w:eastAsia="Calibri" w:hAnsi="Calibri" w:cs="Calibri"/>
        </w:rPr>
        <w:t>Storage area shall be secure and not conducive to physical harm to the records or unauthor</w:t>
      </w:r>
      <w:r>
        <w:rPr>
          <w:rFonts w:ascii="Calibri" w:eastAsia="Calibri" w:hAnsi="Calibri" w:cs="Calibri"/>
        </w:rPr>
        <w:t>ized access.  Examples are as follows:</w:t>
      </w:r>
    </w:p>
    <w:p w:rsidR="00294B40" w:rsidRDefault="00124734" w:rsidP="00124734">
      <w:pPr>
        <w:pStyle w:val="BodyA"/>
        <w:numPr>
          <w:ilvl w:val="1"/>
          <w:numId w:val="227"/>
        </w:numPr>
        <w:tabs>
          <w:tab w:val="num" w:pos="792"/>
        </w:tabs>
        <w:ind w:left="792" w:hanging="432"/>
        <w:jc w:val="both"/>
        <w:rPr>
          <w:rFonts w:ascii="Trebuchet MS" w:eastAsia="Trebuchet MS" w:hAnsi="Trebuchet MS" w:cs="Trebuchet MS"/>
          <w:lang w:val="en-US"/>
        </w:rPr>
      </w:pPr>
      <w:r>
        <w:rPr>
          <w:rFonts w:ascii="Calibri" w:eastAsia="Calibri" w:hAnsi="Calibri" w:cs="Calibri"/>
        </w:rPr>
        <w:t>Adequate prevention from water damage,</w:t>
      </w:r>
    </w:p>
    <w:p w:rsidR="00294B40" w:rsidRDefault="00124734" w:rsidP="00124734">
      <w:pPr>
        <w:pStyle w:val="BodyA"/>
        <w:numPr>
          <w:ilvl w:val="1"/>
          <w:numId w:val="227"/>
        </w:numPr>
        <w:tabs>
          <w:tab w:val="num" w:pos="792"/>
        </w:tabs>
        <w:ind w:left="792" w:hanging="432"/>
        <w:jc w:val="both"/>
        <w:rPr>
          <w:rFonts w:ascii="Trebuchet MS" w:eastAsia="Trebuchet MS" w:hAnsi="Trebuchet MS" w:cs="Trebuchet MS"/>
          <w:lang w:val="en-US"/>
        </w:rPr>
      </w:pPr>
      <w:r>
        <w:rPr>
          <w:rFonts w:ascii="Calibri" w:eastAsia="Calibri" w:hAnsi="Calibri" w:cs="Calibri"/>
        </w:rPr>
        <w:t>Limited access to research and administrative staff only.</w:t>
      </w:r>
    </w:p>
    <w:p w:rsidR="00294B40" w:rsidRDefault="00124734" w:rsidP="00124734">
      <w:pPr>
        <w:pStyle w:val="BodyA"/>
        <w:numPr>
          <w:ilvl w:val="0"/>
          <w:numId w:val="225"/>
        </w:numPr>
        <w:tabs>
          <w:tab w:val="num" w:pos="360"/>
        </w:tabs>
        <w:ind w:left="360" w:hanging="360"/>
        <w:jc w:val="both"/>
        <w:rPr>
          <w:rFonts w:ascii="Trebuchet MS" w:eastAsia="Trebuchet MS" w:hAnsi="Trebuchet MS" w:cs="Trebuchet MS"/>
          <w:lang w:val="en-US"/>
        </w:rPr>
      </w:pPr>
      <w:r>
        <w:rPr>
          <w:rFonts w:ascii="Calibri" w:eastAsia="Calibri" w:hAnsi="Calibri" w:cs="Calibri"/>
        </w:rPr>
        <w:lastRenderedPageBreak/>
        <w:t xml:space="preserve">In the event any records are moved off-site, the storage conditions and security shall be at least similar to those of </w:t>
      </w:r>
      <w:r>
        <w:rPr>
          <w:rFonts w:ascii="Calibri" w:eastAsia="Calibri" w:hAnsi="Calibri" w:cs="Calibri"/>
        </w:rPr>
        <w:t>Investigative Site.</w:t>
      </w:r>
    </w:p>
    <w:p w:rsidR="00294B40" w:rsidRDefault="00124734" w:rsidP="00124734">
      <w:pPr>
        <w:pStyle w:val="BodyA"/>
        <w:numPr>
          <w:ilvl w:val="1"/>
          <w:numId w:val="228"/>
        </w:numPr>
        <w:tabs>
          <w:tab w:val="num" w:pos="792"/>
        </w:tabs>
        <w:ind w:left="792" w:hanging="432"/>
        <w:jc w:val="both"/>
        <w:rPr>
          <w:rFonts w:ascii="Trebuchet MS" w:eastAsia="Trebuchet MS" w:hAnsi="Trebuchet MS" w:cs="Trebuchet MS"/>
          <w:lang w:val="en-US"/>
        </w:rPr>
      </w:pPr>
      <w:r>
        <w:rPr>
          <w:rFonts w:ascii="Calibri" w:eastAsia="Calibri" w:hAnsi="Calibri" w:cs="Calibri"/>
        </w:rPr>
        <w:t>A record of where the boxes are located should be kept by the research staff.</w:t>
      </w:r>
    </w:p>
    <w:p w:rsidR="00294B40" w:rsidRDefault="00124734" w:rsidP="00124734">
      <w:pPr>
        <w:pStyle w:val="BodyA"/>
        <w:numPr>
          <w:ilvl w:val="0"/>
          <w:numId w:val="225"/>
        </w:numPr>
        <w:tabs>
          <w:tab w:val="num" w:pos="360"/>
        </w:tabs>
        <w:ind w:left="360" w:hanging="360"/>
        <w:jc w:val="both"/>
        <w:rPr>
          <w:rFonts w:ascii="Trebuchet MS" w:eastAsia="Trebuchet MS" w:hAnsi="Trebuchet MS" w:cs="Trebuchet MS"/>
          <w:lang w:val="en-US"/>
        </w:rPr>
      </w:pPr>
      <w:r>
        <w:rPr>
          <w:rFonts w:ascii="Calibri" w:eastAsia="Calibri" w:hAnsi="Calibri" w:cs="Calibri"/>
        </w:rPr>
        <w:t>If a single study has multiple boxes, the boxes should be kept proximal to each other.</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lang w:val="en-US"/>
        </w:rPr>
        <w:br w:type="page"/>
      </w:r>
    </w:p>
    <w:p w:rsidR="00294B40" w:rsidRDefault="00294B40">
      <w:pPr>
        <w:pStyle w:val="BodyA"/>
        <w:spacing w:after="200" w:line="276" w:lineRule="auto"/>
        <w:jc w:val="both"/>
        <w:rPr>
          <w:lang w:val="en-US"/>
        </w:rPr>
      </w:pPr>
    </w:p>
    <w:p w:rsidR="00294B40" w:rsidRDefault="00124734">
      <w:pPr>
        <w:pStyle w:val="Heading"/>
      </w:pPr>
      <w:bookmarkStart w:id="95" w:name="_Toc95"/>
      <w:r>
        <w:rPr>
          <w:rFonts w:eastAsia="Arial Unicode MS" w:hAnsi="Arial Unicode MS" w:cs="Arial Unicode MS"/>
        </w:rPr>
        <w:t>Research Staff Training</w:t>
      </w:r>
      <w:bookmarkEnd w:id="95"/>
    </w:p>
    <w:p w:rsidR="00294B40" w:rsidRDefault="00294B40">
      <w:pPr>
        <w:pStyle w:val="BodyA"/>
        <w:jc w:val="both"/>
        <w:rPr>
          <w:rFonts w:ascii="Calibri" w:eastAsia="Calibri" w:hAnsi="Calibri" w:cs="Calibri"/>
          <w:lang w:val="en-US"/>
        </w:rPr>
      </w:pPr>
    </w:p>
    <w:p w:rsidR="00294B40" w:rsidRDefault="00124734">
      <w:pPr>
        <w:pStyle w:val="Heading2"/>
        <w:jc w:val="both"/>
        <w:rPr>
          <w:rFonts w:ascii="Calibri" w:eastAsia="Calibri" w:hAnsi="Calibri" w:cs="Calibri"/>
          <w:sz w:val="24"/>
          <w:szCs w:val="24"/>
        </w:rPr>
      </w:pPr>
      <w:bookmarkStart w:id="96" w:name="_Toc96"/>
      <w:r>
        <w:rPr>
          <w:rFonts w:ascii="Calibri" w:eastAsia="Calibri" w:hAnsi="Calibri" w:cs="Calibri"/>
          <w:u w:val="single"/>
        </w:rPr>
        <w:t>Policies on Training for Research Staff:</w:t>
      </w:r>
      <w:bookmarkEnd w:id="96"/>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SOPR-RST-100.V1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 xml:space="preserve">PURPOSE: </w:t>
      </w:r>
      <w:r>
        <w:rPr>
          <w:rFonts w:ascii="Calibri" w:eastAsia="Calibri" w:hAnsi="Calibri" w:cs="Calibri"/>
          <w:lang w:val="en-US"/>
        </w:rPr>
        <w:t>To outline activities required for training for research staff at Investigative Site.</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 xml:space="preserve">POLICIES:  </w:t>
      </w:r>
    </w:p>
    <w:p w:rsidR="00294B40" w:rsidRDefault="00294B40">
      <w:pPr>
        <w:pStyle w:val="TOC1"/>
        <w:tabs>
          <w:tab w:val="clear" w:pos="9700"/>
          <w:tab w:val="clear" w:pos="9720"/>
        </w:tabs>
        <w:jc w:val="both"/>
        <w:rPr>
          <w:rFonts w:ascii="Calibri" w:eastAsia="Calibri" w:hAnsi="Calibri" w:cs="Calibri"/>
        </w:rPr>
      </w:pPr>
    </w:p>
    <w:p w:rsidR="00294B40" w:rsidRDefault="00124734">
      <w:pPr>
        <w:pStyle w:val="BodyA"/>
        <w:jc w:val="both"/>
        <w:rPr>
          <w:rFonts w:ascii="Calibri" w:eastAsia="Calibri" w:hAnsi="Calibri" w:cs="Calibri"/>
          <w:lang w:val="en-US"/>
        </w:rPr>
      </w:pPr>
      <w:r>
        <w:rPr>
          <w:rFonts w:ascii="Calibri" w:eastAsia="Calibri" w:hAnsi="Calibri" w:cs="Calibri"/>
          <w:lang w:val="en-US"/>
        </w:rPr>
        <w:t>It is the policy at</w:t>
      </w:r>
      <w:r>
        <w:rPr>
          <w:rFonts w:ascii="Calibri" w:eastAsia="Calibri" w:hAnsi="Calibri" w:cs="Calibri"/>
          <w:lang w:val="en-US"/>
        </w:rPr>
        <w:t xml:space="preserve">Conduct Clinical Trials to train or provide training for all research staff on sponsor protocols, FDA regulations, Good Clinical Practices (GCP), ICH Guidelines, Safety Training and any other applicable training.  </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lang w:val="en-US"/>
        </w:rPr>
        <w:t xml:space="preserve">Prior to working at Investigative Site, </w:t>
      </w:r>
      <w:r>
        <w:rPr>
          <w:rFonts w:ascii="Calibri" w:eastAsia="Calibri" w:hAnsi="Calibri" w:cs="Calibri"/>
          <w:lang w:val="en-US"/>
        </w:rPr>
        <w:t>staff will:</w:t>
      </w:r>
    </w:p>
    <w:p w:rsidR="00294B40" w:rsidRDefault="00124734" w:rsidP="00124734">
      <w:pPr>
        <w:pStyle w:val="ListParagraph"/>
        <w:numPr>
          <w:ilvl w:val="3"/>
          <w:numId w:val="229"/>
        </w:numPr>
        <w:tabs>
          <w:tab w:val="num" w:pos="648"/>
        </w:tabs>
        <w:ind w:left="648" w:hanging="360"/>
        <w:jc w:val="both"/>
        <w:rPr>
          <w:lang w:val="en-US"/>
        </w:rPr>
      </w:pPr>
      <w:r>
        <w:rPr>
          <w:lang w:val="en-US"/>
        </w:rPr>
        <w:t>Obtain certification in Good Clinical Practices.</w:t>
      </w:r>
    </w:p>
    <w:p w:rsidR="00294B40" w:rsidRDefault="00124734">
      <w:pPr>
        <w:pStyle w:val="BodyA"/>
        <w:jc w:val="both"/>
        <w:rPr>
          <w:rFonts w:ascii="Calibri" w:eastAsia="Calibri" w:hAnsi="Calibri" w:cs="Calibri"/>
          <w:lang w:val="en-US"/>
        </w:rPr>
      </w:pPr>
      <w:r>
        <w:rPr>
          <w:rFonts w:ascii="Calibri" w:eastAsia="Calibri" w:hAnsi="Calibri" w:cs="Calibri"/>
          <w:lang w:val="en-US"/>
        </w:rPr>
        <w:t>Prior to working on any portion of the protocol, staff will:</w:t>
      </w:r>
    </w:p>
    <w:p w:rsidR="00294B40" w:rsidRDefault="00124734" w:rsidP="00124734">
      <w:pPr>
        <w:pStyle w:val="ListParagraph"/>
        <w:numPr>
          <w:ilvl w:val="0"/>
          <w:numId w:val="230"/>
        </w:numPr>
        <w:tabs>
          <w:tab w:val="num" w:pos="720"/>
        </w:tabs>
        <w:ind w:hanging="360"/>
        <w:jc w:val="both"/>
        <w:rPr>
          <w:lang w:val="en-US"/>
        </w:rPr>
      </w:pPr>
      <w:r>
        <w:rPr>
          <w:lang w:val="en-US"/>
        </w:rPr>
        <w:t>Attend protocol training; it is desirable that at least one or two representatives from the research center attend any investigator me</w:t>
      </w:r>
      <w:r>
        <w:rPr>
          <w:lang w:val="en-US"/>
        </w:rPr>
        <w:t xml:space="preserve">etings.  If this is not possible, staff should not begin enrolling subjects until applicable training from the sponsor has occurred.  </w:t>
      </w:r>
    </w:p>
    <w:p w:rsidR="00294B40" w:rsidRDefault="00124734">
      <w:pPr>
        <w:pStyle w:val="BodyA"/>
        <w:jc w:val="both"/>
        <w:rPr>
          <w:rFonts w:ascii="Calibri" w:eastAsia="Calibri" w:hAnsi="Calibri" w:cs="Calibri"/>
          <w:lang w:val="en-US"/>
        </w:rPr>
      </w:pPr>
      <w:r>
        <w:rPr>
          <w:rFonts w:ascii="Calibri" w:eastAsia="Calibri" w:hAnsi="Calibri" w:cs="Calibri"/>
          <w:lang w:val="en-US"/>
        </w:rPr>
        <w:t>Prior to completing Case Report Forms, research staff will:</w:t>
      </w:r>
    </w:p>
    <w:p w:rsidR="00294B40" w:rsidRDefault="00124734" w:rsidP="00124734">
      <w:pPr>
        <w:pStyle w:val="ListParagraph"/>
        <w:numPr>
          <w:ilvl w:val="0"/>
          <w:numId w:val="231"/>
        </w:numPr>
        <w:tabs>
          <w:tab w:val="num" w:pos="720"/>
        </w:tabs>
        <w:ind w:hanging="360"/>
        <w:jc w:val="both"/>
        <w:rPr>
          <w:lang w:val="en-US"/>
        </w:rPr>
      </w:pPr>
      <w:r>
        <w:rPr>
          <w:lang w:val="en-US"/>
        </w:rPr>
        <w:t xml:space="preserve">Complete any electronic data capture (EDC) training that may </w:t>
      </w:r>
      <w:r>
        <w:rPr>
          <w:lang w:val="en-US"/>
        </w:rPr>
        <w:t>be required by the sponsor.</w:t>
      </w:r>
    </w:p>
    <w:p w:rsidR="00294B40" w:rsidRDefault="00124734">
      <w:pPr>
        <w:pStyle w:val="BodyA"/>
        <w:jc w:val="both"/>
        <w:rPr>
          <w:rFonts w:ascii="Calibri" w:eastAsia="Calibri" w:hAnsi="Calibri" w:cs="Calibri"/>
          <w:lang w:val="en-US"/>
        </w:rPr>
      </w:pPr>
      <w:r>
        <w:rPr>
          <w:rFonts w:ascii="Calibri" w:eastAsia="Calibri" w:hAnsi="Calibri" w:cs="Calibri"/>
          <w:lang w:val="en-US"/>
        </w:rPr>
        <w:t>Prior to doing study visits with subjects, staff will:</w:t>
      </w:r>
    </w:p>
    <w:p w:rsidR="00294B40" w:rsidRDefault="00124734" w:rsidP="00124734">
      <w:pPr>
        <w:pStyle w:val="ListParagraph"/>
        <w:numPr>
          <w:ilvl w:val="0"/>
          <w:numId w:val="232"/>
        </w:numPr>
        <w:tabs>
          <w:tab w:val="num" w:pos="720"/>
        </w:tabs>
        <w:ind w:hanging="360"/>
        <w:jc w:val="both"/>
        <w:rPr>
          <w:lang w:val="en-US"/>
        </w:rPr>
      </w:pPr>
      <w:r>
        <w:rPr>
          <w:lang w:val="en-US"/>
        </w:rPr>
        <w:t>Complete any applicable state certifications and licenses (Healthcare Assistant Certificate, etc)</w:t>
      </w:r>
    </w:p>
    <w:p w:rsidR="00294B40" w:rsidRDefault="00124734">
      <w:pPr>
        <w:pStyle w:val="BodyA"/>
        <w:jc w:val="both"/>
        <w:rPr>
          <w:rFonts w:ascii="Calibri" w:eastAsia="Calibri" w:hAnsi="Calibri" w:cs="Calibri"/>
          <w:lang w:val="en-US"/>
        </w:rPr>
      </w:pPr>
      <w:r>
        <w:rPr>
          <w:rFonts w:ascii="Calibri" w:eastAsia="Calibri" w:hAnsi="Calibri" w:cs="Calibri"/>
          <w:lang w:val="en-US"/>
        </w:rPr>
        <w:t>Prior to shipping dangerous goods, staff will:</w:t>
      </w:r>
    </w:p>
    <w:p w:rsidR="00294B40" w:rsidRDefault="00124734" w:rsidP="00124734">
      <w:pPr>
        <w:pStyle w:val="ListParagraph"/>
        <w:numPr>
          <w:ilvl w:val="0"/>
          <w:numId w:val="233"/>
        </w:numPr>
        <w:tabs>
          <w:tab w:val="num" w:pos="720"/>
        </w:tabs>
        <w:ind w:hanging="360"/>
        <w:jc w:val="both"/>
        <w:rPr>
          <w:lang w:val="en-US"/>
        </w:rPr>
      </w:pPr>
      <w:r>
        <w:rPr>
          <w:lang w:val="en-US"/>
        </w:rPr>
        <w:t>Complete appropriate Mayo Me</w:t>
      </w:r>
      <w:r>
        <w:rPr>
          <w:lang w:val="en-US"/>
        </w:rPr>
        <w:t>dical Laboratories Dangerous Goods training and receive appropriate certification(s). http://test.mayomedicallaboratories.com/education/online/dangerousgoods/training.html</w:t>
      </w:r>
    </w:p>
    <w:p w:rsidR="00294B40" w:rsidRDefault="00294B40">
      <w:pPr>
        <w:pStyle w:val="BodyA"/>
        <w:jc w:val="both"/>
        <w:rPr>
          <w:rFonts w:ascii="Calibri" w:eastAsia="Calibri" w:hAnsi="Calibri" w:cs="Calibri"/>
          <w:lang w:val="en-US"/>
        </w:rPr>
      </w:pPr>
    </w:p>
    <w:p w:rsidR="00294B40" w:rsidRDefault="00294B40">
      <w:pPr>
        <w:pStyle w:val="BodyA"/>
        <w:jc w:val="both"/>
        <w:rPr>
          <w:rFonts w:ascii="Calibri" w:eastAsia="Calibri" w:hAnsi="Calibri" w:cs="Calibri"/>
          <w:lang w:val="en-US"/>
        </w:rPr>
      </w:pPr>
    </w:p>
    <w:p w:rsidR="00294B40" w:rsidRDefault="00124734">
      <w:pPr>
        <w:pStyle w:val="BodyA"/>
        <w:spacing w:after="200" w:line="276" w:lineRule="auto"/>
        <w:jc w:val="both"/>
      </w:pPr>
      <w:r>
        <w:rPr>
          <w:rFonts w:ascii="Calibri" w:eastAsia="Calibri" w:hAnsi="Calibri" w:cs="Calibri"/>
          <w:u w:val="single"/>
          <w:lang w:val="en-US"/>
        </w:rPr>
        <w:br w:type="page"/>
      </w:r>
    </w:p>
    <w:p w:rsidR="00294B40" w:rsidRDefault="00294B40">
      <w:pPr>
        <w:pStyle w:val="BodyA"/>
        <w:spacing w:after="200" w:line="276" w:lineRule="auto"/>
        <w:jc w:val="both"/>
        <w:rPr>
          <w:lang w:val="en-US"/>
        </w:rPr>
      </w:pPr>
    </w:p>
    <w:p w:rsidR="00294B40" w:rsidRDefault="00124734">
      <w:pPr>
        <w:pStyle w:val="BodyA"/>
        <w:jc w:val="both"/>
        <w:rPr>
          <w:rFonts w:ascii="Calibri" w:eastAsia="Calibri" w:hAnsi="Calibri" w:cs="Calibri"/>
          <w:b/>
          <w:bCs/>
          <w:sz w:val="28"/>
          <w:szCs w:val="28"/>
          <w:lang w:val="en-US"/>
        </w:rPr>
      </w:pPr>
      <w:r>
        <w:rPr>
          <w:rFonts w:ascii="Times New Roman Bold"/>
          <w:sz w:val="28"/>
          <w:szCs w:val="28"/>
          <w:lang w:val="en-US"/>
        </w:rPr>
        <w:t>Enrolling Staff and Family Members in Trials</w:t>
      </w:r>
    </w:p>
    <w:p w:rsidR="00294B40" w:rsidRDefault="00124734">
      <w:pPr>
        <w:pStyle w:val="Heading2"/>
        <w:jc w:val="both"/>
        <w:rPr>
          <w:rFonts w:ascii="Calibri" w:eastAsia="Calibri" w:hAnsi="Calibri" w:cs="Calibri"/>
          <w:sz w:val="24"/>
          <w:szCs w:val="24"/>
        </w:rPr>
      </w:pPr>
      <w:bookmarkStart w:id="97" w:name="_Toc97"/>
      <w:r>
        <w:rPr>
          <w:rFonts w:ascii="Calibri" w:eastAsia="Calibri" w:hAnsi="Calibri" w:cs="Calibri"/>
          <w:u w:val="single"/>
        </w:rPr>
        <w:t>Policies on</w:t>
      </w:r>
      <w:r>
        <w:rPr>
          <w:rFonts w:ascii="Calibri" w:eastAsia="Calibri" w:hAnsi="Calibri" w:cs="Calibri"/>
          <w:sz w:val="24"/>
          <w:szCs w:val="24"/>
          <w:u w:val="single"/>
        </w:rPr>
        <w:t xml:space="preserve"> Enrolling Staff and Family Members in Trials</w:t>
      </w:r>
      <w:r>
        <w:rPr>
          <w:rFonts w:ascii="Calibri" w:eastAsia="Calibri" w:hAnsi="Calibri" w:cs="Calibri"/>
          <w:u w:val="single"/>
        </w:rPr>
        <w:t>.</w:t>
      </w:r>
      <w:bookmarkEnd w:id="97"/>
    </w:p>
    <w:p w:rsidR="00294B40" w:rsidRDefault="00124734">
      <w:pPr>
        <w:pStyle w:val="BodyA"/>
        <w:jc w:val="both"/>
        <w:rPr>
          <w:rFonts w:ascii="Calibri" w:eastAsia="Calibri" w:hAnsi="Calibri" w:cs="Calibri"/>
          <w:lang w:val="en-US"/>
        </w:rPr>
      </w:pPr>
      <w:r>
        <w:rPr>
          <w:rFonts w:ascii="Calibri" w:eastAsia="Calibri" w:hAnsi="Calibri" w:cs="Calibri"/>
          <w:lang w:val="en-US"/>
        </w:rPr>
        <w:t>Policy Number: SOPR-ESF-100.V1</w:t>
      </w:r>
    </w:p>
    <w:p w:rsidR="00294B40" w:rsidRDefault="00124734">
      <w:pPr>
        <w:pStyle w:val="BodyA"/>
        <w:jc w:val="both"/>
        <w:rPr>
          <w:rFonts w:ascii="Calibri" w:eastAsia="Calibri" w:hAnsi="Calibri" w:cs="Calibri"/>
          <w:lang w:val="en-US"/>
        </w:rPr>
      </w:pPr>
      <w:r>
        <w:rPr>
          <w:rFonts w:ascii="Calibri" w:eastAsia="Calibri" w:hAnsi="Calibri" w:cs="Calibri"/>
          <w:u w:val="single"/>
          <w:lang w:val="en-US"/>
        </w:rPr>
        <w:t>Effective Date: July 10, 2016</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lang w:val="en-US"/>
        </w:rPr>
      </w:pPr>
      <w:r>
        <w:rPr>
          <w:rFonts w:ascii="Calibri" w:eastAsia="Calibri" w:hAnsi="Calibri" w:cs="Calibri"/>
          <w:b/>
          <w:bCs/>
          <w:lang w:val="en-US"/>
        </w:rPr>
        <w:t xml:space="preserve">PURPOSE: </w:t>
      </w:r>
      <w:r>
        <w:rPr>
          <w:rFonts w:ascii="Calibri" w:eastAsia="Calibri" w:hAnsi="Calibri" w:cs="Calibri"/>
          <w:lang w:val="en-US"/>
        </w:rPr>
        <w:t>To outline policies on staff and family members in clinical trials.</w:t>
      </w:r>
    </w:p>
    <w:p w:rsidR="00294B40" w:rsidRDefault="00294B40">
      <w:pPr>
        <w:pStyle w:val="BodyA"/>
        <w:jc w:val="both"/>
        <w:rPr>
          <w:rFonts w:ascii="Calibri" w:eastAsia="Calibri" w:hAnsi="Calibri" w:cs="Calibri"/>
          <w:lang w:val="en-US"/>
        </w:rPr>
      </w:pPr>
    </w:p>
    <w:p w:rsidR="00294B40" w:rsidRDefault="00124734">
      <w:pPr>
        <w:pStyle w:val="BodyA"/>
        <w:jc w:val="both"/>
        <w:rPr>
          <w:rFonts w:ascii="Calibri" w:eastAsia="Calibri" w:hAnsi="Calibri" w:cs="Calibri"/>
          <w:b/>
          <w:bCs/>
          <w:lang w:val="en-US"/>
        </w:rPr>
      </w:pPr>
      <w:r>
        <w:rPr>
          <w:rFonts w:ascii="Calibri" w:eastAsia="Calibri" w:hAnsi="Calibri" w:cs="Calibri"/>
          <w:b/>
          <w:bCs/>
          <w:lang w:val="en-US"/>
        </w:rPr>
        <w:t xml:space="preserve">POLICIES:  </w:t>
      </w:r>
    </w:p>
    <w:p w:rsidR="00294B40" w:rsidRDefault="00294B40">
      <w:pPr>
        <w:pStyle w:val="TOC1"/>
        <w:tabs>
          <w:tab w:val="clear" w:pos="9700"/>
          <w:tab w:val="clear" w:pos="9720"/>
        </w:tabs>
        <w:jc w:val="both"/>
        <w:rPr>
          <w:rFonts w:ascii="Calibri" w:eastAsia="Calibri" w:hAnsi="Calibri" w:cs="Calibri"/>
        </w:rPr>
      </w:pPr>
    </w:p>
    <w:p w:rsidR="00294B40" w:rsidRDefault="00124734">
      <w:pPr>
        <w:pStyle w:val="BodyA"/>
        <w:jc w:val="both"/>
        <w:rPr>
          <w:rFonts w:ascii="Calibri" w:eastAsia="Calibri" w:hAnsi="Calibri" w:cs="Calibri"/>
          <w:lang w:val="en-US"/>
        </w:rPr>
      </w:pPr>
      <w:r>
        <w:rPr>
          <w:rFonts w:ascii="Calibri" w:eastAsia="Calibri" w:hAnsi="Calibri" w:cs="Calibri"/>
          <w:lang w:val="en-US"/>
        </w:rPr>
        <w:t>It is the policy at Conduct Clinical Trials and Investig</w:t>
      </w:r>
      <w:r>
        <w:rPr>
          <w:rFonts w:ascii="Calibri" w:eastAsia="Calibri" w:hAnsi="Calibri" w:cs="Calibri"/>
          <w:lang w:val="en-US"/>
        </w:rPr>
        <w:t>ative Site is not to enroll staff or family members of staff into clinical trials being conducted at Investigative Site.  This policy is in place to ensure confidentiality of staff and their family members as well as prevent coercion in the trial.</w:t>
      </w:r>
    </w:p>
    <w:p w:rsidR="00294B40" w:rsidRDefault="00294B40">
      <w:pPr>
        <w:pStyle w:val="BodyA"/>
        <w:spacing w:after="200" w:line="276" w:lineRule="auto"/>
        <w:jc w:val="both"/>
      </w:pPr>
    </w:p>
    <w:sectPr w:rsidR="00294B40" w:rsidSect="00294B40">
      <w:headerReference w:type="default" r:id="rId33"/>
      <w:footerReference w:type="default" r:id="rId34"/>
      <w:pgSz w:w="12240" w:h="15840"/>
      <w:pgMar w:top="1170" w:right="1260" w:bottom="1440" w:left="12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734" w:rsidRDefault="00124734" w:rsidP="00294B40">
      <w:r>
        <w:separator/>
      </w:r>
    </w:p>
  </w:endnote>
  <w:endnote w:type="continuationSeparator" w:id="1">
    <w:p w:rsidR="00124734" w:rsidRDefault="00124734" w:rsidP="00294B40">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Bold">
    <w:panose1 w:val="020B0704020202020204"/>
    <w:charset w:val="00"/>
    <w:family w:val="roman"/>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Bold">
    <w:panose1 w:val="02020803070505020304"/>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B40" w:rsidRDefault="00124734">
    <w:pPr>
      <w:pStyle w:val="Footer"/>
    </w:pPr>
    <w:r>
      <w:tab/>
      <w:t xml:space="preserve">Page </w:t>
    </w:r>
    <w:r w:rsidR="00294B40">
      <w:fldChar w:fldCharType="begin"/>
    </w:r>
    <w:r>
      <w:instrText xml:space="preserve"> PAGE </w:instrText>
    </w:r>
    <w:r w:rsidR="00294B40">
      <w:fldChar w:fldCharType="separate"/>
    </w:r>
    <w:r w:rsidR="00F0334F">
      <w:rPr>
        <w:noProof/>
      </w:rPr>
      <w:t>2</w:t>
    </w:r>
    <w:r w:rsidR="00294B40">
      <w:fldChar w:fldCharType="end"/>
    </w:r>
  </w:p>
  <w:p w:rsidR="00294B40" w:rsidRDefault="00124734">
    <w:pPr>
      <w:pStyle w:val="BodyA"/>
    </w:pPr>
    <w:r>
      <w:t xml:space="preserve">Version:  </w:t>
    </w:r>
    <w:r>
      <w:rPr>
        <w:lang w:val="en-US"/>
      </w:rPr>
      <w:t>July</w:t>
    </w:r>
    <w:r>
      <w:t xml:space="preserve"> 10, 2016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734" w:rsidRDefault="00124734" w:rsidP="00294B40">
      <w:r>
        <w:separator/>
      </w:r>
    </w:p>
  </w:footnote>
  <w:footnote w:type="continuationSeparator" w:id="1">
    <w:p w:rsidR="00124734" w:rsidRDefault="00124734" w:rsidP="00294B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B40" w:rsidRDefault="00294B40">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575B"/>
    <w:multiLevelType w:val="multilevel"/>
    <w:tmpl w:val="E7646DE6"/>
    <w:styleLink w:val="List31"/>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
    <w:nsid w:val="04E043C2"/>
    <w:multiLevelType w:val="multilevel"/>
    <w:tmpl w:val="4956B486"/>
    <w:styleLink w:val="List41"/>
    <w:lvl w:ilvl="0">
      <w:start w:val="1"/>
      <w:numFmt w:val="decimal"/>
      <w:lvlText w:val="%1."/>
      <w:lvlJc w:val="left"/>
      <w:rPr>
        <w:rFonts w:ascii="Trebuchet MS" w:eastAsia="Trebuchet MS" w:hAnsi="Trebuchet MS" w:cs="Trebuchet MS"/>
        <w:position w:val="0"/>
      </w:rPr>
    </w:lvl>
    <w:lvl w:ilvl="1">
      <w:start w:val="1"/>
      <w:numFmt w:val="decimal"/>
      <w:lvlText w:val="%1.%2."/>
      <w:lvlJc w:val="left"/>
      <w:rPr>
        <w:rFonts w:ascii="Calibri" w:eastAsia="Calibri" w:hAnsi="Calibri" w:cs="Calibri"/>
        <w:position w:val="0"/>
      </w:rPr>
    </w:lvl>
    <w:lvl w:ilvl="2">
      <w:start w:val="1"/>
      <w:numFmt w:val="decimal"/>
      <w:lvlText w:val="%1.%2.%3."/>
      <w:lvlJc w:val="left"/>
      <w:rPr>
        <w:rFonts w:ascii="Calibri" w:eastAsia="Calibri" w:hAnsi="Calibri" w:cs="Calibri"/>
        <w:position w:val="0"/>
      </w:rPr>
    </w:lvl>
    <w:lvl w:ilvl="3">
      <w:start w:val="1"/>
      <w:numFmt w:val="decimal"/>
      <w:lvlText w:val="%1.%2.%3.%4."/>
      <w:lvlJc w:val="left"/>
      <w:rPr>
        <w:rFonts w:ascii="Calibri" w:eastAsia="Calibri" w:hAnsi="Calibri" w:cs="Calibri"/>
        <w:position w:val="0"/>
      </w:rPr>
    </w:lvl>
    <w:lvl w:ilvl="4">
      <w:start w:val="1"/>
      <w:numFmt w:val="decimal"/>
      <w:lvlText w:val="%1.%2.%3.%4.%5."/>
      <w:lvlJc w:val="left"/>
      <w:rPr>
        <w:rFonts w:ascii="Calibri" w:eastAsia="Calibri" w:hAnsi="Calibri" w:cs="Calibri"/>
        <w:position w:val="0"/>
      </w:rPr>
    </w:lvl>
    <w:lvl w:ilvl="5">
      <w:start w:val="1"/>
      <w:numFmt w:val="decimal"/>
      <w:lvlText w:val="%1.%2.%3.%4.%5.%6."/>
      <w:lvlJc w:val="left"/>
      <w:rPr>
        <w:rFonts w:ascii="Calibri" w:eastAsia="Calibri" w:hAnsi="Calibri" w:cs="Calibri"/>
        <w:position w:val="0"/>
      </w:rPr>
    </w:lvl>
    <w:lvl w:ilvl="6">
      <w:start w:val="1"/>
      <w:numFmt w:val="decimal"/>
      <w:lvlText w:val="%1.%2.%3.%4.%5.%6.%7."/>
      <w:lvlJc w:val="left"/>
      <w:rPr>
        <w:rFonts w:ascii="Calibri" w:eastAsia="Calibri" w:hAnsi="Calibri" w:cs="Calibri"/>
        <w:position w:val="0"/>
      </w:rPr>
    </w:lvl>
    <w:lvl w:ilvl="7">
      <w:start w:val="1"/>
      <w:numFmt w:val="decimal"/>
      <w:lvlText w:val="%1.%2.%3.%4.%5.%6.%7.%8."/>
      <w:lvlJc w:val="left"/>
      <w:rPr>
        <w:rFonts w:ascii="Calibri" w:eastAsia="Calibri" w:hAnsi="Calibri" w:cs="Calibri"/>
        <w:position w:val="0"/>
      </w:rPr>
    </w:lvl>
    <w:lvl w:ilvl="8">
      <w:start w:val="1"/>
      <w:numFmt w:val="decimal"/>
      <w:lvlText w:val="%1.%2.%3.%4.%5.%6.%7.%8.%9."/>
      <w:lvlJc w:val="left"/>
      <w:rPr>
        <w:rFonts w:ascii="Calibri" w:eastAsia="Calibri" w:hAnsi="Calibri" w:cs="Calibri"/>
        <w:position w:val="0"/>
      </w:rPr>
    </w:lvl>
  </w:abstractNum>
  <w:abstractNum w:abstractNumId="2">
    <w:nsid w:val="05AB2EEA"/>
    <w:multiLevelType w:val="multilevel"/>
    <w:tmpl w:val="EB5EFFD2"/>
    <w:styleLink w:val="List19"/>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3">
    <w:nsid w:val="05D60F60"/>
    <w:multiLevelType w:val="multilevel"/>
    <w:tmpl w:val="2832553C"/>
    <w:styleLink w:val="List184"/>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4">
    <w:nsid w:val="065653A4"/>
    <w:multiLevelType w:val="multilevel"/>
    <w:tmpl w:val="1E669106"/>
    <w:styleLink w:val="List54"/>
    <w:lvl w:ilvl="0">
      <w:start w:val="1"/>
      <w:numFmt w:val="decimal"/>
      <w:lvlText w:val="%1."/>
      <w:lvlJc w:val="left"/>
      <w:rPr>
        <w:rFonts w:ascii="Trebuchet MS" w:eastAsia="Trebuchet MS" w:hAnsi="Trebuchet MS" w:cs="Trebuchet MS"/>
        <w:position w:val="0"/>
      </w:rPr>
    </w:lvl>
    <w:lvl w:ilvl="1">
      <w:start w:val="1"/>
      <w:numFmt w:val="decimal"/>
      <w:lvlText w:val="%1.%2."/>
      <w:lvlJc w:val="left"/>
      <w:rPr>
        <w:rFonts w:ascii="Calibri" w:eastAsia="Calibri" w:hAnsi="Calibri" w:cs="Calibri"/>
        <w:position w:val="0"/>
      </w:rPr>
    </w:lvl>
    <w:lvl w:ilvl="2">
      <w:start w:val="1"/>
      <w:numFmt w:val="decimal"/>
      <w:lvlText w:val="%1.%2.%3."/>
      <w:lvlJc w:val="left"/>
      <w:rPr>
        <w:rFonts w:ascii="Calibri" w:eastAsia="Calibri" w:hAnsi="Calibri" w:cs="Calibri"/>
        <w:position w:val="0"/>
      </w:rPr>
    </w:lvl>
    <w:lvl w:ilvl="3">
      <w:start w:val="1"/>
      <w:numFmt w:val="decimal"/>
      <w:lvlText w:val="%1.%2.%3.%4."/>
      <w:lvlJc w:val="left"/>
      <w:rPr>
        <w:rFonts w:ascii="Calibri" w:eastAsia="Calibri" w:hAnsi="Calibri" w:cs="Calibri"/>
        <w:position w:val="0"/>
      </w:rPr>
    </w:lvl>
    <w:lvl w:ilvl="4">
      <w:start w:val="1"/>
      <w:numFmt w:val="decimal"/>
      <w:lvlText w:val="%1.%2.%3.%4.%5."/>
      <w:lvlJc w:val="left"/>
      <w:rPr>
        <w:rFonts w:ascii="Calibri" w:eastAsia="Calibri" w:hAnsi="Calibri" w:cs="Calibri"/>
        <w:position w:val="0"/>
      </w:rPr>
    </w:lvl>
    <w:lvl w:ilvl="5">
      <w:start w:val="1"/>
      <w:numFmt w:val="decimal"/>
      <w:lvlText w:val="%1.%2.%3.%4.%5.%6."/>
      <w:lvlJc w:val="left"/>
      <w:rPr>
        <w:rFonts w:ascii="Calibri" w:eastAsia="Calibri" w:hAnsi="Calibri" w:cs="Calibri"/>
        <w:position w:val="0"/>
      </w:rPr>
    </w:lvl>
    <w:lvl w:ilvl="6">
      <w:start w:val="1"/>
      <w:numFmt w:val="decimal"/>
      <w:lvlText w:val="%1.%2.%3.%4.%5.%6.%7."/>
      <w:lvlJc w:val="left"/>
      <w:rPr>
        <w:rFonts w:ascii="Calibri" w:eastAsia="Calibri" w:hAnsi="Calibri" w:cs="Calibri"/>
        <w:position w:val="0"/>
      </w:rPr>
    </w:lvl>
    <w:lvl w:ilvl="7">
      <w:start w:val="1"/>
      <w:numFmt w:val="decimal"/>
      <w:lvlText w:val="%1.%2.%3.%4.%5.%6.%7.%8."/>
      <w:lvlJc w:val="left"/>
      <w:rPr>
        <w:rFonts w:ascii="Calibri" w:eastAsia="Calibri" w:hAnsi="Calibri" w:cs="Calibri"/>
        <w:position w:val="0"/>
      </w:rPr>
    </w:lvl>
    <w:lvl w:ilvl="8">
      <w:start w:val="1"/>
      <w:numFmt w:val="decimal"/>
      <w:lvlText w:val="%1.%2.%3.%4.%5.%6.%7.%8.%9."/>
      <w:lvlJc w:val="left"/>
      <w:rPr>
        <w:rFonts w:ascii="Calibri" w:eastAsia="Calibri" w:hAnsi="Calibri" w:cs="Calibri"/>
        <w:position w:val="0"/>
      </w:rPr>
    </w:lvl>
  </w:abstractNum>
  <w:abstractNum w:abstractNumId="5">
    <w:nsid w:val="074B7EFD"/>
    <w:multiLevelType w:val="multilevel"/>
    <w:tmpl w:val="104ED56C"/>
    <w:styleLink w:val="List22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6">
    <w:nsid w:val="07586E3D"/>
    <w:multiLevelType w:val="multilevel"/>
    <w:tmpl w:val="F5126666"/>
    <w:styleLink w:val="List81"/>
    <w:lvl w:ilvl="0">
      <w:start w:val="2"/>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7">
    <w:nsid w:val="07B01506"/>
    <w:multiLevelType w:val="multilevel"/>
    <w:tmpl w:val="8FA4E812"/>
    <w:styleLink w:val="List133"/>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8">
    <w:nsid w:val="08361E8F"/>
    <w:multiLevelType w:val="multilevel"/>
    <w:tmpl w:val="FC641B78"/>
    <w:styleLink w:val="List225"/>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9">
    <w:nsid w:val="08846A54"/>
    <w:multiLevelType w:val="multilevel"/>
    <w:tmpl w:val="C82CCD68"/>
    <w:styleLink w:val="List71"/>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0">
    <w:nsid w:val="09EB1F0C"/>
    <w:multiLevelType w:val="multilevel"/>
    <w:tmpl w:val="7A569B5E"/>
    <w:styleLink w:val="List36"/>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Trebuchet MS" w:eastAsia="Trebuchet MS" w:hAnsi="Trebuchet MS" w:cs="Trebuchet MS"/>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1">
    <w:nsid w:val="0A145BD8"/>
    <w:multiLevelType w:val="multilevel"/>
    <w:tmpl w:val="85BE719C"/>
    <w:styleLink w:val="List193"/>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2">
    <w:nsid w:val="0AC259BA"/>
    <w:multiLevelType w:val="multilevel"/>
    <w:tmpl w:val="0C8CDB06"/>
    <w:styleLink w:val="List216"/>
    <w:lvl w:ilvl="0">
      <w:start w:val="1"/>
      <w:numFmt w:val="decimal"/>
      <w:lvlText w:val="%1."/>
      <w:lvlJc w:val="left"/>
      <w:rPr>
        <w:rFonts w:ascii="Trebuchet MS" w:eastAsia="Trebuchet MS" w:hAnsi="Trebuchet MS" w:cs="Trebuchet MS"/>
        <w:color w:val="000000"/>
        <w:position w:val="0"/>
        <w:lang w:val="en-US"/>
      </w:rPr>
    </w:lvl>
    <w:lvl w:ilvl="1">
      <w:start w:val="1"/>
      <w:numFmt w:val="decimal"/>
      <w:lvlText w:val="%1.%2."/>
      <w:lvlJc w:val="left"/>
      <w:rPr>
        <w:rFonts w:ascii="Calibri" w:eastAsia="Calibri" w:hAnsi="Calibri" w:cs="Calibri"/>
        <w:color w:val="000000"/>
        <w:position w:val="0"/>
        <w:lang w:val="en-US"/>
      </w:rPr>
    </w:lvl>
    <w:lvl w:ilvl="2">
      <w:start w:val="1"/>
      <w:numFmt w:val="decimal"/>
      <w:lvlText w:val="%1.%2.%3."/>
      <w:lvlJc w:val="left"/>
      <w:rPr>
        <w:rFonts w:ascii="Calibri" w:eastAsia="Calibri" w:hAnsi="Calibri" w:cs="Calibri"/>
        <w:color w:val="000000"/>
        <w:position w:val="0"/>
        <w:lang w:val="en-US"/>
      </w:rPr>
    </w:lvl>
    <w:lvl w:ilvl="3">
      <w:start w:val="1"/>
      <w:numFmt w:val="decimal"/>
      <w:lvlText w:val="%1.%2.%3.%4."/>
      <w:lvlJc w:val="left"/>
      <w:rPr>
        <w:rFonts w:ascii="Calibri" w:eastAsia="Calibri" w:hAnsi="Calibri" w:cs="Calibri"/>
        <w:color w:val="000000"/>
        <w:position w:val="0"/>
        <w:lang w:val="en-US"/>
      </w:rPr>
    </w:lvl>
    <w:lvl w:ilvl="4">
      <w:start w:val="1"/>
      <w:numFmt w:val="decimal"/>
      <w:lvlText w:val="%1.%2.%3.%4.%5."/>
      <w:lvlJc w:val="left"/>
      <w:rPr>
        <w:rFonts w:ascii="Calibri" w:eastAsia="Calibri" w:hAnsi="Calibri" w:cs="Calibri"/>
        <w:color w:val="000000"/>
        <w:position w:val="0"/>
        <w:lang w:val="en-US"/>
      </w:rPr>
    </w:lvl>
    <w:lvl w:ilvl="5">
      <w:start w:val="1"/>
      <w:numFmt w:val="decimal"/>
      <w:lvlText w:val="%1.%2.%3.%4.%5.%6."/>
      <w:lvlJc w:val="left"/>
      <w:rPr>
        <w:rFonts w:ascii="Calibri" w:eastAsia="Calibri" w:hAnsi="Calibri" w:cs="Calibri"/>
        <w:color w:val="000000"/>
        <w:position w:val="0"/>
        <w:lang w:val="en-US"/>
      </w:rPr>
    </w:lvl>
    <w:lvl w:ilvl="6">
      <w:start w:val="1"/>
      <w:numFmt w:val="decimal"/>
      <w:lvlText w:val="%1.%2.%3.%4.%5.%6.%7."/>
      <w:lvlJc w:val="left"/>
      <w:rPr>
        <w:rFonts w:ascii="Calibri" w:eastAsia="Calibri" w:hAnsi="Calibri" w:cs="Calibri"/>
        <w:color w:val="000000"/>
        <w:position w:val="0"/>
        <w:lang w:val="en-US"/>
      </w:rPr>
    </w:lvl>
    <w:lvl w:ilvl="7">
      <w:start w:val="1"/>
      <w:numFmt w:val="decimal"/>
      <w:lvlText w:val="%1.%2.%3.%4.%5.%6.%7.%8."/>
      <w:lvlJc w:val="left"/>
      <w:rPr>
        <w:rFonts w:ascii="Calibri" w:eastAsia="Calibri" w:hAnsi="Calibri" w:cs="Calibri"/>
        <w:color w:val="000000"/>
        <w:position w:val="0"/>
        <w:lang w:val="en-US"/>
      </w:rPr>
    </w:lvl>
    <w:lvl w:ilvl="8">
      <w:start w:val="1"/>
      <w:numFmt w:val="decimal"/>
      <w:lvlText w:val="%1.%2.%3.%4.%5.%6.%7.%8.%9."/>
      <w:lvlJc w:val="left"/>
      <w:rPr>
        <w:rFonts w:ascii="Calibri" w:eastAsia="Calibri" w:hAnsi="Calibri" w:cs="Calibri"/>
        <w:color w:val="000000"/>
        <w:position w:val="0"/>
        <w:lang w:val="en-US"/>
      </w:rPr>
    </w:lvl>
  </w:abstractNum>
  <w:abstractNum w:abstractNumId="13">
    <w:nsid w:val="0AD42652"/>
    <w:multiLevelType w:val="multilevel"/>
    <w:tmpl w:val="A2701E7C"/>
    <w:styleLink w:val="List74"/>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4">
    <w:nsid w:val="0B08645A"/>
    <w:multiLevelType w:val="multilevel"/>
    <w:tmpl w:val="279E4428"/>
    <w:styleLink w:val="List12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5">
    <w:nsid w:val="0B1F4A26"/>
    <w:multiLevelType w:val="multilevel"/>
    <w:tmpl w:val="C050782A"/>
    <w:styleLink w:val="List72"/>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6">
    <w:nsid w:val="0B683E1B"/>
    <w:multiLevelType w:val="multilevel"/>
    <w:tmpl w:val="C348203C"/>
    <w:styleLink w:val="List173"/>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7">
    <w:nsid w:val="0BC07EE4"/>
    <w:multiLevelType w:val="multilevel"/>
    <w:tmpl w:val="7B90ACE2"/>
    <w:styleLink w:val="List170"/>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8">
    <w:nsid w:val="0BD22C92"/>
    <w:multiLevelType w:val="multilevel"/>
    <w:tmpl w:val="27BEFB0E"/>
    <w:styleLink w:val="List55"/>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9">
    <w:nsid w:val="0D8259B8"/>
    <w:multiLevelType w:val="multilevel"/>
    <w:tmpl w:val="823CCC16"/>
    <w:styleLink w:val="List8"/>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0">
    <w:nsid w:val="0D96686A"/>
    <w:multiLevelType w:val="multilevel"/>
    <w:tmpl w:val="E7C0779C"/>
    <w:styleLink w:val="List121"/>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1">
    <w:nsid w:val="0E910261"/>
    <w:multiLevelType w:val="multilevel"/>
    <w:tmpl w:val="CEE6E5C2"/>
    <w:styleLink w:val="List217"/>
    <w:lvl w:ilvl="0">
      <w:start w:val="1"/>
      <w:numFmt w:val="decimal"/>
      <w:lvlText w:val="%1."/>
      <w:lvlJc w:val="left"/>
      <w:rPr>
        <w:rFonts w:ascii="Calibri" w:eastAsia="Calibri" w:hAnsi="Calibri" w:cs="Calibri"/>
        <w:color w:val="000000"/>
        <w:position w:val="0"/>
        <w:lang w:val="en-US"/>
      </w:rPr>
    </w:lvl>
    <w:lvl w:ilvl="1">
      <w:start w:val="1"/>
      <w:numFmt w:val="decimal"/>
      <w:lvlText w:val="%1.%2."/>
      <w:lvlJc w:val="left"/>
      <w:rPr>
        <w:rFonts w:ascii="Trebuchet MS" w:eastAsia="Trebuchet MS" w:hAnsi="Trebuchet MS" w:cs="Trebuchet MS"/>
        <w:color w:val="000000"/>
        <w:position w:val="0"/>
        <w:lang w:val="en-US"/>
      </w:rPr>
    </w:lvl>
    <w:lvl w:ilvl="2">
      <w:start w:val="1"/>
      <w:numFmt w:val="decimal"/>
      <w:lvlText w:val="%1.%2.%3."/>
      <w:lvlJc w:val="left"/>
      <w:rPr>
        <w:rFonts w:ascii="Calibri" w:eastAsia="Calibri" w:hAnsi="Calibri" w:cs="Calibri"/>
        <w:color w:val="000000"/>
        <w:position w:val="0"/>
        <w:lang w:val="en-US"/>
      </w:rPr>
    </w:lvl>
    <w:lvl w:ilvl="3">
      <w:start w:val="1"/>
      <w:numFmt w:val="decimal"/>
      <w:lvlText w:val="%1.%2.%3.%4."/>
      <w:lvlJc w:val="left"/>
      <w:rPr>
        <w:rFonts w:ascii="Calibri" w:eastAsia="Calibri" w:hAnsi="Calibri" w:cs="Calibri"/>
        <w:color w:val="000000"/>
        <w:position w:val="0"/>
        <w:lang w:val="en-US"/>
      </w:rPr>
    </w:lvl>
    <w:lvl w:ilvl="4">
      <w:start w:val="1"/>
      <w:numFmt w:val="decimal"/>
      <w:lvlText w:val="%1.%2.%3.%4.%5."/>
      <w:lvlJc w:val="left"/>
      <w:rPr>
        <w:rFonts w:ascii="Calibri" w:eastAsia="Calibri" w:hAnsi="Calibri" w:cs="Calibri"/>
        <w:color w:val="000000"/>
        <w:position w:val="0"/>
        <w:lang w:val="en-US"/>
      </w:rPr>
    </w:lvl>
    <w:lvl w:ilvl="5">
      <w:start w:val="1"/>
      <w:numFmt w:val="decimal"/>
      <w:lvlText w:val="%1.%2.%3.%4.%5.%6."/>
      <w:lvlJc w:val="left"/>
      <w:rPr>
        <w:rFonts w:ascii="Calibri" w:eastAsia="Calibri" w:hAnsi="Calibri" w:cs="Calibri"/>
        <w:color w:val="000000"/>
        <w:position w:val="0"/>
        <w:lang w:val="en-US"/>
      </w:rPr>
    </w:lvl>
    <w:lvl w:ilvl="6">
      <w:start w:val="1"/>
      <w:numFmt w:val="decimal"/>
      <w:lvlText w:val="%1.%2.%3.%4.%5.%6.%7."/>
      <w:lvlJc w:val="left"/>
      <w:rPr>
        <w:rFonts w:ascii="Calibri" w:eastAsia="Calibri" w:hAnsi="Calibri" w:cs="Calibri"/>
        <w:color w:val="000000"/>
        <w:position w:val="0"/>
        <w:lang w:val="en-US"/>
      </w:rPr>
    </w:lvl>
    <w:lvl w:ilvl="7">
      <w:start w:val="1"/>
      <w:numFmt w:val="decimal"/>
      <w:lvlText w:val="%1.%2.%3.%4.%5.%6.%7.%8."/>
      <w:lvlJc w:val="left"/>
      <w:rPr>
        <w:rFonts w:ascii="Calibri" w:eastAsia="Calibri" w:hAnsi="Calibri" w:cs="Calibri"/>
        <w:color w:val="000000"/>
        <w:position w:val="0"/>
        <w:lang w:val="en-US"/>
      </w:rPr>
    </w:lvl>
    <w:lvl w:ilvl="8">
      <w:start w:val="1"/>
      <w:numFmt w:val="decimal"/>
      <w:lvlText w:val="%1.%2.%3.%4.%5.%6.%7.%8.%9."/>
      <w:lvlJc w:val="left"/>
      <w:rPr>
        <w:rFonts w:ascii="Calibri" w:eastAsia="Calibri" w:hAnsi="Calibri" w:cs="Calibri"/>
        <w:color w:val="000000"/>
        <w:position w:val="0"/>
        <w:lang w:val="en-US"/>
      </w:rPr>
    </w:lvl>
  </w:abstractNum>
  <w:abstractNum w:abstractNumId="22">
    <w:nsid w:val="0F032815"/>
    <w:multiLevelType w:val="multilevel"/>
    <w:tmpl w:val="E6E20B0A"/>
    <w:styleLink w:val="List127"/>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3">
    <w:nsid w:val="0F100A15"/>
    <w:multiLevelType w:val="multilevel"/>
    <w:tmpl w:val="0D365620"/>
    <w:styleLink w:val="List22"/>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4">
    <w:nsid w:val="104B413C"/>
    <w:multiLevelType w:val="multilevel"/>
    <w:tmpl w:val="C054DF74"/>
    <w:styleLink w:val="List92"/>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25">
    <w:nsid w:val="10776976"/>
    <w:multiLevelType w:val="multilevel"/>
    <w:tmpl w:val="408CA6A2"/>
    <w:styleLink w:val="List98"/>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26">
    <w:nsid w:val="110649F9"/>
    <w:multiLevelType w:val="multilevel"/>
    <w:tmpl w:val="292A9DAC"/>
    <w:styleLink w:val="List4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7">
    <w:nsid w:val="11290EB2"/>
    <w:multiLevelType w:val="multilevel"/>
    <w:tmpl w:val="DFC04770"/>
    <w:styleLink w:val="List154"/>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8">
    <w:nsid w:val="118377EB"/>
    <w:multiLevelType w:val="multilevel"/>
    <w:tmpl w:val="8C4CC616"/>
    <w:styleLink w:val="List18"/>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9">
    <w:nsid w:val="12322D37"/>
    <w:multiLevelType w:val="multilevel"/>
    <w:tmpl w:val="86862BC4"/>
    <w:styleLink w:val="List84"/>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30">
    <w:nsid w:val="12DB171C"/>
    <w:multiLevelType w:val="multilevel"/>
    <w:tmpl w:val="91E0A344"/>
    <w:styleLink w:val="List179"/>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31">
    <w:nsid w:val="14511221"/>
    <w:multiLevelType w:val="multilevel"/>
    <w:tmpl w:val="4670B9A0"/>
    <w:styleLink w:val="List110"/>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32">
    <w:nsid w:val="14DD2640"/>
    <w:multiLevelType w:val="multilevel"/>
    <w:tmpl w:val="5F849FF2"/>
    <w:styleLink w:val="List48"/>
    <w:lvl w:ilvl="0">
      <w:start w:val="2"/>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33">
    <w:nsid w:val="14DF5F5A"/>
    <w:multiLevelType w:val="multilevel"/>
    <w:tmpl w:val="AFDE7248"/>
    <w:styleLink w:val="List105"/>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34">
    <w:nsid w:val="152B3AF7"/>
    <w:multiLevelType w:val="multilevel"/>
    <w:tmpl w:val="C7B4D106"/>
    <w:styleLink w:val="List90"/>
    <w:lvl w:ilvl="0">
      <w:start w:val="1"/>
      <w:numFmt w:val="decimal"/>
      <w:lvlText w:val="%1."/>
      <w:lvlJc w:val="left"/>
      <w:rPr>
        <w:rFonts w:ascii="Trebuchet MS" w:eastAsia="Trebuchet MS" w:hAnsi="Trebuchet MS" w:cs="Trebuchet MS"/>
        <w:position w:val="0"/>
        <w:lang w:val="en-US"/>
      </w:rPr>
    </w:lvl>
    <w:lvl w:ilvl="1">
      <w:start w:val="1"/>
      <w:numFmt w:val="lowerLetter"/>
      <w:lvlText w:val="%2."/>
      <w:lvlJc w:val="left"/>
      <w:rPr>
        <w:rFonts w:ascii="Calibri" w:eastAsia="Calibri" w:hAnsi="Calibri" w:cs="Calibri"/>
        <w:position w:val="0"/>
        <w:lang w:val="en-US"/>
      </w:rPr>
    </w:lvl>
    <w:lvl w:ilvl="2">
      <w:start w:val="1"/>
      <w:numFmt w:val="lowerRoman"/>
      <w:lvlText w:val="%3."/>
      <w:lvlJc w:val="left"/>
      <w:rPr>
        <w:rFonts w:ascii="Calibri" w:eastAsia="Calibri" w:hAnsi="Calibri" w:cs="Calibri"/>
        <w:position w:val="0"/>
        <w:lang w:val="en-US"/>
      </w:rPr>
    </w:lvl>
    <w:lvl w:ilvl="3">
      <w:start w:val="1"/>
      <w:numFmt w:val="decimal"/>
      <w:lvlText w:val="%4."/>
      <w:lvlJc w:val="left"/>
      <w:rPr>
        <w:rFonts w:ascii="Calibri" w:eastAsia="Calibri" w:hAnsi="Calibri" w:cs="Calibri"/>
        <w:position w:val="0"/>
        <w:lang w:val="en-US"/>
      </w:rPr>
    </w:lvl>
    <w:lvl w:ilvl="4">
      <w:start w:val="1"/>
      <w:numFmt w:val="lowerLetter"/>
      <w:lvlText w:val="%5."/>
      <w:lvlJc w:val="left"/>
      <w:rPr>
        <w:rFonts w:ascii="Calibri" w:eastAsia="Calibri" w:hAnsi="Calibri" w:cs="Calibri"/>
        <w:position w:val="0"/>
        <w:lang w:val="en-US"/>
      </w:rPr>
    </w:lvl>
    <w:lvl w:ilvl="5">
      <w:start w:val="1"/>
      <w:numFmt w:val="lowerRoman"/>
      <w:lvlText w:val="%6."/>
      <w:lvlJc w:val="left"/>
      <w:rPr>
        <w:rFonts w:ascii="Calibri" w:eastAsia="Calibri" w:hAnsi="Calibri" w:cs="Calibri"/>
        <w:position w:val="0"/>
        <w:lang w:val="en-US"/>
      </w:rPr>
    </w:lvl>
    <w:lvl w:ilvl="6">
      <w:start w:val="1"/>
      <w:numFmt w:val="decimal"/>
      <w:lvlText w:val="%7."/>
      <w:lvlJc w:val="left"/>
      <w:rPr>
        <w:rFonts w:ascii="Calibri" w:eastAsia="Calibri" w:hAnsi="Calibri" w:cs="Calibri"/>
        <w:position w:val="0"/>
        <w:lang w:val="en-US"/>
      </w:rPr>
    </w:lvl>
    <w:lvl w:ilvl="7">
      <w:start w:val="1"/>
      <w:numFmt w:val="lowerLetter"/>
      <w:lvlText w:val="%8."/>
      <w:lvlJc w:val="left"/>
      <w:rPr>
        <w:rFonts w:ascii="Calibri" w:eastAsia="Calibri" w:hAnsi="Calibri" w:cs="Calibri"/>
        <w:position w:val="0"/>
        <w:lang w:val="en-US"/>
      </w:rPr>
    </w:lvl>
    <w:lvl w:ilvl="8">
      <w:start w:val="1"/>
      <w:numFmt w:val="lowerRoman"/>
      <w:lvlText w:val="%9."/>
      <w:lvlJc w:val="left"/>
      <w:rPr>
        <w:rFonts w:ascii="Calibri" w:eastAsia="Calibri" w:hAnsi="Calibri" w:cs="Calibri"/>
        <w:position w:val="0"/>
        <w:lang w:val="en-US"/>
      </w:rPr>
    </w:lvl>
  </w:abstractNum>
  <w:abstractNum w:abstractNumId="35">
    <w:nsid w:val="15D96235"/>
    <w:multiLevelType w:val="multilevel"/>
    <w:tmpl w:val="A1220E3A"/>
    <w:styleLink w:val="List177"/>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36">
    <w:nsid w:val="16D04D53"/>
    <w:multiLevelType w:val="multilevel"/>
    <w:tmpl w:val="62689558"/>
    <w:styleLink w:val="List87"/>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37">
    <w:nsid w:val="17E842E9"/>
    <w:multiLevelType w:val="multilevel"/>
    <w:tmpl w:val="2D50E5D8"/>
    <w:styleLink w:val="List65"/>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38">
    <w:nsid w:val="181B0734"/>
    <w:multiLevelType w:val="multilevel"/>
    <w:tmpl w:val="F6FCE262"/>
    <w:styleLink w:val="List157"/>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39">
    <w:nsid w:val="191D2DD7"/>
    <w:multiLevelType w:val="multilevel"/>
    <w:tmpl w:val="978C5886"/>
    <w:styleLink w:val="List43"/>
    <w:lvl w:ilvl="0">
      <w:start w:val="1"/>
      <w:numFmt w:val="decimal"/>
      <w:lvlText w:val="%1."/>
      <w:lvlJc w:val="left"/>
      <w:rPr>
        <w:rFonts w:ascii="Trebuchet MS" w:eastAsia="Trebuchet MS" w:hAnsi="Trebuchet MS" w:cs="Trebuchet MS"/>
        <w:position w:val="0"/>
      </w:rPr>
    </w:lvl>
    <w:lvl w:ilvl="1">
      <w:start w:val="1"/>
      <w:numFmt w:val="decimal"/>
      <w:lvlText w:val="%1.%2."/>
      <w:lvlJc w:val="left"/>
      <w:rPr>
        <w:rFonts w:ascii="Calibri" w:eastAsia="Calibri" w:hAnsi="Calibri" w:cs="Calibri"/>
        <w:position w:val="0"/>
      </w:rPr>
    </w:lvl>
    <w:lvl w:ilvl="2">
      <w:start w:val="1"/>
      <w:numFmt w:val="decimal"/>
      <w:lvlText w:val="%1.%2.%3."/>
      <w:lvlJc w:val="left"/>
      <w:rPr>
        <w:rFonts w:ascii="Calibri" w:eastAsia="Calibri" w:hAnsi="Calibri" w:cs="Calibri"/>
        <w:position w:val="0"/>
      </w:rPr>
    </w:lvl>
    <w:lvl w:ilvl="3">
      <w:start w:val="1"/>
      <w:numFmt w:val="decimal"/>
      <w:lvlText w:val="%1.%2.%3.%4."/>
      <w:lvlJc w:val="left"/>
      <w:rPr>
        <w:rFonts w:ascii="Calibri" w:eastAsia="Calibri" w:hAnsi="Calibri" w:cs="Calibri"/>
        <w:position w:val="0"/>
      </w:rPr>
    </w:lvl>
    <w:lvl w:ilvl="4">
      <w:start w:val="1"/>
      <w:numFmt w:val="decimal"/>
      <w:lvlText w:val="%1.%2.%3.%4.%5."/>
      <w:lvlJc w:val="left"/>
      <w:rPr>
        <w:rFonts w:ascii="Calibri" w:eastAsia="Calibri" w:hAnsi="Calibri" w:cs="Calibri"/>
        <w:position w:val="0"/>
      </w:rPr>
    </w:lvl>
    <w:lvl w:ilvl="5">
      <w:start w:val="1"/>
      <w:numFmt w:val="decimal"/>
      <w:lvlText w:val="%1.%2.%3.%4.%5.%6."/>
      <w:lvlJc w:val="left"/>
      <w:rPr>
        <w:rFonts w:ascii="Calibri" w:eastAsia="Calibri" w:hAnsi="Calibri" w:cs="Calibri"/>
        <w:position w:val="0"/>
      </w:rPr>
    </w:lvl>
    <w:lvl w:ilvl="6">
      <w:start w:val="1"/>
      <w:numFmt w:val="decimal"/>
      <w:lvlText w:val="%1.%2.%3.%4.%5.%6.%7."/>
      <w:lvlJc w:val="left"/>
      <w:rPr>
        <w:rFonts w:ascii="Calibri" w:eastAsia="Calibri" w:hAnsi="Calibri" w:cs="Calibri"/>
        <w:position w:val="0"/>
      </w:rPr>
    </w:lvl>
    <w:lvl w:ilvl="7">
      <w:start w:val="1"/>
      <w:numFmt w:val="decimal"/>
      <w:lvlText w:val="%1.%2.%3.%4.%5.%6.%7.%8."/>
      <w:lvlJc w:val="left"/>
      <w:rPr>
        <w:rFonts w:ascii="Calibri" w:eastAsia="Calibri" w:hAnsi="Calibri" w:cs="Calibri"/>
        <w:position w:val="0"/>
      </w:rPr>
    </w:lvl>
    <w:lvl w:ilvl="8">
      <w:start w:val="1"/>
      <w:numFmt w:val="decimal"/>
      <w:lvlText w:val="%1.%2.%3.%4.%5.%6.%7.%8.%9."/>
      <w:lvlJc w:val="left"/>
      <w:rPr>
        <w:rFonts w:ascii="Calibri" w:eastAsia="Calibri" w:hAnsi="Calibri" w:cs="Calibri"/>
        <w:position w:val="0"/>
      </w:rPr>
    </w:lvl>
  </w:abstractNum>
  <w:abstractNum w:abstractNumId="40">
    <w:nsid w:val="198D6BB9"/>
    <w:multiLevelType w:val="multilevel"/>
    <w:tmpl w:val="BA5AB8D4"/>
    <w:styleLink w:val="List199"/>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41">
    <w:nsid w:val="1A501E97"/>
    <w:multiLevelType w:val="multilevel"/>
    <w:tmpl w:val="744E52E2"/>
    <w:styleLink w:val="List130"/>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42">
    <w:nsid w:val="1A58643F"/>
    <w:multiLevelType w:val="multilevel"/>
    <w:tmpl w:val="24E2468E"/>
    <w:styleLink w:val="List181"/>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43">
    <w:nsid w:val="1AD516C8"/>
    <w:multiLevelType w:val="multilevel"/>
    <w:tmpl w:val="32E25D5E"/>
    <w:styleLink w:val="List39"/>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44">
    <w:nsid w:val="1B565BF2"/>
    <w:multiLevelType w:val="multilevel"/>
    <w:tmpl w:val="3C20FCEE"/>
    <w:styleLink w:val="List3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45">
    <w:nsid w:val="1C7D1C4C"/>
    <w:multiLevelType w:val="multilevel"/>
    <w:tmpl w:val="96EEB714"/>
    <w:styleLink w:val="List77"/>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46">
    <w:nsid w:val="1D8811DE"/>
    <w:multiLevelType w:val="multilevel"/>
    <w:tmpl w:val="6360BCF8"/>
    <w:styleLink w:val="List123"/>
    <w:lvl w:ilvl="0">
      <w:start w:val="1"/>
      <w:numFmt w:val="decimal"/>
      <w:lvlText w:val="%1."/>
      <w:lvlJc w:val="left"/>
      <w:rPr>
        <w:rFonts w:ascii="Trebuchet MS" w:eastAsia="Trebuchet MS" w:hAnsi="Trebuchet MS" w:cs="Trebuchet MS"/>
        <w:position w:val="0"/>
      </w:rPr>
    </w:lvl>
    <w:lvl w:ilvl="1">
      <w:start w:val="1"/>
      <w:numFmt w:val="decimal"/>
      <w:lvlText w:val="%1.%2."/>
      <w:lvlJc w:val="left"/>
      <w:rPr>
        <w:rFonts w:ascii="Calibri" w:eastAsia="Calibri" w:hAnsi="Calibri" w:cs="Calibri"/>
        <w:position w:val="0"/>
      </w:rPr>
    </w:lvl>
    <w:lvl w:ilvl="2">
      <w:start w:val="1"/>
      <w:numFmt w:val="decimal"/>
      <w:lvlText w:val="%1.%2.%3."/>
      <w:lvlJc w:val="left"/>
      <w:rPr>
        <w:rFonts w:ascii="Calibri" w:eastAsia="Calibri" w:hAnsi="Calibri" w:cs="Calibri"/>
        <w:position w:val="0"/>
      </w:rPr>
    </w:lvl>
    <w:lvl w:ilvl="3">
      <w:start w:val="1"/>
      <w:numFmt w:val="decimal"/>
      <w:lvlText w:val="%1.%2.%3.%4."/>
      <w:lvlJc w:val="left"/>
      <w:rPr>
        <w:rFonts w:ascii="Calibri" w:eastAsia="Calibri" w:hAnsi="Calibri" w:cs="Calibri"/>
        <w:position w:val="0"/>
      </w:rPr>
    </w:lvl>
    <w:lvl w:ilvl="4">
      <w:start w:val="1"/>
      <w:numFmt w:val="decimal"/>
      <w:lvlText w:val="%1.%2.%3.%4.%5."/>
      <w:lvlJc w:val="left"/>
      <w:rPr>
        <w:rFonts w:ascii="Calibri" w:eastAsia="Calibri" w:hAnsi="Calibri" w:cs="Calibri"/>
        <w:position w:val="0"/>
      </w:rPr>
    </w:lvl>
    <w:lvl w:ilvl="5">
      <w:start w:val="1"/>
      <w:numFmt w:val="decimal"/>
      <w:lvlText w:val="%1.%2.%3.%4.%5.%6."/>
      <w:lvlJc w:val="left"/>
      <w:rPr>
        <w:rFonts w:ascii="Calibri" w:eastAsia="Calibri" w:hAnsi="Calibri" w:cs="Calibri"/>
        <w:position w:val="0"/>
      </w:rPr>
    </w:lvl>
    <w:lvl w:ilvl="6">
      <w:start w:val="1"/>
      <w:numFmt w:val="decimal"/>
      <w:lvlText w:val="%1.%2.%3.%4.%5.%6.%7."/>
      <w:lvlJc w:val="left"/>
      <w:rPr>
        <w:rFonts w:ascii="Calibri" w:eastAsia="Calibri" w:hAnsi="Calibri" w:cs="Calibri"/>
        <w:position w:val="0"/>
      </w:rPr>
    </w:lvl>
    <w:lvl w:ilvl="7">
      <w:start w:val="1"/>
      <w:numFmt w:val="decimal"/>
      <w:lvlText w:val="%1.%2.%3.%4.%5.%6.%7.%8."/>
      <w:lvlJc w:val="left"/>
      <w:rPr>
        <w:rFonts w:ascii="Calibri" w:eastAsia="Calibri" w:hAnsi="Calibri" w:cs="Calibri"/>
        <w:position w:val="0"/>
      </w:rPr>
    </w:lvl>
    <w:lvl w:ilvl="8">
      <w:start w:val="1"/>
      <w:numFmt w:val="decimal"/>
      <w:lvlText w:val="%1.%2.%3.%4.%5.%6.%7.%8.%9."/>
      <w:lvlJc w:val="left"/>
      <w:rPr>
        <w:rFonts w:ascii="Calibri" w:eastAsia="Calibri" w:hAnsi="Calibri" w:cs="Calibri"/>
        <w:position w:val="0"/>
      </w:rPr>
    </w:lvl>
  </w:abstractNum>
  <w:abstractNum w:abstractNumId="47">
    <w:nsid w:val="1E5E2613"/>
    <w:multiLevelType w:val="multilevel"/>
    <w:tmpl w:val="C268A522"/>
    <w:styleLink w:val="List118"/>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48">
    <w:nsid w:val="1EB83FA4"/>
    <w:multiLevelType w:val="multilevel"/>
    <w:tmpl w:val="6EA64596"/>
    <w:styleLink w:val="List175"/>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49">
    <w:nsid w:val="1F0C4E37"/>
    <w:multiLevelType w:val="multilevel"/>
    <w:tmpl w:val="A7944754"/>
    <w:styleLink w:val="List102"/>
    <w:lvl w:ilvl="0">
      <w:start w:val="1"/>
      <w:numFmt w:val="decimal"/>
      <w:lvlText w:val="%1."/>
      <w:lvlJc w:val="left"/>
      <w:rPr>
        <w:rFonts w:ascii="Trebuchet MS" w:eastAsia="Trebuchet MS" w:hAnsi="Trebuchet MS" w:cs="Trebuchet MS"/>
        <w:position w:val="0"/>
        <w:lang w:val="en-US"/>
      </w:rPr>
    </w:lvl>
    <w:lvl w:ilvl="1">
      <w:start w:val="1"/>
      <w:numFmt w:val="lowerLetter"/>
      <w:lvlText w:val="%2."/>
      <w:lvlJc w:val="left"/>
      <w:rPr>
        <w:rFonts w:ascii="Calibri" w:eastAsia="Calibri" w:hAnsi="Calibri" w:cs="Calibri"/>
        <w:position w:val="0"/>
        <w:lang w:val="en-US"/>
      </w:rPr>
    </w:lvl>
    <w:lvl w:ilvl="2">
      <w:start w:val="1"/>
      <w:numFmt w:val="lowerRoman"/>
      <w:lvlText w:val="%3."/>
      <w:lvlJc w:val="left"/>
      <w:rPr>
        <w:rFonts w:ascii="Calibri" w:eastAsia="Calibri" w:hAnsi="Calibri" w:cs="Calibri"/>
        <w:position w:val="0"/>
        <w:lang w:val="en-US"/>
      </w:rPr>
    </w:lvl>
    <w:lvl w:ilvl="3">
      <w:start w:val="1"/>
      <w:numFmt w:val="decimal"/>
      <w:lvlText w:val="%4."/>
      <w:lvlJc w:val="left"/>
      <w:rPr>
        <w:rFonts w:ascii="Calibri" w:eastAsia="Calibri" w:hAnsi="Calibri" w:cs="Calibri"/>
        <w:position w:val="0"/>
        <w:lang w:val="en-US"/>
      </w:rPr>
    </w:lvl>
    <w:lvl w:ilvl="4">
      <w:start w:val="1"/>
      <w:numFmt w:val="lowerLetter"/>
      <w:lvlText w:val="%5."/>
      <w:lvlJc w:val="left"/>
      <w:rPr>
        <w:rFonts w:ascii="Calibri" w:eastAsia="Calibri" w:hAnsi="Calibri" w:cs="Calibri"/>
        <w:position w:val="0"/>
        <w:lang w:val="en-US"/>
      </w:rPr>
    </w:lvl>
    <w:lvl w:ilvl="5">
      <w:start w:val="1"/>
      <w:numFmt w:val="lowerRoman"/>
      <w:lvlText w:val="%6."/>
      <w:lvlJc w:val="left"/>
      <w:rPr>
        <w:rFonts w:ascii="Calibri" w:eastAsia="Calibri" w:hAnsi="Calibri" w:cs="Calibri"/>
        <w:position w:val="0"/>
        <w:lang w:val="en-US"/>
      </w:rPr>
    </w:lvl>
    <w:lvl w:ilvl="6">
      <w:start w:val="1"/>
      <w:numFmt w:val="decimal"/>
      <w:lvlText w:val="%7."/>
      <w:lvlJc w:val="left"/>
      <w:rPr>
        <w:rFonts w:ascii="Calibri" w:eastAsia="Calibri" w:hAnsi="Calibri" w:cs="Calibri"/>
        <w:position w:val="0"/>
        <w:lang w:val="en-US"/>
      </w:rPr>
    </w:lvl>
    <w:lvl w:ilvl="7">
      <w:start w:val="1"/>
      <w:numFmt w:val="lowerLetter"/>
      <w:lvlText w:val="%8."/>
      <w:lvlJc w:val="left"/>
      <w:rPr>
        <w:rFonts w:ascii="Calibri" w:eastAsia="Calibri" w:hAnsi="Calibri" w:cs="Calibri"/>
        <w:position w:val="0"/>
        <w:lang w:val="en-US"/>
      </w:rPr>
    </w:lvl>
    <w:lvl w:ilvl="8">
      <w:start w:val="1"/>
      <w:numFmt w:val="lowerRoman"/>
      <w:lvlText w:val="%9."/>
      <w:lvlJc w:val="left"/>
      <w:rPr>
        <w:rFonts w:ascii="Calibri" w:eastAsia="Calibri" w:hAnsi="Calibri" w:cs="Calibri"/>
        <w:position w:val="0"/>
        <w:lang w:val="en-US"/>
      </w:rPr>
    </w:lvl>
  </w:abstractNum>
  <w:abstractNum w:abstractNumId="50">
    <w:nsid w:val="1F610FF1"/>
    <w:multiLevelType w:val="multilevel"/>
    <w:tmpl w:val="A6D84D0C"/>
    <w:styleLink w:val="List44"/>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51">
    <w:nsid w:val="1FCD3E60"/>
    <w:multiLevelType w:val="multilevel"/>
    <w:tmpl w:val="5B5C5BA0"/>
    <w:styleLink w:val="List78"/>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52">
    <w:nsid w:val="20336C59"/>
    <w:multiLevelType w:val="multilevel"/>
    <w:tmpl w:val="CB7E3A78"/>
    <w:styleLink w:val="List40"/>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53">
    <w:nsid w:val="223E5D27"/>
    <w:multiLevelType w:val="multilevel"/>
    <w:tmpl w:val="F2683CB6"/>
    <w:styleLink w:val="List137"/>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54">
    <w:nsid w:val="22A6650B"/>
    <w:multiLevelType w:val="multilevel"/>
    <w:tmpl w:val="55CE1C7E"/>
    <w:styleLink w:val="List190"/>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55">
    <w:nsid w:val="22DB6140"/>
    <w:multiLevelType w:val="multilevel"/>
    <w:tmpl w:val="41769CE2"/>
    <w:styleLink w:val="List51"/>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56">
    <w:nsid w:val="23290EBB"/>
    <w:multiLevelType w:val="multilevel"/>
    <w:tmpl w:val="86A4E8A0"/>
    <w:styleLink w:val="List204"/>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57">
    <w:nsid w:val="23C277D1"/>
    <w:multiLevelType w:val="multilevel"/>
    <w:tmpl w:val="CA166C4C"/>
    <w:styleLink w:val="List103"/>
    <w:lvl w:ilvl="0">
      <w:start w:val="1"/>
      <w:numFmt w:val="decimal"/>
      <w:lvlText w:val="%1."/>
      <w:lvlJc w:val="left"/>
      <w:rPr>
        <w:rFonts w:ascii="Trebuchet MS" w:eastAsia="Trebuchet MS" w:hAnsi="Trebuchet MS" w:cs="Trebuchet MS"/>
        <w:position w:val="0"/>
        <w:lang w:val="en-US"/>
      </w:rPr>
    </w:lvl>
    <w:lvl w:ilvl="1">
      <w:start w:val="1"/>
      <w:numFmt w:val="lowerLetter"/>
      <w:lvlText w:val="%2."/>
      <w:lvlJc w:val="left"/>
      <w:rPr>
        <w:rFonts w:ascii="Calibri" w:eastAsia="Calibri" w:hAnsi="Calibri" w:cs="Calibri"/>
        <w:position w:val="0"/>
        <w:lang w:val="en-US"/>
      </w:rPr>
    </w:lvl>
    <w:lvl w:ilvl="2">
      <w:start w:val="1"/>
      <w:numFmt w:val="lowerRoman"/>
      <w:lvlText w:val="%3."/>
      <w:lvlJc w:val="left"/>
      <w:rPr>
        <w:rFonts w:ascii="Calibri" w:eastAsia="Calibri" w:hAnsi="Calibri" w:cs="Calibri"/>
        <w:position w:val="0"/>
        <w:lang w:val="en-US"/>
      </w:rPr>
    </w:lvl>
    <w:lvl w:ilvl="3">
      <w:start w:val="1"/>
      <w:numFmt w:val="decimal"/>
      <w:lvlText w:val="%4."/>
      <w:lvlJc w:val="left"/>
      <w:rPr>
        <w:rFonts w:ascii="Calibri" w:eastAsia="Calibri" w:hAnsi="Calibri" w:cs="Calibri"/>
        <w:position w:val="0"/>
        <w:lang w:val="en-US"/>
      </w:rPr>
    </w:lvl>
    <w:lvl w:ilvl="4">
      <w:start w:val="1"/>
      <w:numFmt w:val="lowerLetter"/>
      <w:lvlText w:val="%5."/>
      <w:lvlJc w:val="left"/>
      <w:rPr>
        <w:rFonts w:ascii="Calibri" w:eastAsia="Calibri" w:hAnsi="Calibri" w:cs="Calibri"/>
        <w:position w:val="0"/>
        <w:lang w:val="en-US"/>
      </w:rPr>
    </w:lvl>
    <w:lvl w:ilvl="5">
      <w:start w:val="1"/>
      <w:numFmt w:val="lowerRoman"/>
      <w:lvlText w:val="%6."/>
      <w:lvlJc w:val="left"/>
      <w:rPr>
        <w:rFonts w:ascii="Calibri" w:eastAsia="Calibri" w:hAnsi="Calibri" w:cs="Calibri"/>
        <w:position w:val="0"/>
        <w:lang w:val="en-US"/>
      </w:rPr>
    </w:lvl>
    <w:lvl w:ilvl="6">
      <w:start w:val="1"/>
      <w:numFmt w:val="decimal"/>
      <w:lvlText w:val="%7."/>
      <w:lvlJc w:val="left"/>
      <w:rPr>
        <w:rFonts w:ascii="Calibri" w:eastAsia="Calibri" w:hAnsi="Calibri" w:cs="Calibri"/>
        <w:position w:val="0"/>
        <w:lang w:val="en-US"/>
      </w:rPr>
    </w:lvl>
    <w:lvl w:ilvl="7">
      <w:start w:val="1"/>
      <w:numFmt w:val="lowerLetter"/>
      <w:lvlText w:val="%8."/>
      <w:lvlJc w:val="left"/>
      <w:rPr>
        <w:rFonts w:ascii="Calibri" w:eastAsia="Calibri" w:hAnsi="Calibri" w:cs="Calibri"/>
        <w:position w:val="0"/>
        <w:lang w:val="en-US"/>
      </w:rPr>
    </w:lvl>
    <w:lvl w:ilvl="8">
      <w:start w:val="1"/>
      <w:numFmt w:val="lowerRoman"/>
      <w:lvlText w:val="%9."/>
      <w:lvlJc w:val="left"/>
      <w:rPr>
        <w:rFonts w:ascii="Calibri" w:eastAsia="Calibri" w:hAnsi="Calibri" w:cs="Calibri"/>
        <w:position w:val="0"/>
        <w:lang w:val="en-US"/>
      </w:rPr>
    </w:lvl>
  </w:abstractNum>
  <w:abstractNum w:abstractNumId="58">
    <w:nsid w:val="25A14E63"/>
    <w:multiLevelType w:val="multilevel"/>
    <w:tmpl w:val="EDF21F76"/>
    <w:styleLink w:val="List174"/>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59">
    <w:nsid w:val="26287E74"/>
    <w:multiLevelType w:val="multilevel"/>
    <w:tmpl w:val="E6D07ED0"/>
    <w:styleLink w:val="List76"/>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Trebuchet MS" w:eastAsia="Trebuchet MS" w:hAnsi="Trebuchet MS" w:cs="Trebuchet MS"/>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60">
    <w:nsid w:val="26832174"/>
    <w:multiLevelType w:val="multilevel"/>
    <w:tmpl w:val="4DC4F138"/>
    <w:styleLink w:val="List134"/>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61">
    <w:nsid w:val="27911DDB"/>
    <w:multiLevelType w:val="multilevel"/>
    <w:tmpl w:val="2BF4A1EC"/>
    <w:styleLink w:val="List159"/>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62">
    <w:nsid w:val="27FA65BD"/>
    <w:multiLevelType w:val="multilevel"/>
    <w:tmpl w:val="AF16709A"/>
    <w:styleLink w:val="List510"/>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63">
    <w:nsid w:val="286436D4"/>
    <w:multiLevelType w:val="multilevel"/>
    <w:tmpl w:val="3148E1C2"/>
    <w:styleLink w:val="List18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64">
    <w:nsid w:val="29793424"/>
    <w:multiLevelType w:val="multilevel"/>
    <w:tmpl w:val="23C254AC"/>
    <w:styleLink w:val="List136"/>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65">
    <w:nsid w:val="29AD7A5E"/>
    <w:multiLevelType w:val="multilevel"/>
    <w:tmpl w:val="7DCA19D2"/>
    <w:styleLink w:val="List97"/>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66">
    <w:nsid w:val="29FA2273"/>
    <w:multiLevelType w:val="multilevel"/>
    <w:tmpl w:val="ACF85628"/>
    <w:styleLink w:val="List7"/>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67">
    <w:nsid w:val="2B3972DF"/>
    <w:multiLevelType w:val="multilevel"/>
    <w:tmpl w:val="3B4EA6E8"/>
    <w:styleLink w:val="List213"/>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Trebuchet MS" w:eastAsia="Trebuchet MS" w:hAnsi="Trebuchet MS" w:cs="Trebuchet MS"/>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68">
    <w:nsid w:val="2B3C57D7"/>
    <w:multiLevelType w:val="multilevel"/>
    <w:tmpl w:val="20B62974"/>
    <w:styleLink w:val="List73"/>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69">
    <w:nsid w:val="2B76761A"/>
    <w:multiLevelType w:val="multilevel"/>
    <w:tmpl w:val="2116CBF4"/>
    <w:styleLink w:val="List205"/>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70">
    <w:nsid w:val="2BD37B3B"/>
    <w:multiLevelType w:val="multilevel"/>
    <w:tmpl w:val="BA74AEC0"/>
    <w:styleLink w:val="List185"/>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71">
    <w:nsid w:val="2C8E0D9D"/>
    <w:multiLevelType w:val="multilevel"/>
    <w:tmpl w:val="D96A6A4C"/>
    <w:styleLink w:val="List210"/>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72">
    <w:nsid w:val="2DAB3BE0"/>
    <w:multiLevelType w:val="multilevel"/>
    <w:tmpl w:val="9BDA65F2"/>
    <w:styleLink w:val="List57"/>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73">
    <w:nsid w:val="2E133E59"/>
    <w:multiLevelType w:val="multilevel"/>
    <w:tmpl w:val="33641176"/>
    <w:styleLink w:val="List94"/>
    <w:lvl w:ilvl="0">
      <w:start w:val="1"/>
      <w:numFmt w:val="decimal"/>
      <w:lvlText w:val="%1)"/>
      <w:lvlJc w:val="left"/>
      <w:rPr>
        <w:rFonts w:ascii="Calibri" w:eastAsia="Calibri" w:hAnsi="Calibri" w:cs="Calibri"/>
        <w:position w:val="0"/>
        <w:rtl w:val="0"/>
        <w:lang w:val="en-US"/>
      </w:rPr>
    </w:lvl>
    <w:lvl w:ilvl="1">
      <w:start w:val="1"/>
      <w:numFmt w:val="lowerLetter"/>
      <w:lvlText w:val="%2."/>
      <w:lvlJc w:val="left"/>
      <w:rPr>
        <w:rFonts w:ascii="Calibri" w:eastAsia="Calibri" w:hAnsi="Calibri" w:cs="Calibri"/>
        <w:position w:val="0"/>
        <w:rtl w:val="0"/>
        <w:lang w:val="en-US"/>
      </w:rPr>
    </w:lvl>
    <w:lvl w:ilvl="2">
      <w:start w:val="1"/>
      <w:numFmt w:val="lowerRoman"/>
      <w:lvlText w:val="%3."/>
      <w:lvlJc w:val="left"/>
      <w:rPr>
        <w:rFonts w:ascii="Calibri" w:eastAsia="Calibri" w:hAnsi="Calibri" w:cs="Calibri"/>
        <w:position w:val="0"/>
        <w:rtl w:val="0"/>
        <w:lang w:val="en-US"/>
      </w:rPr>
    </w:lvl>
    <w:lvl w:ilvl="3">
      <w:start w:val="1"/>
      <w:numFmt w:val="decimal"/>
      <w:lvlText w:val="%4."/>
      <w:lvlJc w:val="left"/>
      <w:rPr>
        <w:rFonts w:ascii="Calibri" w:eastAsia="Calibri" w:hAnsi="Calibri" w:cs="Calibri"/>
        <w:position w:val="0"/>
        <w:rtl w:val="0"/>
        <w:lang w:val="en-US"/>
      </w:rPr>
    </w:lvl>
    <w:lvl w:ilvl="4">
      <w:start w:val="1"/>
      <w:numFmt w:val="lowerLetter"/>
      <w:lvlText w:val="%5."/>
      <w:lvlJc w:val="left"/>
      <w:rPr>
        <w:rFonts w:ascii="Calibri" w:eastAsia="Calibri" w:hAnsi="Calibri" w:cs="Calibri"/>
        <w:position w:val="0"/>
        <w:rtl w:val="0"/>
        <w:lang w:val="en-US"/>
      </w:rPr>
    </w:lvl>
    <w:lvl w:ilvl="5">
      <w:start w:val="1"/>
      <w:numFmt w:val="lowerRoman"/>
      <w:lvlText w:val="%6."/>
      <w:lvlJc w:val="left"/>
      <w:rPr>
        <w:rFonts w:ascii="Calibri" w:eastAsia="Calibri" w:hAnsi="Calibri" w:cs="Calibri"/>
        <w:position w:val="0"/>
        <w:rtl w:val="0"/>
        <w:lang w:val="en-US"/>
      </w:rPr>
    </w:lvl>
    <w:lvl w:ilvl="6">
      <w:start w:val="1"/>
      <w:numFmt w:val="decimal"/>
      <w:lvlText w:val="%7."/>
      <w:lvlJc w:val="left"/>
      <w:rPr>
        <w:rFonts w:ascii="Calibri" w:eastAsia="Calibri" w:hAnsi="Calibri" w:cs="Calibri"/>
        <w:position w:val="0"/>
        <w:rtl w:val="0"/>
        <w:lang w:val="en-US"/>
      </w:rPr>
    </w:lvl>
    <w:lvl w:ilvl="7">
      <w:start w:val="1"/>
      <w:numFmt w:val="lowerLetter"/>
      <w:lvlText w:val="%8."/>
      <w:lvlJc w:val="left"/>
      <w:rPr>
        <w:rFonts w:ascii="Calibri" w:eastAsia="Calibri" w:hAnsi="Calibri" w:cs="Calibri"/>
        <w:position w:val="0"/>
        <w:rtl w:val="0"/>
        <w:lang w:val="en-US"/>
      </w:rPr>
    </w:lvl>
    <w:lvl w:ilvl="8">
      <w:start w:val="1"/>
      <w:numFmt w:val="lowerRoman"/>
      <w:lvlText w:val="%9."/>
      <w:lvlJc w:val="left"/>
      <w:rPr>
        <w:rFonts w:ascii="Calibri" w:eastAsia="Calibri" w:hAnsi="Calibri" w:cs="Calibri"/>
        <w:position w:val="0"/>
        <w:rtl w:val="0"/>
        <w:lang w:val="en-US"/>
      </w:rPr>
    </w:lvl>
  </w:abstractNum>
  <w:abstractNum w:abstractNumId="74">
    <w:nsid w:val="2ED27A5C"/>
    <w:multiLevelType w:val="multilevel"/>
    <w:tmpl w:val="EB246456"/>
    <w:styleLink w:val="List79"/>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75">
    <w:nsid w:val="2F6C7CE8"/>
    <w:multiLevelType w:val="multilevel"/>
    <w:tmpl w:val="5C688836"/>
    <w:styleLink w:val="List214"/>
    <w:lvl w:ilvl="0">
      <w:start w:val="1"/>
      <w:numFmt w:val="decimal"/>
      <w:lvlText w:val="%1."/>
      <w:lvlJc w:val="left"/>
      <w:rPr>
        <w:rFonts w:ascii="Trebuchet MS" w:eastAsia="Trebuchet MS" w:hAnsi="Trebuchet MS" w:cs="Trebuchet MS"/>
        <w:color w:val="000000"/>
        <w:position w:val="0"/>
        <w:lang w:val="en-US"/>
      </w:rPr>
    </w:lvl>
    <w:lvl w:ilvl="1">
      <w:start w:val="1"/>
      <w:numFmt w:val="decimal"/>
      <w:lvlText w:val="%1.%2."/>
      <w:lvlJc w:val="left"/>
      <w:rPr>
        <w:rFonts w:ascii="Calibri" w:eastAsia="Calibri" w:hAnsi="Calibri" w:cs="Calibri"/>
        <w:color w:val="000000"/>
        <w:position w:val="0"/>
        <w:lang w:val="en-US"/>
      </w:rPr>
    </w:lvl>
    <w:lvl w:ilvl="2">
      <w:start w:val="1"/>
      <w:numFmt w:val="decimal"/>
      <w:lvlText w:val="%1.%2.%3."/>
      <w:lvlJc w:val="left"/>
      <w:rPr>
        <w:rFonts w:ascii="Calibri" w:eastAsia="Calibri" w:hAnsi="Calibri" w:cs="Calibri"/>
        <w:color w:val="000000"/>
        <w:position w:val="0"/>
        <w:lang w:val="en-US"/>
      </w:rPr>
    </w:lvl>
    <w:lvl w:ilvl="3">
      <w:start w:val="1"/>
      <w:numFmt w:val="decimal"/>
      <w:lvlText w:val="%1.%2.%3.%4."/>
      <w:lvlJc w:val="left"/>
      <w:rPr>
        <w:rFonts w:ascii="Calibri" w:eastAsia="Calibri" w:hAnsi="Calibri" w:cs="Calibri"/>
        <w:color w:val="000000"/>
        <w:position w:val="0"/>
        <w:lang w:val="en-US"/>
      </w:rPr>
    </w:lvl>
    <w:lvl w:ilvl="4">
      <w:start w:val="1"/>
      <w:numFmt w:val="decimal"/>
      <w:lvlText w:val="%1.%2.%3.%4.%5."/>
      <w:lvlJc w:val="left"/>
      <w:rPr>
        <w:rFonts w:ascii="Calibri" w:eastAsia="Calibri" w:hAnsi="Calibri" w:cs="Calibri"/>
        <w:color w:val="000000"/>
        <w:position w:val="0"/>
        <w:lang w:val="en-US"/>
      </w:rPr>
    </w:lvl>
    <w:lvl w:ilvl="5">
      <w:start w:val="1"/>
      <w:numFmt w:val="decimal"/>
      <w:lvlText w:val="%1.%2.%3.%4.%5.%6."/>
      <w:lvlJc w:val="left"/>
      <w:rPr>
        <w:rFonts w:ascii="Calibri" w:eastAsia="Calibri" w:hAnsi="Calibri" w:cs="Calibri"/>
        <w:color w:val="000000"/>
        <w:position w:val="0"/>
        <w:lang w:val="en-US"/>
      </w:rPr>
    </w:lvl>
    <w:lvl w:ilvl="6">
      <w:start w:val="1"/>
      <w:numFmt w:val="decimal"/>
      <w:lvlText w:val="%1.%2.%3.%4.%5.%6.%7."/>
      <w:lvlJc w:val="left"/>
      <w:rPr>
        <w:rFonts w:ascii="Calibri" w:eastAsia="Calibri" w:hAnsi="Calibri" w:cs="Calibri"/>
        <w:color w:val="000000"/>
        <w:position w:val="0"/>
        <w:lang w:val="en-US"/>
      </w:rPr>
    </w:lvl>
    <w:lvl w:ilvl="7">
      <w:start w:val="1"/>
      <w:numFmt w:val="decimal"/>
      <w:lvlText w:val="%1.%2.%3.%4.%5.%6.%7.%8."/>
      <w:lvlJc w:val="left"/>
      <w:rPr>
        <w:rFonts w:ascii="Calibri" w:eastAsia="Calibri" w:hAnsi="Calibri" w:cs="Calibri"/>
        <w:color w:val="000000"/>
        <w:position w:val="0"/>
        <w:lang w:val="en-US"/>
      </w:rPr>
    </w:lvl>
    <w:lvl w:ilvl="8">
      <w:start w:val="1"/>
      <w:numFmt w:val="decimal"/>
      <w:lvlText w:val="%1.%2.%3.%4.%5.%6.%7.%8.%9."/>
      <w:lvlJc w:val="left"/>
      <w:rPr>
        <w:rFonts w:ascii="Calibri" w:eastAsia="Calibri" w:hAnsi="Calibri" w:cs="Calibri"/>
        <w:color w:val="000000"/>
        <w:position w:val="0"/>
        <w:lang w:val="en-US"/>
      </w:rPr>
    </w:lvl>
  </w:abstractNum>
  <w:abstractNum w:abstractNumId="76">
    <w:nsid w:val="2F963D57"/>
    <w:multiLevelType w:val="multilevel"/>
    <w:tmpl w:val="F2D43734"/>
    <w:styleLink w:val="List231"/>
    <w:lvl w:ilvl="0">
      <w:start w:val="1"/>
      <w:numFmt w:val="decimal"/>
      <w:lvlText w:val="%1)"/>
      <w:lvlJc w:val="left"/>
      <w:rPr>
        <w:rFonts w:ascii="Calibri" w:eastAsia="Calibri" w:hAnsi="Calibri" w:cs="Calibri"/>
        <w:position w:val="0"/>
        <w:rtl w:val="0"/>
        <w:lang w:val="en-US"/>
      </w:rPr>
    </w:lvl>
    <w:lvl w:ilvl="1">
      <w:start w:val="1"/>
      <w:numFmt w:val="lowerLetter"/>
      <w:lvlText w:val="%2."/>
      <w:lvlJc w:val="left"/>
      <w:rPr>
        <w:rFonts w:ascii="Calibri" w:eastAsia="Calibri" w:hAnsi="Calibri" w:cs="Calibri"/>
        <w:position w:val="0"/>
        <w:rtl w:val="0"/>
        <w:lang w:val="en-US"/>
      </w:rPr>
    </w:lvl>
    <w:lvl w:ilvl="2">
      <w:start w:val="1"/>
      <w:numFmt w:val="lowerRoman"/>
      <w:lvlText w:val="%3."/>
      <w:lvlJc w:val="left"/>
      <w:rPr>
        <w:rFonts w:ascii="Calibri" w:eastAsia="Calibri" w:hAnsi="Calibri" w:cs="Calibri"/>
        <w:position w:val="0"/>
        <w:rtl w:val="0"/>
        <w:lang w:val="en-US"/>
      </w:rPr>
    </w:lvl>
    <w:lvl w:ilvl="3">
      <w:start w:val="1"/>
      <w:numFmt w:val="decimal"/>
      <w:lvlText w:val="%4."/>
      <w:lvlJc w:val="left"/>
      <w:rPr>
        <w:rFonts w:ascii="Calibri" w:eastAsia="Calibri" w:hAnsi="Calibri" w:cs="Calibri"/>
        <w:position w:val="0"/>
        <w:rtl w:val="0"/>
        <w:lang w:val="en-US"/>
      </w:rPr>
    </w:lvl>
    <w:lvl w:ilvl="4">
      <w:start w:val="1"/>
      <w:numFmt w:val="lowerLetter"/>
      <w:lvlText w:val="%5."/>
      <w:lvlJc w:val="left"/>
      <w:rPr>
        <w:rFonts w:ascii="Calibri" w:eastAsia="Calibri" w:hAnsi="Calibri" w:cs="Calibri"/>
        <w:position w:val="0"/>
        <w:rtl w:val="0"/>
        <w:lang w:val="en-US"/>
      </w:rPr>
    </w:lvl>
    <w:lvl w:ilvl="5">
      <w:start w:val="1"/>
      <w:numFmt w:val="lowerRoman"/>
      <w:lvlText w:val="%6."/>
      <w:lvlJc w:val="left"/>
      <w:rPr>
        <w:rFonts w:ascii="Calibri" w:eastAsia="Calibri" w:hAnsi="Calibri" w:cs="Calibri"/>
        <w:position w:val="0"/>
        <w:rtl w:val="0"/>
        <w:lang w:val="en-US"/>
      </w:rPr>
    </w:lvl>
    <w:lvl w:ilvl="6">
      <w:start w:val="1"/>
      <w:numFmt w:val="decimal"/>
      <w:lvlText w:val="%7."/>
      <w:lvlJc w:val="left"/>
      <w:rPr>
        <w:rFonts w:ascii="Calibri" w:eastAsia="Calibri" w:hAnsi="Calibri" w:cs="Calibri"/>
        <w:position w:val="0"/>
        <w:rtl w:val="0"/>
        <w:lang w:val="en-US"/>
      </w:rPr>
    </w:lvl>
    <w:lvl w:ilvl="7">
      <w:start w:val="1"/>
      <w:numFmt w:val="lowerLetter"/>
      <w:lvlText w:val="%8."/>
      <w:lvlJc w:val="left"/>
      <w:rPr>
        <w:rFonts w:ascii="Calibri" w:eastAsia="Calibri" w:hAnsi="Calibri" w:cs="Calibri"/>
        <w:position w:val="0"/>
        <w:rtl w:val="0"/>
        <w:lang w:val="en-US"/>
      </w:rPr>
    </w:lvl>
    <w:lvl w:ilvl="8">
      <w:start w:val="1"/>
      <w:numFmt w:val="lowerRoman"/>
      <w:lvlText w:val="%9."/>
      <w:lvlJc w:val="left"/>
      <w:rPr>
        <w:rFonts w:ascii="Calibri" w:eastAsia="Calibri" w:hAnsi="Calibri" w:cs="Calibri"/>
        <w:position w:val="0"/>
        <w:rtl w:val="0"/>
        <w:lang w:val="en-US"/>
      </w:rPr>
    </w:lvl>
  </w:abstractNum>
  <w:abstractNum w:abstractNumId="77">
    <w:nsid w:val="2FA222DC"/>
    <w:multiLevelType w:val="multilevel"/>
    <w:tmpl w:val="217AC1E6"/>
    <w:styleLink w:val="List61"/>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78">
    <w:nsid w:val="2FC0236E"/>
    <w:multiLevelType w:val="multilevel"/>
    <w:tmpl w:val="B53AF3BA"/>
    <w:styleLink w:val="List139"/>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79">
    <w:nsid w:val="306A07C0"/>
    <w:multiLevelType w:val="multilevel"/>
    <w:tmpl w:val="F99805F6"/>
    <w:styleLink w:val="List53"/>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80">
    <w:nsid w:val="31070603"/>
    <w:multiLevelType w:val="multilevel"/>
    <w:tmpl w:val="B5DE7FF8"/>
    <w:styleLink w:val="ImportedStyle1"/>
    <w:lvl w:ilvl="0">
      <w:start w:val="1"/>
      <w:numFmt w:val="decimal"/>
      <w:lvlText w:val="%1."/>
      <w:lvlJc w:val="left"/>
      <w:pPr>
        <w:tabs>
          <w:tab w:val="num" w:pos="360"/>
        </w:tabs>
        <w:ind w:left="360" w:hanging="360"/>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lvlText w:val="%2."/>
      <w:lvlJc w:val="left"/>
      <w:pPr>
        <w:tabs>
          <w:tab w:val="num" w:pos="1080"/>
        </w:tabs>
        <w:ind w:left="1080" w:hanging="360"/>
      </w:pPr>
      <w:rPr>
        <w:rFonts w:ascii="Calibri" w:eastAsia="Calibri" w:hAnsi="Calibri" w:cs="Calibri"/>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lvlText w:val="%3."/>
      <w:lvlJc w:val="left"/>
      <w:pPr>
        <w:tabs>
          <w:tab w:val="num" w:pos="1800"/>
        </w:tabs>
        <w:ind w:left="1800" w:hanging="296"/>
      </w:pPr>
      <w:rPr>
        <w:rFonts w:ascii="Calibri" w:eastAsia="Calibri" w:hAnsi="Calibri" w:cs="Calibri"/>
        <w:caps w:val="0"/>
        <w:smallCaps w:val="0"/>
        <w:strike w:val="0"/>
        <w:dstrike w:val="0"/>
        <w:outline w:val="0"/>
        <w:color w:val="000000"/>
        <w:spacing w:val="0"/>
        <w:kern w:val="0"/>
        <w:position w:val="0"/>
        <w:sz w:val="24"/>
        <w:szCs w:val="24"/>
        <w:u w:val="none" w:color="000000"/>
        <w:vertAlign w:val="baseline"/>
        <w:lang w:val="en-US"/>
      </w:rPr>
    </w:lvl>
    <w:lvl w:ilvl="3">
      <w:start w:val="1"/>
      <w:numFmt w:val="decimal"/>
      <w:lvlText w:val="%4)"/>
      <w:lvlJc w:val="left"/>
      <w:pPr>
        <w:tabs>
          <w:tab w:val="num" w:pos="2520"/>
        </w:tabs>
        <w:ind w:left="2520" w:hanging="360"/>
      </w:pPr>
      <w:rPr>
        <w:rFonts w:ascii="Calibri" w:eastAsia="Calibri" w:hAnsi="Calibri" w:cs="Calibri"/>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lvlText w:val="%5."/>
      <w:lvlJc w:val="left"/>
      <w:pPr>
        <w:tabs>
          <w:tab w:val="num" w:pos="3240"/>
        </w:tabs>
        <w:ind w:left="3240" w:hanging="360"/>
      </w:pPr>
      <w:rPr>
        <w:rFonts w:ascii="Calibri" w:eastAsia="Calibri" w:hAnsi="Calibri" w:cs="Calibri"/>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lvlText w:val="%6."/>
      <w:lvlJc w:val="left"/>
      <w:pPr>
        <w:tabs>
          <w:tab w:val="num" w:pos="3960"/>
        </w:tabs>
        <w:ind w:left="3960" w:hanging="296"/>
      </w:pPr>
      <w:rPr>
        <w:rFonts w:ascii="Calibri" w:eastAsia="Calibri" w:hAnsi="Calibri" w:cs="Calibri"/>
        <w:caps w:val="0"/>
        <w:smallCaps w:val="0"/>
        <w:strike w:val="0"/>
        <w:dstrike w:val="0"/>
        <w:outline w:val="0"/>
        <w:color w:val="000000"/>
        <w:spacing w:val="0"/>
        <w:kern w:val="0"/>
        <w:position w:val="0"/>
        <w:sz w:val="24"/>
        <w:szCs w:val="24"/>
        <w:u w:val="none" w:color="000000"/>
        <w:vertAlign w:val="baseline"/>
        <w:lang w:val="en-US"/>
      </w:rPr>
    </w:lvl>
    <w:lvl w:ilvl="6">
      <w:start w:val="1"/>
      <w:numFmt w:val="decimal"/>
      <w:lvlText w:val="%7."/>
      <w:lvlJc w:val="left"/>
      <w:pPr>
        <w:tabs>
          <w:tab w:val="num" w:pos="4680"/>
        </w:tabs>
        <w:ind w:left="4680" w:hanging="360"/>
      </w:pPr>
      <w:rPr>
        <w:rFonts w:ascii="Calibri" w:eastAsia="Calibri" w:hAnsi="Calibri" w:cs="Calibri"/>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lvlText w:val="%8."/>
      <w:lvlJc w:val="left"/>
      <w:pPr>
        <w:tabs>
          <w:tab w:val="num" w:pos="5400"/>
        </w:tabs>
        <w:ind w:left="5400" w:hanging="360"/>
      </w:pPr>
      <w:rPr>
        <w:rFonts w:ascii="Calibri" w:eastAsia="Calibri" w:hAnsi="Calibri" w:cs="Calibri"/>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lvlText w:val="%9."/>
      <w:lvlJc w:val="left"/>
      <w:pPr>
        <w:tabs>
          <w:tab w:val="num" w:pos="6120"/>
        </w:tabs>
        <w:ind w:left="6120" w:hanging="296"/>
      </w:pPr>
      <w:rPr>
        <w:rFonts w:ascii="Calibri" w:eastAsia="Calibri" w:hAnsi="Calibri" w:cs="Calibri"/>
        <w:caps w:val="0"/>
        <w:smallCaps w:val="0"/>
        <w:strike w:val="0"/>
        <w:dstrike w:val="0"/>
        <w:outline w:val="0"/>
        <w:color w:val="000000"/>
        <w:spacing w:val="0"/>
        <w:kern w:val="0"/>
        <w:position w:val="0"/>
        <w:sz w:val="24"/>
        <w:szCs w:val="24"/>
        <w:u w:val="none" w:color="000000"/>
        <w:vertAlign w:val="baseline"/>
        <w:lang w:val="en-US"/>
      </w:rPr>
    </w:lvl>
  </w:abstractNum>
  <w:abstractNum w:abstractNumId="81">
    <w:nsid w:val="3195632A"/>
    <w:multiLevelType w:val="multilevel"/>
    <w:tmpl w:val="1AFA6C8C"/>
    <w:styleLink w:val="List13"/>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82">
    <w:nsid w:val="32080EA9"/>
    <w:multiLevelType w:val="multilevel"/>
    <w:tmpl w:val="2702F6BE"/>
    <w:styleLink w:val="List186"/>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83">
    <w:nsid w:val="320B1E7C"/>
    <w:multiLevelType w:val="multilevel"/>
    <w:tmpl w:val="8034E5FE"/>
    <w:styleLink w:val="List88"/>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84">
    <w:nsid w:val="32DE1A45"/>
    <w:multiLevelType w:val="multilevel"/>
    <w:tmpl w:val="04EE8A48"/>
    <w:styleLink w:val="List68"/>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85">
    <w:nsid w:val="339F08F1"/>
    <w:multiLevelType w:val="multilevel"/>
    <w:tmpl w:val="76FAC0EE"/>
    <w:styleLink w:val="List224"/>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86">
    <w:nsid w:val="3432167D"/>
    <w:multiLevelType w:val="multilevel"/>
    <w:tmpl w:val="D820E226"/>
    <w:styleLink w:val="List140"/>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87">
    <w:nsid w:val="348C24DE"/>
    <w:multiLevelType w:val="multilevel"/>
    <w:tmpl w:val="15C80376"/>
    <w:styleLink w:val="List11"/>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88">
    <w:nsid w:val="35D02184"/>
    <w:multiLevelType w:val="multilevel"/>
    <w:tmpl w:val="DEA02DFC"/>
    <w:styleLink w:val="List111"/>
    <w:lvl w:ilvl="0">
      <w:start w:val="1"/>
      <w:numFmt w:val="decimal"/>
      <w:lvlText w:val="%1."/>
      <w:lvlJc w:val="left"/>
      <w:rPr>
        <w:rFonts w:ascii="Calibri" w:eastAsia="Calibri" w:hAnsi="Calibri" w:cs="Calibri"/>
        <w:position w:val="0"/>
        <w:lang w:val="en-US"/>
      </w:rPr>
    </w:lvl>
    <w:lvl w:ilvl="1">
      <w:start w:val="1"/>
      <w:numFmt w:val="lowerLetter"/>
      <w:lvlText w:val="%2."/>
      <w:lvlJc w:val="left"/>
      <w:rPr>
        <w:rFonts w:ascii="Trebuchet MS" w:eastAsia="Trebuchet MS" w:hAnsi="Trebuchet MS" w:cs="Trebuchet MS"/>
        <w:position w:val="0"/>
        <w:lang w:val="en-US"/>
      </w:rPr>
    </w:lvl>
    <w:lvl w:ilvl="2">
      <w:start w:val="1"/>
      <w:numFmt w:val="lowerRoman"/>
      <w:lvlText w:val="%3."/>
      <w:lvlJc w:val="left"/>
      <w:rPr>
        <w:rFonts w:ascii="Calibri" w:eastAsia="Calibri" w:hAnsi="Calibri" w:cs="Calibri"/>
        <w:position w:val="0"/>
        <w:lang w:val="en-US"/>
      </w:rPr>
    </w:lvl>
    <w:lvl w:ilvl="3">
      <w:start w:val="1"/>
      <w:numFmt w:val="decimal"/>
      <w:lvlText w:val="%4)"/>
      <w:lvlJc w:val="left"/>
      <w:rPr>
        <w:rFonts w:ascii="Calibri" w:eastAsia="Calibri" w:hAnsi="Calibri" w:cs="Calibri"/>
        <w:position w:val="0"/>
        <w:lang w:val="en-US"/>
      </w:rPr>
    </w:lvl>
    <w:lvl w:ilvl="4">
      <w:start w:val="1"/>
      <w:numFmt w:val="lowerLetter"/>
      <w:lvlText w:val="%5."/>
      <w:lvlJc w:val="left"/>
      <w:rPr>
        <w:rFonts w:ascii="Calibri" w:eastAsia="Calibri" w:hAnsi="Calibri" w:cs="Calibri"/>
        <w:position w:val="0"/>
        <w:lang w:val="en-US"/>
      </w:rPr>
    </w:lvl>
    <w:lvl w:ilvl="5">
      <w:start w:val="1"/>
      <w:numFmt w:val="lowerRoman"/>
      <w:lvlText w:val="%6."/>
      <w:lvlJc w:val="left"/>
      <w:rPr>
        <w:rFonts w:ascii="Calibri" w:eastAsia="Calibri" w:hAnsi="Calibri" w:cs="Calibri"/>
        <w:position w:val="0"/>
        <w:lang w:val="en-US"/>
      </w:rPr>
    </w:lvl>
    <w:lvl w:ilvl="6">
      <w:start w:val="1"/>
      <w:numFmt w:val="decimal"/>
      <w:lvlText w:val="%7."/>
      <w:lvlJc w:val="left"/>
      <w:rPr>
        <w:rFonts w:ascii="Calibri" w:eastAsia="Calibri" w:hAnsi="Calibri" w:cs="Calibri"/>
        <w:position w:val="0"/>
        <w:lang w:val="en-US"/>
      </w:rPr>
    </w:lvl>
    <w:lvl w:ilvl="7">
      <w:start w:val="1"/>
      <w:numFmt w:val="lowerLetter"/>
      <w:lvlText w:val="%8."/>
      <w:lvlJc w:val="left"/>
      <w:rPr>
        <w:rFonts w:ascii="Calibri" w:eastAsia="Calibri" w:hAnsi="Calibri" w:cs="Calibri"/>
        <w:position w:val="0"/>
        <w:lang w:val="en-US"/>
      </w:rPr>
    </w:lvl>
    <w:lvl w:ilvl="8">
      <w:start w:val="1"/>
      <w:numFmt w:val="lowerRoman"/>
      <w:lvlText w:val="%9."/>
      <w:lvlJc w:val="left"/>
      <w:rPr>
        <w:rFonts w:ascii="Calibri" w:eastAsia="Calibri" w:hAnsi="Calibri" w:cs="Calibri"/>
        <w:position w:val="0"/>
        <w:lang w:val="en-US"/>
      </w:rPr>
    </w:lvl>
  </w:abstractNum>
  <w:abstractNum w:abstractNumId="89">
    <w:nsid w:val="36312EF0"/>
    <w:multiLevelType w:val="multilevel"/>
    <w:tmpl w:val="AF9C8D3C"/>
    <w:styleLink w:val="List15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90">
    <w:nsid w:val="36AC16D8"/>
    <w:multiLevelType w:val="multilevel"/>
    <w:tmpl w:val="31FC10E4"/>
    <w:styleLink w:val="List56"/>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91">
    <w:nsid w:val="3767333C"/>
    <w:multiLevelType w:val="multilevel"/>
    <w:tmpl w:val="A85C5406"/>
    <w:styleLink w:val="List49"/>
    <w:lvl w:ilvl="0">
      <w:start w:val="1"/>
      <w:numFmt w:val="decimal"/>
      <w:lvlText w:val="%1."/>
      <w:lvlJc w:val="left"/>
      <w:rPr>
        <w:rFonts w:ascii="Calibri" w:eastAsia="Calibri" w:hAnsi="Calibri" w:cs="Calibri"/>
        <w:color w:val="000000"/>
        <w:position w:val="0"/>
        <w:lang w:val="en-US"/>
      </w:rPr>
    </w:lvl>
    <w:lvl w:ilvl="1">
      <w:start w:val="1"/>
      <w:numFmt w:val="decimal"/>
      <w:lvlText w:val="%1.%2."/>
      <w:lvlJc w:val="left"/>
      <w:rPr>
        <w:rFonts w:ascii="Trebuchet MS" w:eastAsia="Trebuchet MS" w:hAnsi="Trebuchet MS" w:cs="Trebuchet MS"/>
        <w:color w:val="000000"/>
        <w:position w:val="0"/>
        <w:lang w:val="en-US"/>
      </w:rPr>
    </w:lvl>
    <w:lvl w:ilvl="2">
      <w:start w:val="1"/>
      <w:numFmt w:val="decimal"/>
      <w:lvlText w:val="%1.%2.%3."/>
      <w:lvlJc w:val="left"/>
      <w:rPr>
        <w:rFonts w:ascii="Calibri" w:eastAsia="Calibri" w:hAnsi="Calibri" w:cs="Calibri"/>
        <w:color w:val="000000"/>
        <w:position w:val="0"/>
        <w:lang w:val="en-US"/>
      </w:rPr>
    </w:lvl>
    <w:lvl w:ilvl="3">
      <w:start w:val="1"/>
      <w:numFmt w:val="decimal"/>
      <w:lvlText w:val="%1.%2.%3.%4."/>
      <w:lvlJc w:val="left"/>
      <w:rPr>
        <w:rFonts w:ascii="Calibri" w:eastAsia="Calibri" w:hAnsi="Calibri" w:cs="Calibri"/>
        <w:color w:val="000000"/>
        <w:position w:val="0"/>
        <w:lang w:val="en-US"/>
      </w:rPr>
    </w:lvl>
    <w:lvl w:ilvl="4">
      <w:start w:val="1"/>
      <w:numFmt w:val="decimal"/>
      <w:lvlText w:val="%1.%2.%3.%4.%5."/>
      <w:lvlJc w:val="left"/>
      <w:rPr>
        <w:rFonts w:ascii="Calibri" w:eastAsia="Calibri" w:hAnsi="Calibri" w:cs="Calibri"/>
        <w:color w:val="000000"/>
        <w:position w:val="0"/>
        <w:lang w:val="en-US"/>
      </w:rPr>
    </w:lvl>
    <w:lvl w:ilvl="5">
      <w:start w:val="1"/>
      <w:numFmt w:val="decimal"/>
      <w:lvlText w:val="%1.%2.%3.%4.%5.%6."/>
      <w:lvlJc w:val="left"/>
      <w:rPr>
        <w:rFonts w:ascii="Calibri" w:eastAsia="Calibri" w:hAnsi="Calibri" w:cs="Calibri"/>
        <w:color w:val="000000"/>
        <w:position w:val="0"/>
        <w:lang w:val="en-US"/>
      </w:rPr>
    </w:lvl>
    <w:lvl w:ilvl="6">
      <w:start w:val="1"/>
      <w:numFmt w:val="decimal"/>
      <w:lvlText w:val="%1.%2.%3.%4.%5.%6.%7."/>
      <w:lvlJc w:val="left"/>
      <w:rPr>
        <w:rFonts w:ascii="Calibri" w:eastAsia="Calibri" w:hAnsi="Calibri" w:cs="Calibri"/>
        <w:color w:val="000000"/>
        <w:position w:val="0"/>
        <w:lang w:val="en-US"/>
      </w:rPr>
    </w:lvl>
    <w:lvl w:ilvl="7">
      <w:start w:val="1"/>
      <w:numFmt w:val="decimal"/>
      <w:lvlText w:val="%1.%2.%3.%4.%5.%6.%7.%8."/>
      <w:lvlJc w:val="left"/>
      <w:rPr>
        <w:rFonts w:ascii="Calibri" w:eastAsia="Calibri" w:hAnsi="Calibri" w:cs="Calibri"/>
        <w:color w:val="000000"/>
        <w:position w:val="0"/>
        <w:lang w:val="en-US"/>
      </w:rPr>
    </w:lvl>
    <w:lvl w:ilvl="8">
      <w:start w:val="1"/>
      <w:numFmt w:val="decimal"/>
      <w:lvlText w:val="%1.%2.%3.%4.%5.%6.%7.%8.%9."/>
      <w:lvlJc w:val="left"/>
      <w:rPr>
        <w:rFonts w:ascii="Calibri" w:eastAsia="Calibri" w:hAnsi="Calibri" w:cs="Calibri"/>
        <w:color w:val="000000"/>
        <w:position w:val="0"/>
        <w:lang w:val="en-US"/>
      </w:rPr>
    </w:lvl>
  </w:abstractNum>
  <w:abstractNum w:abstractNumId="92">
    <w:nsid w:val="379B0011"/>
    <w:multiLevelType w:val="multilevel"/>
    <w:tmpl w:val="61D21924"/>
    <w:styleLink w:val="List156"/>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93">
    <w:nsid w:val="379E65F4"/>
    <w:multiLevelType w:val="multilevel"/>
    <w:tmpl w:val="31E6B8CE"/>
    <w:styleLink w:val="List197"/>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94">
    <w:nsid w:val="38083CA5"/>
    <w:multiLevelType w:val="multilevel"/>
    <w:tmpl w:val="81BA5080"/>
    <w:styleLink w:val="List226"/>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95">
    <w:nsid w:val="3871037A"/>
    <w:multiLevelType w:val="multilevel"/>
    <w:tmpl w:val="350A1E0C"/>
    <w:styleLink w:val="List82"/>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96">
    <w:nsid w:val="39ED771A"/>
    <w:multiLevelType w:val="multilevel"/>
    <w:tmpl w:val="FC1A0A4E"/>
    <w:styleLink w:val="List93"/>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97">
    <w:nsid w:val="3A5F08CA"/>
    <w:multiLevelType w:val="multilevel"/>
    <w:tmpl w:val="AC00ED3C"/>
    <w:styleLink w:val="List164"/>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98">
    <w:nsid w:val="3ABA3D5D"/>
    <w:multiLevelType w:val="multilevel"/>
    <w:tmpl w:val="AE6AA8E4"/>
    <w:styleLink w:val="List33"/>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99">
    <w:nsid w:val="3AED63B2"/>
    <w:multiLevelType w:val="multilevel"/>
    <w:tmpl w:val="003EA084"/>
    <w:styleLink w:val="List191"/>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00">
    <w:nsid w:val="3B4A3777"/>
    <w:multiLevelType w:val="multilevel"/>
    <w:tmpl w:val="090A1C36"/>
    <w:styleLink w:val="List188"/>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01">
    <w:nsid w:val="3CEF64EA"/>
    <w:multiLevelType w:val="multilevel"/>
    <w:tmpl w:val="6B0043B4"/>
    <w:styleLink w:val="List16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02">
    <w:nsid w:val="3D145C71"/>
    <w:multiLevelType w:val="multilevel"/>
    <w:tmpl w:val="4E3A7AFE"/>
    <w:styleLink w:val="List99"/>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103">
    <w:nsid w:val="3DF51ABF"/>
    <w:multiLevelType w:val="multilevel"/>
    <w:tmpl w:val="78164CC8"/>
    <w:styleLink w:val="List120"/>
    <w:lvl w:ilvl="0">
      <w:start w:val="1"/>
      <w:numFmt w:val="decimal"/>
      <w:lvlText w:val="%1."/>
      <w:lvlJc w:val="left"/>
      <w:rPr>
        <w:rFonts w:ascii="Trebuchet MS" w:eastAsia="Trebuchet MS" w:hAnsi="Trebuchet MS" w:cs="Trebuchet MS"/>
        <w:position w:val="0"/>
      </w:rPr>
    </w:lvl>
    <w:lvl w:ilvl="1">
      <w:start w:val="1"/>
      <w:numFmt w:val="decimal"/>
      <w:lvlText w:val="%1.%2."/>
      <w:lvlJc w:val="left"/>
      <w:rPr>
        <w:rFonts w:ascii="Calibri" w:eastAsia="Calibri" w:hAnsi="Calibri" w:cs="Calibri"/>
        <w:position w:val="0"/>
      </w:rPr>
    </w:lvl>
    <w:lvl w:ilvl="2">
      <w:start w:val="1"/>
      <w:numFmt w:val="decimal"/>
      <w:lvlText w:val="%1.%2.%3."/>
      <w:lvlJc w:val="left"/>
      <w:rPr>
        <w:rFonts w:ascii="Calibri" w:eastAsia="Calibri" w:hAnsi="Calibri" w:cs="Calibri"/>
        <w:position w:val="0"/>
      </w:rPr>
    </w:lvl>
    <w:lvl w:ilvl="3">
      <w:start w:val="1"/>
      <w:numFmt w:val="decimal"/>
      <w:lvlText w:val="%1.%2.%3.%4."/>
      <w:lvlJc w:val="left"/>
      <w:rPr>
        <w:rFonts w:ascii="Calibri" w:eastAsia="Calibri" w:hAnsi="Calibri" w:cs="Calibri"/>
        <w:position w:val="0"/>
      </w:rPr>
    </w:lvl>
    <w:lvl w:ilvl="4">
      <w:start w:val="1"/>
      <w:numFmt w:val="decimal"/>
      <w:lvlText w:val="%1.%2.%3.%4.%5."/>
      <w:lvlJc w:val="left"/>
      <w:rPr>
        <w:rFonts w:ascii="Calibri" w:eastAsia="Calibri" w:hAnsi="Calibri" w:cs="Calibri"/>
        <w:position w:val="0"/>
      </w:rPr>
    </w:lvl>
    <w:lvl w:ilvl="5">
      <w:start w:val="1"/>
      <w:numFmt w:val="decimal"/>
      <w:lvlText w:val="%1.%2.%3.%4.%5.%6."/>
      <w:lvlJc w:val="left"/>
      <w:rPr>
        <w:rFonts w:ascii="Calibri" w:eastAsia="Calibri" w:hAnsi="Calibri" w:cs="Calibri"/>
        <w:position w:val="0"/>
      </w:rPr>
    </w:lvl>
    <w:lvl w:ilvl="6">
      <w:start w:val="1"/>
      <w:numFmt w:val="decimal"/>
      <w:lvlText w:val="%1.%2.%3.%4.%5.%6.%7."/>
      <w:lvlJc w:val="left"/>
      <w:rPr>
        <w:rFonts w:ascii="Calibri" w:eastAsia="Calibri" w:hAnsi="Calibri" w:cs="Calibri"/>
        <w:position w:val="0"/>
      </w:rPr>
    </w:lvl>
    <w:lvl w:ilvl="7">
      <w:start w:val="1"/>
      <w:numFmt w:val="decimal"/>
      <w:lvlText w:val="%1.%2.%3.%4.%5.%6.%7.%8."/>
      <w:lvlJc w:val="left"/>
      <w:rPr>
        <w:rFonts w:ascii="Calibri" w:eastAsia="Calibri" w:hAnsi="Calibri" w:cs="Calibri"/>
        <w:position w:val="0"/>
      </w:rPr>
    </w:lvl>
    <w:lvl w:ilvl="8">
      <w:start w:val="1"/>
      <w:numFmt w:val="decimal"/>
      <w:lvlText w:val="%1.%2.%3.%4.%5.%6.%7.%8.%9."/>
      <w:lvlJc w:val="left"/>
      <w:rPr>
        <w:rFonts w:ascii="Calibri" w:eastAsia="Calibri" w:hAnsi="Calibri" w:cs="Calibri"/>
        <w:position w:val="0"/>
      </w:rPr>
    </w:lvl>
  </w:abstractNum>
  <w:abstractNum w:abstractNumId="104">
    <w:nsid w:val="40C873B1"/>
    <w:multiLevelType w:val="multilevel"/>
    <w:tmpl w:val="207CC0F2"/>
    <w:styleLink w:val="List20"/>
    <w:lvl w:ilvl="0">
      <w:start w:val="2"/>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05">
    <w:nsid w:val="411A4EBE"/>
    <w:multiLevelType w:val="multilevel"/>
    <w:tmpl w:val="4DC02522"/>
    <w:styleLink w:val="List219"/>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06">
    <w:nsid w:val="437A6DBF"/>
    <w:multiLevelType w:val="multilevel"/>
    <w:tmpl w:val="23D85F9C"/>
    <w:styleLink w:val="List196"/>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07">
    <w:nsid w:val="43E02B72"/>
    <w:multiLevelType w:val="multilevel"/>
    <w:tmpl w:val="FF04D2C6"/>
    <w:styleLink w:val="List138"/>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08">
    <w:nsid w:val="446772E2"/>
    <w:multiLevelType w:val="multilevel"/>
    <w:tmpl w:val="2BFEFC04"/>
    <w:styleLink w:val="List172"/>
    <w:lvl w:ilvl="0">
      <w:start w:val="6"/>
      <w:numFmt w:val="decimal"/>
      <w:lvlText w:val="%1."/>
      <w:lvlJc w:val="left"/>
      <w:rPr>
        <w:rFonts w:ascii="Trebuchet MS" w:eastAsia="Trebuchet MS" w:hAnsi="Trebuchet MS" w:cs="Trebuchet MS"/>
        <w:position w:val="0"/>
      </w:rPr>
    </w:lvl>
    <w:lvl w:ilvl="1">
      <w:start w:val="1"/>
      <w:numFmt w:val="decimal"/>
      <w:lvlText w:val="%1.%2."/>
      <w:lvlJc w:val="left"/>
      <w:rPr>
        <w:rFonts w:ascii="Calibri" w:eastAsia="Calibri" w:hAnsi="Calibri" w:cs="Calibri"/>
        <w:position w:val="0"/>
      </w:rPr>
    </w:lvl>
    <w:lvl w:ilvl="2">
      <w:start w:val="1"/>
      <w:numFmt w:val="decimal"/>
      <w:lvlText w:val="%1.%2.%3."/>
      <w:lvlJc w:val="left"/>
      <w:rPr>
        <w:rFonts w:ascii="Calibri" w:eastAsia="Calibri" w:hAnsi="Calibri" w:cs="Calibri"/>
        <w:position w:val="0"/>
      </w:rPr>
    </w:lvl>
    <w:lvl w:ilvl="3">
      <w:start w:val="1"/>
      <w:numFmt w:val="decimal"/>
      <w:lvlText w:val="%1.%2.%3.%4."/>
      <w:lvlJc w:val="left"/>
      <w:rPr>
        <w:rFonts w:ascii="Calibri" w:eastAsia="Calibri" w:hAnsi="Calibri" w:cs="Calibri"/>
        <w:position w:val="0"/>
      </w:rPr>
    </w:lvl>
    <w:lvl w:ilvl="4">
      <w:start w:val="1"/>
      <w:numFmt w:val="decimal"/>
      <w:lvlText w:val="%1.%2.%3.%4.%5."/>
      <w:lvlJc w:val="left"/>
      <w:rPr>
        <w:rFonts w:ascii="Calibri" w:eastAsia="Calibri" w:hAnsi="Calibri" w:cs="Calibri"/>
        <w:position w:val="0"/>
      </w:rPr>
    </w:lvl>
    <w:lvl w:ilvl="5">
      <w:start w:val="1"/>
      <w:numFmt w:val="decimal"/>
      <w:lvlText w:val="%1.%2.%3.%4.%5.%6."/>
      <w:lvlJc w:val="left"/>
      <w:rPr>
        <w:rFonts w:ascii="Calibri" w:eastAsia="Calibri" w:hAnsi="Calibri" w:cs="Calibri"/>
        <w:position w:val="0"/>
      </w:rPr>
    </w:lvl>
    <w:lvl w:ilvl="6">
      <w:start w:val="1"/>
      <w:numFmt w:val="decimal"/>
      <w:lvlText w:val="%1.%2.%3.%4.%5.%6.%7."/>
      <w:lvlJc w:val="left"/>
      <w:rPr>
        <w:rFonts w:ascii="Calibri" w:eastAsia="Calibri" w:hAnsi="Calibri" w:cs="Calibri"/>
        <w:position w:val="0"/>
      </w:rPr>
    </w:lvl>
    <w:lvl w:ilvl="7">
      <w:start w:val="1"/>
      <w:numFmt w:val="decimal"/>
      <w:lvlText w:val="%1.%2.%3.%4.%5.%6.%7.%8."/>
      <w:lvlJc w:val="left"/>
      <w:rPr>
        <w:rFonts w:ascii="Calibri" w:eastAsia="Calibri" w:hAnsi="Calibri" w:cs="Calibri"/>
        <w:position w:val="0"/>
      </w:rPr>
    </w:lvl>
    <w:lvl w:ilvl="8">
      <w:start w:val="1"/>
      <w:numFmt w:val="decimal"/>
      <w:lvlText w:val="%1.%2.%3.%4.%5.%6.%7.%8.%9."/>
      <w:lvlJc w:val="left"/>
      <w:rPr>
        <w:rFonts w:ascii="Calibri" w:eastAsia="Calibri" w:hAnsi="Calibri" w:cs="Calibri"/>
        <w:position w:val="0"/>
      </w:rPr>
    </w:lvl>
  </w:abstractNum>
  <w:abstractNum w:abstractNumId="109">
    <w:nsid w:val="452E446D"/>
    <w:multiLevelType w:val="multilevel"/>
    <w:tmpl w:val="88D4C66E"/>
    <w:styleLink w:val="List9"/>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10">
    <w:nsid w:val="45423F5E"/>
    <w:multiLevelType w:val="multilevel"/>
    <w:tmpl w:val="4E9E62FC"/>
    <w:styleLink w:val="List410"/>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11">
    <w:nsid w:val="454F2947"/>
    <w:multiLevelType w:val="multilevel"/>
    <w:tmpl w:val="A12EECCC"/>
    <w:styleLink w:val="List150"/>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12">
    <w:nsid w:val="463E02F6"/>
    <w:multiLevelType w:val="multilevel"/>
    <w:tmpl w:val="7EF26E24"/>
    <w:styleLink w:val="List124"/>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13">
    <w:nsid w:val="466E1CF0"/>
    <w:multiLevelType w:val="multilevel"/>
    <w:tmpl w:val="A9EEB82C"/>
    <w:styleLink w:val="List27"/>
    <w:lvl w:ilvl="0">
      <w:numFmt w:val="bullet"/>
      <w:lvlText w:val="•"/>
      <w:lvlJc w:val="left"/>
      <w:pPr>
        <w:tabs>
          <w:tab w:val="num" w:pos="360"/>
        </w:tabs>
        <w:ind w:left="360" w:hanging="360"/>
      </w:pPr>
      <w:rPr>
        <w:rFonts w:ascii="Trebuchet MS" w:eastAsia="Trebuchet MS" w:hAnsi="Trebuchet MS" w:cs="Trebuchet MS"/>
        <w:position w:val="0"/>
        <w:sz w:val="20"/>
        <w:szCs w:val="20"/>
      </w:rPr>
    </w:lvl>
    <w:lvl w:ilvl="1">
      <w:start w:val="1"/>
      <w:numFmt w:val="bullet"/>
      <w:lvlText w:val="o"/>
      <w:lvlJc w:val="left"/>
      <w:pPr>
        <w:tabs>
          <w:tab w:val="num" w:pos="1082"/>
        </w:tabs>
        <w:ind w:left="1082" w:hanging="360"/>
      </w:pPr>
      <w:rPr>
        <w:rFonts w:ascii="Calibri" w:eastAsia="Calibri" w:hAnsi="Calibri" w:cs="Calibri"/>
        <w:position w:val="0"/>
        <w:sz w:val="24"/>
        <w:szCs w:val="24"/>
      </w:rPr>
    </w:lvl>
    <w:lvl w:ilvl="2">
      <w:start w:val="1"/>
      <w:numFmt w:val="bullet"/>
      <w:lvlText w:val="▪"/>
      <w:lvlJc w:val="left"/>
      <w:pPr>
        <w:tabs>
          <w:tab w:val="num" w:pos="1802"/>
        </w:tabs>
        <w:ind w:left="1802" w:hanging="360"/>
      </w:pPr>
      <w:rPr>
        <w:rFonts w:ascii="Calibri" w:eastAsia="Calibri" w:hAnsi="Calibri" w:cs="Calibri"/>
        <w:position w:val="0"/>
        <w:sz w:val="24"/>
        <w:szCs w:val="24"/>
      </w:rPr>
    </w:lvl>
    <w:lvl w:ilvl="3">
      <w:start w:val="1"/>
      <w:numFmt w:val="bullet"/>
      <w:lvlText w:val="•"/>
      <w:lvlJc w:val="left"/>
      <w:pPr>
        <w:tabs>
          <w:tab w:val="num" w:pos="2522"/>
        </w:tabs>
        <w:ind w:left="2522" w:hanging="360"/>
      </w:pPr>
      <w:rPr>
        <w:rFonts w:ascii="Calibri" w:eastAsia="Calibri" w:hAnsi="Calibri" w:cs="Calibri"/>
        <w:position w:val="0"/>
        <w:sz w:val="24"/>
        <w:szCs w:val="24"/>
      </w:rPr>
    </w:lvl>
    <w:lvl w:ilvl="4">
      <w:start w:val="1"/>
      <w:numFmt w:val="bullet"/>
      <w:lvlText w:val="o"/>
      <w:lvlJc w:val="left"/>
      <w:pPr>
        <w:tabs>
          <w:tab w:val="num" w:pos="3242"/>
        </w:tabs>
        <w:ind w:left="3242" w:hanging="360"/>
      </w:pPr>
      <w:rPr>
        <w:rFonts w:ascii="Calibri" w:eastAsia="Calibri" w:hAnsi="Calibri" w:cs="Calibri"/>
        <w:position w:val="0"/>
        <w:sz w:val="24"/>
        <w:szCs w:val="24"/>
      </w:rPr>
    </w:lvl>
    <w:lvl w:ilvl="5">
      <w:start w:val="1"/>
      <w:numFmt w:val="bullet"/>
      <w:lvlText w:val="▪"/>
      <w:lvlJc w:val="left"/>
      <w:pPr>
        <w:tabs>
          <w:tab w:val="num" w:pos="3962"/>
        </w:tabs>
        <w:ind w:left="3962" w:hanging="360"/>
      </w:pPr>
      <w:rPr>
        <w:rFonts w:ascii="Calibri" w:eastAsia="Calibri" w:hAnsi="Calibri" w:cs="Calibri"/>
        <w:position w:val="0"/>
        <w:sz w:val="24"/>
        <w:szCs w:val="24"/>
      </w:rPr>
    </w:lvl>
    <w:lvl w:ilvl="6">
      <w:start w:val="1"/>
      <w:numFmt w:val="bullet"/>
      <w:lvlText w:val="•"/>
      <w:lvlJc w:val="left"/>
      <w:pPr>
        <w:tabs>
          <w:tab w:val="num" w:pos="4682"/>
        </w:tabs>
        <w:ind w:left="4682" w:hanging="360"/>
      </w:pPr>
      <w:rPr>
        <w:rFonts w:ascii="Calibri" w:eastAsia="Calibri" w:hAnsi="Calibri" w:cs="Calibri"/>
        <w:position w:val="0"/>
        <w:sz w:val="24"/>
        <w:szCs w:val="24"/>
      </w:rPr>
    </w:lvl>
    <w:lvl w:ilvl="7">
      <w:start w:val="1"/>
      <w:numFmt w:val="bullet"/>
      <w:lvlText w:val="o"/>
      <w:lvlJc w:val="left"/>
      <w:pPr>
        <w:tabs>
          <w:tab w:val="num" w:pos="5402"/>
        </w:tabs>
        <w:ind w:left="5402" w:hanging="360"/>
      </w:pPr>
      <w:rPr>
        <w:rFonts w:ascii="Calibri" w:eastAsia="Calibri" w:hAnsi="Calibri" w:cs="Calibri"/>
        <w:position w:val="0"/>
        <w:sz w:val="24"/>
        <w:szCs w:val="24"/>
      </w:rPr>
    </w:lvl>
    <w:lvl w:ilvl="8">
      <w:start w:val="1"/>
      <w:numFmt w:val="bullet"/>
      <w:lvlText w:val="▪"/>
      <w:lvlJc w:val="left"/>
      <w:pPr>
        <w:tabs>
          <w:tab w:val="num" w:pos="6122"/>
        </w:tabs>
        <w:ind w:left="6122" w:hanging="360"/>
      </w:pPr>
      <w:rPr>
        <w:rFonts w:ascii="Calibri" w:eastAsia="Calibri" w:hAnsi="Calibri" w:cs="Calibri"/>
        <w:position w:val="0"/>
        <w:sz w:val="24"/>
        <w:szCs w:val="24"/>
      </w:rPr>
    </w:lvl>
  </w:abstractNum>
  <w:abstractNum w:abstractNumId="114">
    <w:nsid w:val="46974C5F"/>
    <w:multiLevelType w:val="multilevel"/>
    <w:tmpl w:val="18DC05A8"/>
    <w:styleLink w:val="List86"/>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115">
    <w:nsid w:val="46D757F6"/>
    <w:multiLevelType w:val="multilevel"/>
    <w:tmpl w:val="8468E7F2"/>
    <w:styleLink w:val="List47"/>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16">
    <w:nsid w:val="47223460"/>
    <w:multiLevelType w:val="multilevel"/>
    <w:tmpl w:val="FE82875E"/>
    <w:styleLink w:val="List149"/>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17">
    <w:nsid w:val="47513A6D"/>
    <w:multiLevelType w:val="multilevel"/>
    <w:tmpl w:val="4D260B0A"/>
    <w:styleLink w:val="List5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18">
    <w:nsid w:val="47BB1547"/>
    <w:multiLevelType w:val="multilevel"/>
    <w:tmpl w:val="FC862CEA"/>
    <w:styleLink w:val="List211"/>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19">
    <w:nsid w:val="48407A5D"/>
    <w:multiLevelType w:val="multilevel"/>
    <w:tmpl w:val="288A8ADC"/>
    <w:styleLink w:val="List14"/>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20">
    <w:nsid w:val="490743DF"/>
    <w:multiLevelType w:val="multilevel"/>
    <w:tmpl w:val="02F4A882"/>
    <w:styleLink w:val="List91"/>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121">
    <w:nsid w:val="49AC002A"/>
    <w:multiLevelType w:val="multilevel"/>
    <w:tmpl w:val="CDEEA2AC"/>
    <w:styleLink w:val="List168"/>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22">
    <w:nsid w:val="49DF439B"/>
    <w:multiLevelType w:val="multilevel"/>
    <w:tmpl w:val="85BACBCA"/>
    <w:styleLink w:val="List207"/>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23">
    <w:nsid w:val="49F61DE4"/>
    <w:multiLevelType w:val="multilevel"/>
    <w:tmpl w:val="C3F89B3E"/>
    <w:styleLink w:val="List187"/>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24">
    <w:nsid w:val="4A8D4FF6"/>
    <w:multiLevelType w:val="multilevel"/>
    <w:tmpl w:val="8CC04088"/>
    <w:styleLink w:val="List45"/>
    <w:lvl w:ilvl="0">
      <w:start w:val="1"/>
      <w:numFmt w:val="decimal"/>
      <w:lvlText w:val="%1."/>
      <w:lvlJc w:val="left"/>
      <w:rPr>
        <w:rFonts w:ascii="Trebuchet MS" w:eastAsia="Trebuchet MS" w:hAnsi="Trebuchet MS" w:cs="Trebuchet MS"/>
        <w:position w:val="0"/>
      </w:rPr>
    </w:lvl>
    <w:lvl w:ilvl="1">
      <w:start w:val="1"/>
      <w:numFmt w:val="decimal"/>
      <w:lvlText w:val="%1.%2."/>
      <w:lvlJc w:val="left"/>
      <w:rPr>
        <w:rFonts w:ascii="Calibri" w:eastAsia="Calibri" w:hAnsi="Calibri" w:cs="Calibri"/>
        <w:position w:val="0"/>
      </w:rPr>
    </w:lvl>
    <w:lvl w:ilvl="2">
      <w:start w:val="1"/>
      <w:numFmt w:val="decimal"/>
      <w:lvlText w:val="%1.%2.%3."/>
      <w:lvlJc w:val="left"/>
      <w:rPr>
        <w:rFonts w:ascii="Calibri" w:eastAsia="Calibri" w:hAnsi="Calibri" w:cs="Calibri"/>
        <w:position w:val="0"/>
      </w:rPr>
    </w:lvl>
    <w:lvl w:ilvl="3">
      <w:start w:val="1"/>
      <w:numFmt w:val="decimal"/>
      <w:lvlText w:val="%1.%2.%3.%4."/>
      <w:lvlJc w:val="left"/>
      <w:rPr>
        <w:rFonts w:ascii="Calibri" w:eastAsia="Calibri" w:hAnsi="Calibri" w:cs="Calibri"/>
        <w:position w:val="0"/>
      </w:rPr>
    </w:lvl>
    <w:lvl w:ilvl="4">
      <w:start w:val="1"/>
      <w:numFmt w:val="decimal"/>
      <w:lvlText w:val="%1.%2.%3.%4.%5."/>
      <w:lvlJc w:val="left"/>
      <w:rPr>
        <w:rFonts w:ascii="Calibri" w:eastAsia="Calibri" w:hAnsi="Calibri" w:cs="Calibri"/>
        <w:position w:val="0"/>
      </w:rPr>
    </w:lvl>
    <w:lvl w:ilvl="5">
      <w:start w:val="1"/>
      <w:numFmt w:val="decimal"/>
      <w:lvlText w:val="%1.%2.%3.%4.%5.%6."/>
      <w:lvlJc w:val="left"/>
      <w:rPr>
        <w:rFonts w:ascii="Calibri" w:eastAsia="Calibri" w:hAnsi="Calibri" w:cs="Calibri"/>
        <w:position w:val="0"/>
      </w:rPr>
    </w:lvl>
    <w:lvl w:ilvl="6">
      <w:start w:val="1"/>
      <w:numFmt w:val="decimal"/>
      <w:lvlText w:val="%1.%2.%3.%4.%5.%6.%7."/>
      <w:lvlJc w:val="left"/>
      <w:rPr>
        <w:rFonts w:ascii="Calibri" w:eastAsia="Calibri" w:hAnsi="Calibri" w:cs="Calibri"/>
        <w:position w:val="0"/>
      </w:rPr>
    </w:lvl>
    <w:lvl w:ilvl="7">
      <w:start w:val="1"/>
      <w:numFmt w:val="decimal"/>
      <w:lvlText w:val="%1.%2.%3.%4.%5.%6.%7.%8."/>
      <w:lvlJc w:val="left"/>
      <w:rPr>
        <w:rFonts w:ascii="Calibri" w:eastAsia="Calibri" w:hAnsi="Calibri" w:cs="Calibri"/>
        <w:position w:val="0"/>
      </w:rPr>
    </w:lvl>
    <w:lvl w:ilvl="8">
      <w:start w:val="1"/>
      <w:numFmt w:val="decimal"/>
      <w:lvlText w:val="%1.%2.%3.%4.%5.%6.%7.%8.%9."/>
      <w:lvlJc w:val="left"/>
      <w:rPr>
        <w:rFonts w:ascii="Calibri" w:eastAsia="Calibri" w:hAnsi="Calibri" w:cs="Calibri"/>
        <w:position w:val="0"/>
      </w:rPr>
    </w:lvl>
  </w:abstractNum>
  <w:abstractNum w:abstractNumId="125">
    <w:nsid w:val="4B565760"/>
    <w:multiLevelType w:val="multilevel"/>
    <w:tmpl w:val="6DA60950"/>
    <w:styleLink w:val="List64"/>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26">
    <w:nsid w:val="4CD551A4"/>
    <w:multiLevelType w:val="multilevel"/>
    <w:tmpl w:val="7E24CBB8"/>
    <w:styleLink w:val="List6"/>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27">
    <w:nsid w:val="4D087923"/>
    <w:multiLevelType w:val="multilevel"/>
    <w:tmpl w:val="0F382DA2"/>
    <w:styleLink w:val="List21"/>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28">
    <w:nsid w:val="4D6D0953"/>
    <w:multiLevelType w:val="multilevel"/>
    <w:tmpl w:val="B4FA74F6"/>
    <w:styleLink w:val="List116"/>
    <w:lvl w:ilvl="0">
      <w:start w:val="1"/>
      <w:numFmt w:val="decimal"/>
      <w:lvlText w:val="%1."/>
      <w:lvlJc w:val="left"/>
      <w:rPr>
        <w:rFonts w:ascii="Trebuchet MS" w:eastAsia="Trebuchet MS" w:hAnsi="Trebuchet MS" w:cs="Trebuchet MS"/>
        <w:position w:val="0"/>
      </w:rPr>
    </w:lvl>
    <w:lvl w:ilvl="1">
      <w:start w:val="1"/>
      <w:numFmt w:val="decimal"/>
      <w:lvlText w:val="%1.%2."/>
      <w:lvlJc w:val="left"/>
      <w:rPr>
        <w:rFonts w:ascii="Calibri" w:eastAsia="Calibri" w:hAnsi="Calibri" w:cs="Calibri"/>
        <w:position w:val="0"/>
      </w:rPr>
    </w:lvl>
    <w:lvl w:ilvl="2">
      <w:start w:val="1"/>
      <w:numFmt w:val="decimal"/>
      <w:lvlText w:val="%1.%2.%3."/>
      <w:lvlJc w:val="left"/>
      <w:rPr>
        <w:rFonts w:ascii="Calibri" w:eastAsia="Calibri" w:hAnsi="Calibri" w:cs="Calibri"/>
        <w:position w:val="0"/>
      </w:rPr>
    </w:lvl>
    <w:lvl w:ilvl="3">
      <w:start w:val="1"/>
      <w:numFmt w:val="decimal"/>
      <w:lvlText w:val="%1.%2.%3.%4."/>
      <w:lvlJc w:val="left"/>
      <w:rPr>
        <w:rFonts w:ascii="Calibri" w:eastAsia="Calibri" w:hAnsi="Calibri" w:cs="Calibri"/>
        <w:position w:val="0"/>
      </w:rPr>
    </w:lvl>
    <w:lvl w:ilvl="4">
      <w:start w:val="1"/>
      <w:numFmt w:val="decimal"/>
      <w:lvlText w:val="%1.%2.%3.%4.%5."/>
      <w:lvlJc w:val="left"/>
      <w:rPr>
        <w:rFonts w:ascii="Calibri" w:eastAsia="Calibri" w:hAnsi="Calibri" w:cs="Calibri"/>
        <w:position w:val="0"/>
      </w:rPr>
    </w:lvl>
    <w:lvl w:ilvl="5">
      <w:start w:val="1"/>
      <w:numFmt w:val="decimal"/>
      <w:lvlText w:val="%1.%2.%3.%4.%5.%6."/>
      <w:lvlJc w:val="left"/>
      <w:rPr>
        <w:rFonts w:ascii="Calibri" w:eastAsia="Calibri" w:hAnsi="Calibri" w:cs="Calibri"/>
        <w:position w:val="0"/>
      </w:rPr>
    </w:lvl>
    <w:lvl w:ilvl="6">
      <w:start w:val="1"/>
      <w:numFmt w:val="decimal"/>
      <w:lvlText w:val="%1.%2.%3.%4.%5.%6.%7."/>
      <w:lvlJc w:val="left"/>
      <w:rPr>
        <w:rFonts w:ascii="Calibri" w:eastAsia="Calibri" w:hAnsi="Calibri" w:cs="Calibri"/>
        <w:position w:val="0"/>
      </w:rPr>
    </w:lvl>
    <w:lvl w:ilvl="7">
      <w:start w:val="1"/>
      <w:numFmt w:val="decimal"/>
      <w:lvlText w:val="%1.%2.%3.%4.%5.%6.%7.%8."/>
      <w:lvlJc w:val="left"/>
      <w:rPr>
        <w:rFonts w:ascii="Calibri" w:eastAsia="Calibri" w:hAnsi="Calibri" w:cs="Calibri"/>
        <w:position w:val="0"/>
      </w:rPr>
    </w:lvl>
    <w:lvl w:ilvl="8">
      <w:start w:val="1"/>
      <w:numFmt w:val="decimal"/>
      <w:lvlText w:val="%1.%2.%3.%4.%5.%6.%7.%8.%9."/>
      <w:lvlJc w:val="left"/>
      <w:rPr>
        <w:rFonts w:ascii="Calibri" w:eastAsia="Calibri" w:hAnsi="Calibri" w:cs="Calibri"/>
        <w:position w:val="0"/>
      </w:rPr>
    </w:lvl>
  </w:abstractNum>
  <w:abstractNum w:abstractNumId="129">
    <w:nsid w:val="4E0B4C15"/>
    <w:multiLevelType w:val="multilevel"/>
    <w:tmpl w:val="2C203C74"/>
    <w:styleLink w:val="List145"/>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30">
    <w:nsid w:val="4E1B2EDB"/>
    <w:multiLevelType w:val="multilevel"/>
    <w:tmpl w:val="8416C75E"/>
    <w:styleLink w:val="List80"/>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31">
    <w:nsid w:val="4ED765A9"/>
    <w:multiLevelType w:val="multilevel"/>
    <w:tmpl w:val="BB4AA54E"/>
    <w:styleLink w:val="List96"/>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132">
    <w:nsid w:val="4F454960"/>
    <w:multiLevelType w:val="multilevel"/>
    <w:tmpl w:val="502E8AE0"/>
    <w:styleLink w:val="List109"/>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33">
    <w:nsid w:val="4FB62FE8"/>
    <w:multiLevelType w:val="multilevel"/>
    <w:tmpl w:val="1A4C578C"/>
    <w:styleLink w:val="List129"/>
    <w:lvl w:ilvl="0">
      <w:start w:val="1"/>
      <w:numFmt w:val="decimal"/>
      <w:lvlText w:val="%1."/>
      <w:lvlJc w:val="left"/>
      <w:rPr>
        <w:rFonts w:ascii="Trebuchet MS" w:eastAsia="Trebuchet MS" w:hAnsi="Trebuchet MS" w:cs="Trebuchet MS"/>
        <w:position w:val="0"/>
      </w:rPr>
    </w:lvl>
    <w:lvl w:ilvl="1">
      <w:start w:val="1"/>
      <w:numFmt w:val="decimal"/>
      <w:lvlText w:val="%1.%2."/>
      <w:lvlJc w:val="left"/>
      <w:rPr>
        <w:rFonts w:ascii="Calibri" w:eastAsia="Calibri" w:hAnsi="Calibri" w:cs="Calibri"/>
        <w:position w:val="0"/>
      </w:rPr>
    </w:lvl>
    <w:lvl w:ilvl="2">
      <w:start w:val="1"/>
      <w:numFmt w:val="decimal"/>
      <w:lvlText w:val="%1.%2.%3."/>
      <w:lvlJc w:val="left"/>
      <w:rPr>
        <w:rFonts w:ascii="Calibri" w:eastAsia="Calibri" w:hAnsi="Calibri" w:cs="Calibri"/>
        <w:position w:val="0"/>
      </w:rPr>
    </w:lvl>
    <w:lvl w:ilvl="3">
      <w:start w:val="1"/>
      <w:numFmt w:val="decimal"/>
      <w:lvlText w:val="%1.%2.%3.%4."/>
      <w:lvlJc w:val="left"/>
      <w:rPr>
        <w:rFonts w:ascii="Calibri" w:eastAsia="Calibri" w:hAnsi="Calibri" w:cs="Calibri"/>
        <w:position w:val="0"/>
      </w:rPr>
    </w:lvl>
    <w:lvl w:ilvl="4">
      <w:start w:val="1"/>
      <w:numFmt w:val="decimal"/>
      <w:lvlText w:val="%1.%2.%3.%4.%5."/>
      <w:lvlJc w:val="left"/>
      <w:rPr>
        <w:rFonts w:ascii="Calibri" w:eastAsia="Calibri" w:hAnsi="Calibri" w:cs="Calibri"/>
        <w:position w:val="0"/>
      </w:rPr>
    </w:lvl>
    <w:lvl w:ilvl="5">
      <w:start w:val="1"/>
      <w:numFmt w:val="decimal"/>
      <w:lvlText w:val="%1.%2.%3.%4.%5.%6."/>
      <w:lvlJc w:val="left"/>
      <w:rPr>
        <w:rFonts w:ascii="Calibri" w:eastAsia="Calibri" w:hAnsi="Calibri" w:cs="Calibri"/>
        <w:position w:val="0"/>
      </w:rPr>
    </w:lvl>
    <w:lvl w:ilvl="6">
      <w:start w:val="1"/>
      <w:numFmt w:val="decimal"/>
      <w:lvlText w:val="%1.%2.%3.%4.%5.%6.%7."/>
      <w:lvlJc w:val="left"/>
      <w:rPr>
        <w:rFonts w:ascii="Calibri" w:eastAsia="Calibri" w:hAnsi="Calibri" w:cs="Calibri"/>
        <w:position w:val="0"/>
      </w:rPr>
    </w:lvl>
    <w:lvl w:ilvl="7">
      <w:start w:val="1"/>
      <w:numFmt w:val="decimal"/>
      <w:lvlText w:val="%1.%2.%3.%4.%5.%6.%7.%8."/>
      <w:lvlJc w:val="left"/>
      <w:rPr>
        <w:rFonts w:ascii="Calibri" w:eastAsia="Calibri" w:hAnsi="Calibri" w:cs="Calibri"/>
        <w:position w:val="0"/>
      </w:rPr>
    </w:lvl>
    <w:lvl w:ilvl="8">
      <w:start w:val="1"/>
      <w:numFmt w:val="decimal"/>
      <w:lvlText w:val="%1.%2.%3.%4.%5.%6.%7.%8.%9."/>
      <w:lvlJc w:val="left"/>
      <w:rPr>
        <w:rFonts w:ascii="Calibri" w:eastAsia="Calibri" w:hAnsi="Calibri" w:cs="Calibri"/>
        <w:position w:val="0"/>
      </w:rPr>
    </w:lvl>
  </w:abstractNum>
  <w:abstractNum w:abstractNumId="134">
    <w:nsid w:val="50AA4602"/>
    <w:multiLevelType w:val="multilevel"/>
    <w:tmpl w:val="14F8E1B8"/>
    <w:styleLink w:val="List163"/>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35">
    <w:nsid w:val="51BB2B24"/>
    <w:multiLevelType w:val="multilevel"/>
    <w:tmpl w:val="9C90BC66"/>
    <w:styleLink w:val="List104"/>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36">
    <w:nsid w:val="51D52177"/>
    <w:multiLevelType w:val="multilevel"/>
    <w:tmpl w:val="F954C354"/>
    <w:styleLink w:val="List131"/>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37">
    <w:nsid w:val="51FB468C"/>
    <w:multiLevelType w:val="multilevel"/>
    <w:tmpl w:val="47AE4EDC"/>
    <w:styleLink w:val="List147"/>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38">
    <w:nsid w:val="52956C39"/>
    <w:multiLevelType w:val="multilevel"/>
    <w:tmpl w:val="2E7257F0"/>
    <w:styleLink w:val="List85"/>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139">
    <w:nsid w:val="52FC6062"/>
    <w:multiLevelType w:val="multilevel"/>
    <w:tmpl w:val="D6AC1B84"/>
    <w:styleLink w:val="List34"/>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Trebuchet MS" w:eastAsia="Trebuchet MS" w:hAnsi="Trebuchet MS" w:cs="Trebuchet MS"/>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40">
    <w:nsid w:val="536E6A52"/>
    <w:multiLevelType w:val="multilevel"/>
    <w:tmpl w:val="4D008800"/>
    <w:styleLink w:val="List135"/>
    <w:lvl w:ilvl="0">
      <w:start w:val="4"/>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41">
    <w:nsid w:val="54126B8C"/>
    <w:multiLevelType w:val="multilevel"/>
    <w:tmpl w:val="2E802A40"/>
    <w:styleLink w:val="List202"/>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42">
    <w:nsid w:val="55265607"/>
    <w:multiLevelType w:val="multilevel"/>
    <w:tmpl w:val="33D871B2"/>
    <w:styleLink w:val="List171"/>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43">
    <w:nsid w:val="55D51969"/>
    <w:multiLevelType w:val="multilevel"/>
    <w:tmpl w:val="2B0E1F88"/>
    <w:styleLink w:val="List46"/>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44">
    <w:nsid w:val="55F440C6"/>
    <w:multiLevelType w:val="multilevel"/>
    <w:tmpl w:val="7B3C2C7A"/>
    <w:styleLink w:val="List155"/>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45">
    <w:nsid w:val="56070490"/>
    <w:multiLevelType w:val="multilevel"/>
    <w:tmpl w:val="68D64210"/>
    <w:styleLink w:val="List0"/>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46">
    <w:nsid w:val="57761CCD"/>
    <w:multiLevelType w:val="multilevel"/>
    <w:tmpl w:val="49B64B92"/>
    <w:styleLink w:val="List230"/>
    <w:lvl w:ilvl="0">
      <w:start w:val="1"/>
      <w:numFmt w:val="decimal"/>
      <w:lvlText w:val="%1)"/>
      <w:lvlJc w:val="left"/>
      <w:rPr>
        <w:rFonts w:ascii="Calibri" w:eastAsia="Calibri" w:hAnsi="Calibri" w:cs="Calibri"/>
        <w:position w:val="0"/>
        <w:rtl w:val="0"/>
        <w:lang w:val="en-US"/>
      </w:rPr>
    </w:lvl>
    <w:lvl w:ilvl="1">
      <w:start w:val="1"/>
      <w:numFmt w:val="lowerLetter"/>
      <w:lvlText w:val="%2."/>
      <w:lvlJc w:val="left"/>
      <w:rPr>
        <w:rFonts w:ascii="Calibri" w:eastAsia="Calibri" w:hAnsi="Calibri" w:cs="Calibri"/>
        <w:position w:val="0"/>
        <w:rtl w:val="0"/>
        <w:lang w:val="en-US"/>
      </w:rPr>
    </w:lvl>
    <w:lvl w:ilvl="2">
      <w:start w:val="1"/>
      <w:numFmt w:val="lowerRoman"/>
      <w:lvlText w:val="%3."/>
      <w:lvlJc w:val="left"/>
      <w:rPr>
        <w:rFonts w:ascii="Calibri" w:eastAsia="Calibri" w:hAnsi="Calibri" w:cs="Calibri"/>
        <w:position w:val="0"/>
        <w:rtl w:val="0"/>
        <w:lang w:val="en-US"/>
      </w:rPr>
    </w:lvl>
    <w:lvl w:ilvl="3">
      <w:start w:val="1"/>
      <w:numFmt w:val="decimal"/>
      <w:lvlText w:val="%4."/>
      <w:lvlJc w:val="left"/>
      <w:rPr>
        <w:rFonts w:ascii="Calibri" w:eastAsia="Calibri" w:hAnsi="Calibri" w:cs="Calibri"/>
        <w:position w:val="0"/>
        <w:rtl w:val="0"/>
        <w:lang w:val="en-US"/>
      </w:rPr>
    </w:lvl>
    <w:lvl w:ilvl="4">
      <w:start w:val="1"/>
      <w:numFmt w:val="lowerLetter"/>
      <w:lvlText w:val="%5."/>
      <w:lvlJc w:val="left"/>
      <w:rPr>
        <w:rFonts w:ascii="Calibri" w:eastAsia="Calibri" w:hAnsi="Calibri" w:cs="Calibri"/>
        <w:position w:val="0"/>
        <w:rtl w:val="0"/>
        <w:lang w:val="en-US"/>
      </w:rPr>
    </w:lvl>
    <w:lvl w:ilvl="5">
      <w:start w:val="1"/>
      <w:numFmt w:val="lowerRoman"/>
      <w:lvlText w:val="%6."/>
      <w:lvlJc w:val="left"/>
      <w:rPr>
        <w:rFonts w:ascii="Calibri" w:eastAsia="Calibri" w:hAnsi="Calibri" w:cs="Calibri"/>
        <w:position w:val="0"/>
        <w:rtl w:val="0"/>
        <w:lang w:val="en-US"/>
      </w:rPr>
    </w:lvl>
    <w:lvl w:ilvl="6">
      <w:start w:val="1"/>
      <w:numFmt w:val="decimal"/>
      <w:lvlText w:val="%7."/>
      <w:lvlJc w:val="left"/>
      <w:rPr>
        <w:rFonts w:ascii="Calibri" w:eastAsia="Calibri" w:hAnsi="Calibri" w:cs="Calibri"/>
        <w:position w:val="0"/>
        <w:rtl w:val="0"/>
        <w:lang w:val="en-US"/>
      </w:rPr>
    </w:lvl>
    <w:lvl w:ilvl="7">
      <w:start w:val="1"/>
      <w:numFmt w:val="lowerLetter"/>
      <w:lvlText w:val="%8."/>
      <w:lvlJc w:val="left"/>
      <w:rPr>
        <w:rFonts w:ascii="Calibri" w:eastAsia="Calibri" w:hAnsi="Calibri" w:cs="Calibri"/>
        <w:position w:val="0"/>
        <w:rtl w:val="0"/>
        <w:lang w:val="en-US"/>
      </w:rPr>
    </w:lvl>
    <w:lvl w:ilvl="8">
      <w:start w:val="1"/>
      <w:numFmt w:val="lowerRoman"/>
      <w:lvlText w:val="%9."/>
      <w:lvlJc w:val="left"/>
      <w:rPr>
        <w:rFonts w:ascii="Calibri" w:eastAsia="Calibri" w:hAnsi="Calibri" w:cs="Calibri"/>
        <w:position w:val="0"/>
        <w:rtl w:val="0"/>
        <w:lang w:val="en-US"/>
      </w:rPr>
    </w:lvl>
  </w:abstractNum>
  <w:abstractNum w:abstractNumId="147">
    <w:nsid w:val="57EF4426"/>
    <w:multiLevelType w:val="multilevel"/>
    <w:tmpl w:val="3998DA12"/>
    <w:styleLink w:val="List11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48">
    <w:nsid w:val="58657430"/>
    <w:multiLevelType w:val="multilevel"/>
    <w:tmpl w:val="5776E490"/>
    <w:styleLink w:val="List176"/>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49">
    <w:nsid w:val="59210F46"/>
    <w:multiLevelType w:val="multilevel"/>
    <w:tmpl w:val="546E9C08"/>
    <w:styleLink w:val="List69"/>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50">
    <w:nsid w:val="594E54CD"/>
    <w:multiLevelType w:val="multilevel"/>
    <w:tmpl w:val="E2567A9A"/>
    <w:styleLink w:val="List215"/>
    <w:lvl w:ilvl="0">
      <w:start w:val="1"/>
      <w:numFmt w:val="decimal"/>
      <w:lvlText w:val="%1."/>
      <w:lvlJc w:val="left"/>
      <w:rPr>
        <w:rFonts w:ascii="Trebuchet MS" w:eastAsia="Trebuchet MS" w:hAnsi="Trebuchet MS" w:cs="Trebuchet MS"/>
        <w:color w:val="000000"/>
        <w:position w:val="0"/>
        <w:lang w:val="en-US"/>
      </w:rPr>
    </w:lvl>
    <w:lvl w:ilvl="1">
      <w:start w:val="1"/>
      <w:numFmt w:val="decimal"/>
      <w:lvlText w:val="%1.%2."/>
      <w:lvlJc w:val="left"/>
      <w:rPr>
        <w:rFonts w:ascii="Calibri" w:eastAsia="Calibri" w:hAnsi="Calibri" w:cs="Calibri"/>
        <w:color w:val="000000"/>
        <w:position w:val="0"/>
        <w:lang w:val="en-US"/>
      </w:rPr>
    </w:lvl>
    <w:lvl w:ilvl="2">
      <w:start w:val="1"/>
      <w:numFmt w:val="decimal"/>
      <w:lvlText w:val="%1.%2.%3."/>
      <w:lvlJc w:val="left"/>
      <w:rPr>
        <w:rFonts w:ascii="Calibri" w:eastAsia="Calibri" w:hAnsi="Calibri" w:cs="Calibri"/>
        <w:color w:val="000000"/>
        <w:position w:val="0"/>
        <w:lang w:val="en-US"/>
      </w:rPr>
    </w:lvl>
    <w:lvl w:ilvl="3">
      <w:start w:val="1"/>
      <w:numFmt w:val="decimal"/>
      <w:lvlText w:val="%1.%2.%3.%4."/>
      <w:lvlJc w:val="left"/>
      <w:rPr>
        <w:rFonts w:ascii="Calibri" w:eastAsia="Calibri" w:hAnsi="Calibri" w:cs="Calibri"/>
        <w:color w:val="000000"/>
        <w:position w:val="0"/>
        <w:lang w:val="en-US"/>
      </w:rPr>
    </w:lvl>
    <w:lvl w:ilvl="4">
      <w:start w:val="1"/>
      <w:numFmt w:val="decimal"/>
      <w:lvlText w:val="%1.%2.%3.%4.%5."/>
      <w:lvlJc w:val="left"/>
      <w:rPr>
        <w:rFonts w:ascii="Calibri" w:eastAsia="Calibri" w:hAnsi="Calibri" w:cs="Calibri"/>
        <w:color w:val="000000"/>
        <w:position w:val="0"/>
        <w:lang w:val="en-US"/>
      </w:rPr>
    </w:lvl>
    <w:lvl w:ilvl="5">
      <w:start w:val="1"/>
      <w:numFmt w:val="decimal"/>
      <w:lvlText w:val="%1.%2.%3.%4.%5.%6."/>
      <w:lvlJc w:val="left"/>
      <w:rPr>
        <w:rFonts w:ascii="Calibri" w:eastAsia="Calibri" w:hAnsi="Calibri" w:cs="Calibri"/>
        <w:color w:val="000000"/>
        <w:position w:val="0"/>
        <w:lang w:val="en-US"/>
      </w:rPr>
    </w:lvl>
    <w:lvl w:ilvl="6">
      <w:start w:val="1"/>
      <w:numFmt w:val="decimal"/>
      <w:lvlText w:val="%1.%2.%3.%4.%5.%6.%7."/>
      <w:lvlJc w:val="left"/>
      <w:rPr>
        <w:rFonts w:ascii="Calibri" w:eastAsia="Calibri" w:hAnsi="Calibri" w:cs="Calibri"/>
        <w:color w:val="000000"/>
        <w:position w:val="0"/>
        <w:lang w:val="en-US"/>
      </w:rPr>
    </w:lvl>
    <w:lvl w:ilvl="7">
      <w:start w:val="1"/>
      <w:numFmt w:val="decimal"/>
      <w:lvlText w:val="%1.%2.%3.%4.%5.%6.%7.%8."/>
      <w:lvlJc w:val="left"/>
      <w:rPr>
        <w:rFonts w:ascii="Calibri" w:eastAsia="Calibri" w:hAnsi="Calibri" w:cs="Calibri"/>
        <w:color w:val="000000"/>
        <w:position w:val="0"/>
        <w:lang w:val="en-US"/>
      </w:rPr>
    </w:lvl>
    <w:lvl w:ilvl="8">
      <w:start w:val="1"/>
      <w:numFmt w:val="decimal"/>
      <w:lvlText w:val="%1.%2.%3.%4.%5.%6.%7.%8.%9."/>
      <w:lvlJc w:val="left"/>
      <w:rPr>
        <w:rFonts w:ascii="Calibri" w:eastAsia="Calibri" w:hAnsi="Calibri" w:cs="Calibri"/>
        <w:color w:val="000000"/>
        <w:position w:val="0"/>
        <w:lang w:val="en-US"/>
      </w:rPr>
    </w:lvl>
  </w:abstractNum>
  <w:abstractNum w:abstractNumId="151">
    <w:nsid w:val="599854B7"/>
    <w:multiLevelType w:val="multilevel"/>
    <w:tmpl w:val="7D66224E"/>
    <w:styleLink w:val="List17"/>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52">
    <w:nsid w:val="5ADD1BF7"/>
    <w:multiLevelType w:val="multilevel"/>
    <w:tmpl w:val="282ED0BA"/>
    <w:styleLink w:val="List229"/>
    <w:lvl w:ilvl="0">
      <w:start w:val="1"/>
      <w:numFmt w:val="decimal"/>
      <w:lvlText w:val="%1)"/>
      <w:lvlJc w:val="left"/>
      <w:rPr>
        <w:rFonts w:ascii="Calibri" w:eastAsia="Calibri" w:hAnsi="Calibri" w:cs="Calibri"/>
        <w:position w:val="0"/>
        <w:rtl w:val="0"/>
        <w:lang w:val="en-US"/>
      </w:rPr>
    </w:lvl>
    <w:lvl w:ilvl="1">
      <w:start w:val="1"/>
      <w:numFmt w:val="lowerLetter"/>
      <w:lvlText w:val="%2."/>
      <w:lvlJc w:val="left"/>
      <w:rPr>
        <w:rFonts w:ascii="Calibri" w:eastAsia="Calibri" w:hAnsi="Calibri" w:cs="Calibri"/>
        <w:position w:val="0"/>
        <w:rtl w:val="0"/>
        <w:lang w:val="en-US"/>
      </w:rPr>
    </w:lvl>
    <w:lvl w:ilvl="2">
      <w:start w:val="1"/>
      <w:numFmt w:val="lowerRoman"/>
      <w:lvlText w:val="%3."/>
      <w:lvlJc w:val="left"/>
      <w:rPr>
        <w:rFonts w:ascii="Calibri" w:eastAsia="Calibri" w:hAnsi="Calibri" w:cs="Calibri"/>
        <w:position w:val="0"/>
        <w:rtl w:val="0"/>
        <w:lang w:val="en-US"/>
      </w:rPr>
    </w:lvl>
    <w:lvl w:ilvl="3">
      <w:start w:val="1"/>
      <w:numFmt w:val="decimal"/>
      <w:lvlText w:val="%4."/>
      <w:lvlJc w:val="left"/>
      <w:rPr>
        <w:rFonts w:ascii="Calibri" w:eastAsia="Calibri" w:hAnsi="Calibri" w:cs="Calibri"/>
        <w:position w:val="0"/>
        <w:rtl w:val="0"/>
        <w:lang w:val="en-US"/>
      </w:rPr>
    </w:lvl>
    <w:lvl w:ilvl="4">
      <w:start w:val="1"/>
      <w:numFmt w:val="lowerLetter"/>
      <w:lvlText w:val="%5."/>
      <w:lvlJc w:val="left"/>
      <w:rPr>
        <w:rFonts w:ascii="Calibri" w:eastAsia="Calibri" w:hAnsi="Calibri" w:cs="Calibri"/>
        <w:position w:val="0"/>
        <w:rtl w:val="0"/>
        <w:lang w:val="en-US"/>
      </w:rPr>
    </w:lvl>
    <w:lvl w:ilvl="5">
      <w:start w:val="1"/>
      <w:numFmt w:val="lowerRoman"/>
      <w:lvlText w:val="%6."/>
      <w:lvlJc w:val="left"/>
      <w:rPr>
        <w:rFonts w:ascii="Calibri" w:eastAsia="Calibri" w:hAnsi="Calibri" w:cs="Calibri"/>
        <w:position w:val="0"/>
        <w:rtl w:val="0"/>
        <w:lang w:val="en-US"/>
      </w:rPr>
    </w:lvl>
    <w:lvl w:ilvl="6">
      <w:start w:val="1"/>
      <w:numFmt w:val="decimal"/>
      <w:lvlText w:val="%7."/>
      <w:lvlJc w:val="left"/>
      <w:rPr>
        <w:rFonts w:ascii="Calibri" w:eastAsia="Calibri" w:hAnsi="Calibri" w:cs="Calibri"/>
        <w:position w:val="0"/>
        <w:rtl w:val="0"/>
        <w:lang w:val="en-US"/>
      </w:rPr>
    </w:lvl>
    <w:lvl w:ilvl="7">
      <w:start w:val="1"/>
      <w:numFmt w:val="lowerLetter"/>
      <w:lvlText w:val="%8."/>
      <w:lvlJc w:val="left"/>
      <w:rPr>
        <w:rFonts w:ascii="Calibri" w:eastAsia="Calibri" w:hAnsi="Calibri" w:cs="Calibri"/>
        <w:position w:val="0"/>
        <w:rtl w:val="0"/>
        <w:lang w:val="en-US"/>
      </w:rPr>
    </w:lvl>
    <w:lvl w:ilvl="8">
      <w:start w:val="1"/>
      <w:numFmt w:val="lowerRoman"/>
      <w:lvlText w:val="%9."/>
      <w:lvlJc w:val="left"/>
      <w:rPr>
        <w:rFonts w:ascii="Calibri" w:eastAsia="Calibri" w:hAnsi="Calibri" w:cs="Calibri"/>
        <w:position w:val="0"/>
        <w:rtl w:val="0"/>
        <w:lang w:val="en-US"/>
      </w:rPr>
    </w:lvl>
  </w:abstractNum>
  <w:abstractNum w:abstractNumId="153">
    <w:nsid w:val="5B441399"/>
    <w:multiLevelType w:val="multilevel"/>
    <w:tmpl w:val="EEF6F8C4"/>
    <w:styleLink w:val="List70"/>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54">
    <w:nsid w:val="5B68695E"/>
    <w:multiLevelType w:val="multilevel"/>
    <w:tmpl w:val="14709098"/>
    <w:styleLink w:val="List21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55">
    <w:nsid w:val="5B9B15E2"/>
    <w:multiLevelType w:val="multilevel"/>
    <w:tmpl w:val="4A2872E4"/>
    <w:styleLink w:val="List178"/>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56">
    <w:nsid w:val="5C185DEA"/>
    <w:multiLevelType w:val="multilevel"/>
    <w:tmpl w:val="54A48F6C"/>
    <w:styleLink w:val="List6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57">
    <w:nsid w:val="5CEB7B7A"/>
    <w:multiLevelType w:val="multilevel"/>
    <w:tmpl w:val="9DAC4C96"/>
    <w:styleLink w:val="List16"/>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58">
    <w:nsid w:val="5D30418D"/>
    <w:multiLevelType w:val="multilevel"/>
    <w:tmpl w:val="0E067B60"/>
    <w:styleLink w:val="List125"/>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59">
    <w:nsid w:val="5D54339E"/>
    <w:multiLevelType w:val="multilevel"/>
    <w:tmpl w:val="E71A62C2"/>
    <w:styleLink w:val="List208"/>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60">
    <w:nsid w:val="5EAB1002"/>
    <w:multiLevelType w:val="multilevel"/>
    <w:tmpl w:val="B6BE4626"/>
    <w:styleLink w:val="List59"/>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61">
    <w:nsid w:val="5F1A3E3C"/>
    <w:multiLevelType w:val="multilevel"/>
    <w:tmpl w:val="8F369610"/>
    <w:styleLink w:val="List37"/>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62">
    <w:nsid w:val="5F7967AE"/>
    <w:multiLevelType w:val="multilevel"/>
    <w:tmpl w:val="A80C44D0"/>
    <w:styleLink w:val="List169"/>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63">
    <w:nsid w:val="5FC55526"/>
    <w:multiLevelType w:val="multilevel"/>
    <w:tmpl w:val="C416210E"/>
    <w:styleLink w:val="List115"/>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64">
    <w:nsid w:val="5FF04333"/>
    <w:multiLevelType w:val="multilevel"/>
    <w:tmpl w:val="74FC8BD0"/>
    <w:styleLink w:val="List67"/>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65">
    <w:nsid w:val="60BC4583"/>
    <w:multiLevelType w:val="multilevel"/>
    <w:tmpl w:val="DBC84600"/>
    <w:styleLink w:val="List165"/>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66">
    <w:nsid w:val="60FE294E"/>
    <w:multiLevelType w:val="multilevel"/>
    <w:tmpl w:val="8CCE32C8"/>
    <w:styleLink w:val="List166"/>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67">
    <w:nsid w:val="62620442"/>
    <w:multiLevelType w:val="multilevel"/>
    <w:tmpl w:val="FF16AD00"/>
    <w:styleLink w:val="List200"/>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68">
    <w:nsid w:val="62BA5867"/>
    <w:multiLevelType w:val="multilevel"/>
    <w:tmpl w:val="6F30E10A"/>
    <w:styleLink w:val="List63"/>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69">
    <w:nsid w:val="63090FB1"/>
    <w:multiLevelType w:val="multilevel"/>
    <w:tmpl w:val="3DEAB4A2"/>
    <w:styleLink w:val="List14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70">
    <w:nsid w:val="633D6932"/>
    <w:multiLevelType w:val="multilevel"/>
    <w:tmpl w:val="E7A098B2"/>
    <w:styleLink w:val="List198"/>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71">
    <w:nsid w:val="63807796"/>
    <w:multiLevelType w:val="multilevel"/>
    <w:tmpl w:val="036EEDB0"/>
    <w:styleLink w:val="List10"/>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72">
    <w:nsid w:val="646E20CE"/>
    <w:multiLevelType w:val="multilevel"/>
    <w:tmpl w:val="6396D610"/>
    <w:styleLink w:val="List83"/>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173">
    <w:nsid w:val="66116430"/>
    <w:multiLevelType w:val="multilevel"/>
    <w:tmpl w:val="9D68343A"/>
    <w:styleLink w:val="List1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74">
    <w:nsid w:val="6633090C"/>
    <w:multiLevelType w:val="multilevel"/>
    <w:tmpl w:val="63CCEA6A"/>
    <w:styleLink w:val="List151"/>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75">
    <w:nsid w:val="671136F7"/>
    <w:multiLevelType w:val="multilevel"/>
    <w:tmpl w:val="DC32E5EC"/>
    <w:styleLink w:val="List101"/>
    <w:lvl w:ilvl="0">
      <w:start w:val="1"/>
      <w:numFmt w:val="lowerLetter"/>
      <w:lvlText w:val="%1)"/>
      <w:lvlJc w:val="left"/>
      <w:rPr>
        <w:rFonts w:ascii="Calibri" w:eastAsia="Calibri" w:hAnsi="Calibri" w:cs="Calibri"/>
        <w:position w:val="0"/>
        <w:rtl w:val="0"/>
        <w:lang w:val="en-US"/>
      </w:rPr>
    </w:lvl>
    <w:lvl w:ilvl="1">
      <w:start w:val="1"/>
      <w:numFmt w:val="lowerLetter"/>
      <w:lvlText w:val="%2."/>
      <w:lvlJc w:val="left"/>
      <w:rPr>
        <w:rFonts w:ascii="Calibri" w:eastAsia="Calibri" w:hAnsi="Calibri" w:cs="Calibri"/>
        <w:position w:val="0"/>
        <w:rtl w:val="0"/>
        <w:lang w:val="en-US"/>
      </w:rPr>
    </w:lvl>
    <w:lvl w:ilvl="2">
      <w:start w:val="1"/>
      <w:numFmt w:val="lowerRoman"/>
      <w:lvlText w:val="%3."/>
      <w:lvlJc w:val="left"/>
      <w:rPr>
        <w:rFonts w:ascii="Calibri" w:eastAsia="Calibri" w:hAnsi="Calibri" w:cs="Calibri"/>
        <w:position w:val="0"/>
        <w:rtl w:val="0"/>
        <w:lang w:val="en-US"/>
      </w:rPr>
    </w:lvl>
    <w:lvl w:ilvl="3">
      <w:start w:val="1"/>
      <w:numFmt w:val="decimal"/>
      <w:lvlText w:val="%4."/>
      <w:lvlJc w:val="left"/>
      <w:rPr>
        <w:rFonts w:ascii="Calibri" w:eastAsia="Calibri" w:hAnsi="Calibri" w:cs="Calibri"/>
        <w:position w:val="0"/>
        <w:rtl w:val="0"/>
        <w:lang w:val="en-US"/>
      </w:rPr>
    </w:lvl>
    <w:lvl w:ilvl="4">
      <w:start w:val="1"/>
      <w:numFmt w:val="lowerLetter"/>
      <w:lvlText w:val="%5."/>
      <w:lvlJc w:val="left"/>
      <w:rPr>
        <w:rFonts w:ascii="Calibri" w:eastAsia="Calibri" w:hAnsi="Calibri" w:cs="Calibri"/>
        <w:position w:val="0"/>
        <w:rtl w:val="0"/>
        <w:lang w:val="en-US"/>
      </w:rPr>
    </w:lvl>
    <w:lvl w:ilvl="5">
      <w:start w:val="1"/>
      <w:numFmt w:val="lowerRoman"/>
      <w:lvlText w:val="%6."/>
      <w:lvlJc w:val="left"/>
      <w:rPr>
        <w:rFonts w:ascii="Calibri" w:eastAsia="Calibri" w:hAnsi="Calibri" w:cs="Calibri"/>
        <w:position w:val="0"/>
        <w:rtl w:val="0"/>
        <w:lang w:val="en-US"/>
      </w:rPr>
    </w:lvl>
    <w:lvl w:ilvl="6">
      <w:start w:val="1"/>
      <w:numFmt w:val="decimal"/>
      <w:lvlText w:val="%7."/>
      <w:lvlJc w:val="left"/>
      <w:rPr>
        <w:rFonts w:ascii="Calibri" w:eastAsia="Calibri" w:hAnsi="Calibri" w:cs="Calibri"/>
        <w:position w:val="0"/>
        <w:rtl w:val="0"/>
        <w:lang w:val="en-US"/>
      </w:rPr>
    </w:lvl>
    <w:lvl w:ilvl="7">
      <w:start w:val="1"/>
      <w:numFmt w:val="lowerLetter"/>
      <w:lvlText w:val="%8."/>
      <w:lvlJc w:val="left"/>
      <w:rPr>
        <w:rFonts w:ascii="Calibri" w:eastAsia="Calibri" w:hAnsi="Calibri" w:cs="Calibri"/>
        <w:position w:val="0"/>
        <w:rtl w:val="0"/>
        <w:lang w:val="en-US"/>
      </w:rPr>
    </w:lvl>
    <w:lvl w:ilvl="8">
      <w:start w:val="1"/>
      <w:numFmt w:val="lowerRoman"/>
      <w:lvlText w:val="%9."/>
      <w:lvlJc w:val="left"/>
      <w:rPr>
        <w:rFonts w:ascii="Calibri" w:eastAsia="Calibri" w:hAnsi="Calibri" w:cs="Calibri"/>
        <w:position w:val="0"/>
        <w:rtl w:val="0"/>
        <w:lang w:val="en-US"/>
      </w:rPr>
    </w:lvl>
  </w:abstractNum>
  <w:abstractNum w:abstractNumId="176">
    <w:nsid w:val="67C415B9"/>
    <w:multiLevelType w:val="multilevel"/>
    <w:tmpl w:val="1DC67936"/>
    <w:styleLink w:val="List194"/>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77">
    <w:nsid w:val="689A340E"/>
    <w:multiLevelType w:val="multilevel"/>
    <w:tmpl w:val="5A7A7D92"/>
    <w:styleLink w:val="List1"/>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78">
    <w:nsid w:val="6931418B"/>
    <w:multiLevelType w:val="multilevel"/>
    <w:tmpl w:val="7D7EE514"/>
    <w:styleLink w:val="List108"/>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79">
    <w:nsid w:val="69540639"/>
    <w:multiLevelType w:val="multilevel"/>
    <w:tmpl w:val="BCF0EB70"/>
    <w:styleLink w:val="List153"/>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80">
    <w:nsid w:val="696B688F"/>
    <w:multiLevelType w:val="multilevel"/>
    <w:tmpl w:val="1FDA6CD8"/>
    <w:styleLink w:val="List203"/>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81">
    <w:nsid w:val="6A5A4E0D"/>
    <w:multiLevelType w:val="multilevel"/>
    <w:tmpl w:val="0DCA576C"/>
    <w:styleLink w:val="List106"/>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82">
    <w:nsid w:val="6A9110EF"/>
    <w:multiLevelType w:val="multilevel"/>
    <w:tmpl w:val="BBEA6FE0"/>
    <w:styleLink w:val="List30"/>
    <w:lvl w:ilvl="0">
      <w:numFmt w:val="bullet"/>
      <w:lvlText w:val="•"/>
      <w:lvlJc w:val="left"/>
      <w:pPr>
        <w:tabs>
          <w:tab w:val="num" w:pos="360"/>
        </w:tabs>
        <w:ind w:left="360" w:hanging="360"/>
      </w:pPr>
      <w:rPr>
        <w:rFonts w:ascii="Trebuchet MS" w:eastAsia="Trebuchet MS" w:hAnsi="Trebuchet MS" w:cs="Trebuchet MS"/>
        <w:position w:val="0"/>
        <w:sz w:val="20"/>
        <w:szCs w:val="20"/>
      </w:rPr>
    </w:lvl>
    <w:lvl w:ilvl="1">
      <w:start w:val="1"/>
      <w:numFmt w:val="bullet"/>
      <w:lvlText w:val="o"/>
      <w:lvlJc w:val="left"/>
      <w:pPr>
        <w:tabs>
          <w:tab w:val="num" w:pos="1082"/>
        </w:tabs>
        <w:ind w:left="1082" w:hanging="360"/>
      </w:pPr>
      <w:rPr>
        <w:rFonts w:ascii="Calibri" w:eastAsia="Calibri" w:hAnsi="Calibri" w:cs="Calibri"/>
        <w:position w:val="0"/>
        <w:sz w:val="24"/>
        <w:szCs w:val="24"/>
      </w:rPr>
    </w:lvl>
    <w:lvl w:ilvl="2">
      <w:start w:val="1"/>
      <w:numFmt w:val="bullet"/>
      <w:lvlText w:val="▪"/>
      <w:lvlJc w:val="left"/>
      <w:pPr>
        <w:tabs>
          <w:tab w:val="num" w:pos="1802"/>
        </w:tabs>
        <w:ind w:left="1802" w:hanging="360"/>
      </w:pPr>
      <w:rPr>
        <w:rFonts w:ascii="Calibri" w:eastAsia="Calibri" w:hAnsi="Calibri" w:cs="Calibri"/>
        <w:position w:val="0"/>
        <w:sz w:val="24"/>
        <w:szCs w:val="24"/>
      </w:rPr>
    </w:lvl>
    <w:lvl w:ilvl="3">
      <w:start w:val="1"/>
      <w:numFmt w:val="bullet"/>
      <w:lvlText w:val="•"/>
      <w:lvlJc w:val="left"/>
      <w:pPr>
        <w:tabs>
          <w:tab w:val="num" w:pos="2522"/>
        </w:tabs>
        <w:ind w:left="2522" w:hanging="360"/>
      </w:pPr>
      <w:rPr>
        <w:rFonts w:ascii="Calibri" w:eastAsia="Calibri" w:hAnsi="Calibri" w:cs="Calibri"/>
        <w:position w:val="0"/>
        <w:sz w:val="24"/>
        <w:szCs w:val="24"/>
      </w:rPr>
    </w:lvl>
    <w:lvl w:ilvl="4">
      <w:start w:val="1"/>
      <w:numFmt w:val="bullet"/>
      <w:lvlText w:val="o"/>
      <w:lvlJc w:val="left"/>
      <w:pPr>
        <w:tabs>
          <w:tab w:val="num" w:pos="3242"/>
        </w:tabs>
        <w:ind w:left="3242" w:hanging="360"/>
      </w:pPr>
      <w:rPr>
        <w:rFonts w:ascii="Calibri" w:eastAsia="Calibri" w:hAnsi="Calibri" w:cs="Calibri"/>
        <w:position w:val="0"/>
        <w:sz w:val="24"/>
        <w:szCs w:val="24"/>
      </w:rPr>
    </w:lvl>
    <w:lvl w:ilvl="5">
      <w:start w:val="1"/>
      <w:numFmt w:val="bullet"/>
      <w:lvlText w:val="▪"/>
      <w:lvlJc w:val="left"/>
      <w:pPr>
        <w:tabs>
          <w:tab w:val="num" w:pos="3962"/>
        </w:tabs>
        <w:ind w:left="3962" w:hanging="360"/>
      </w:pPr>
      <w:rPr>
        <w:rFonts w:ascii="Calibri" w:eastAsia="Calibri" w:hAnsi="Calibri" w:cs="Calibri"/>
        <w:position w:val="0"/>
        <w:sz w:val="24"/>
        <w:szCs w:val="24"/>
      </w:rPr>
    </w:lvl>
    <w:lvl w:ilvl="6">
      <w:start w:val="1"/>
      <w:numFmt w:val="bullet"/>
      <w:lvlText w:val="•"/>
      <w:lvlJc w:val="left"/>
      <w:pPr>
        <w:tabs>
          <w:tab w:val="num" w:pos="4682"/>
        </w:tabs>
        <w:ind w:left="4682" w:hanging="360"/>
      </w:pPr>
      <w:rPr>
        <w:rFonts w:ascii="Calibri" w:eastAsia="Calibri" w:hAnsi="Calibri" w:cs="Calibri"/>
        <w:position w:val="0"/>
        <w:sz w:val="24"/>
        <w:szCs w:val="24"/>
      </w:rPr>
    </w:lvl>
    <w:lvl w:ilvl="7">
      <w:start w:val="1"/>
      <w:numFmt w:val="bullet"/>
      <w:lvlText w:val="o"/>
      <w:lvlJc w:val="left"/>
      <w:pPr>
        <w:tabs>
          <w:tab w:val="num" w:pos="5402"/>
        </w:tabs>
        <w:ind w:left="5402" w:hanging="360"/>
      </w:pPr>
      <w:rPr>
        <w:rFonts w:ascii="Calibri" w:eastAsia="Calibri" w:hAnsi="Calibri" w:cs="Calibri"/>
        <w:position w:val="0"/>
        <w:sz w:val="24"/>
        <w:szCs w:val="24"/>
      </w:rPr>
    </w:lvl>
    <w:lvl w:ilvl="8">
      <w:start w:val="1"/>
      <w:numFmt w:val="bullet"/>
      <w:lvlText w:val="▪"/>
      <w:lvlJc w:val="left"/>
      <w:pPr>
        <w:tabs>
          <w:tab w:val="num" w:pos="6122"/>
        </w:tabs>
        <w:ind w:left="6122" w:hanging="360"/>
      </w:pPr>
      <w:rPr>
        <w:rFonts w:ascii="Calibri" w:eastAsia="Calibri" w:hAnsi="Calibri" w:cs="Calibri"/>
        <w:position w:val="0"/>
        <w:sz w:val="24"/>
        <w:szCs w:val="24"/>
      </w:rPr>
    </w:lvl>
  </w:abstractNum>
  <w:abstractNum w:abstractNumId="183">
    <w:nsid w:val="6AA879FF"/>
    <w:multiLevelType w:val="multilevel"/>
    <w:tmpl w:val="F81E5566"/>
    <w:styleLink w:val="List89"/>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184">
    <w:nsid w:val="6AE92CD8"/>
    <w:multiLevelType w:val="multilevel"/>
    <w:tmpl w:val="15D873AA"/>
    <w:styleLink w:val="List161"/>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85">
    <w:nsid w:val="6B7C47DF"/>
    <w:multiLevelType w:val="multilevel"/>
    <w:tmpl w:val="031EF75C"/>
    <w:styleLink w:val="List58"/>
    <w:lvl w:ilvl="0">
      <w:start w:val="1"/>
      <w:numFmt w:val="decimal"/>
      <w:lvlText w:val="%1."/>
      <w:lvlJc w:val="left"/>
      <w:rPr>
        <w:rFonts w:ascii="Trebuchet MS" w:eastAsia="Trebuchet MS" w:hAnsi="Trebuchet MS" w:cs="Trebuchet MS"/>
        <w:position w:val="0"/>
      </w:rPr>
    </w:lvl>
    <w:lvl w:ilvl="1">
      <w:start w:val="1"/>
      <w:numFmt w:val="decimal"/>
      <w:lvlText w:val="%1.%2."/>
      <w:lvlJc w:val="left"/>
      <w:rPr>
        <w:rFonts w:ascii="Calibri" w:eastAsia="Calibri" w:hAnsi="Calibri" w:cs="Calibri"/>
        <w:position w:val="0"/>
      </w:rPr>
    </w:lvl>
    <w:lvl w:ilvl="2">
      <w:start w:val="1"/>
      <w:numFmt w:val="decimal"/>
      <w:lvlText w:val="%1.%2.%3."/>
      <w:lvlJc w:val="left"/>
      <w:rPr>
        <w:rFonts w:ascii="Calibri" w:eastAsia="Calibri" w:hAnsi="Calibri" w:cs="Calibri"/>
        <w:position w:val="0"/>
      </w:rPr>
    </w:lvl>
    <w:lvl w:ilvl="3">
      <w:start w:val="1"/>
      <w:numFmt w:val="decimal"/>
      <w:lvlText w:val="%1.%2.%3.%4."/>
      <w:lvlJc w:val="left"/>
      <w:rPr>
        <w:rFonts w:ascii="Calibri" w:eastAsia="Calibri" w:hAnsi="Calibri" w:cs="Calibri"/>
        <w:position w:val="0"/>
      </w:rPr>
    </w:lvl>
    <w:lvl w:ilvl="4">
      <w:start w:val="1"/>
      <w:numFmt w:val="decimal"/>
      <w:lvlText w:val="%1.%2.%3.%4.%5."/>
      <w:lvlJc w:val="left"/>
      <w:rPr>
        <w:rFonts w:ascii="Calibri" w:eastAsia="Calibri" w:hAnsi="Calibri" w:cs="Calibri"/>
        <w:position w:val="0"/>
      </w:rPr>
    </w:lvl>
    <w:lvl w:ilvl="5">
      <w:start w:val="1"/>
      <w:numFmt w:val="decimal"/>
      <w:lvlText w:val="%1.%2.%3.%4.%5.%6."/>
      <w:lvlJc w:val="left"/>
      <w:rPr>
        <w:rFonts w:ascii="Calibri" w:eastAsia="Calibri" w:hAnsi="Calibri" w:cs="Calibri"/>
        <w:position w:val="0"/>
      </w:rPr>
    </w:lvl>
    <w:lvl w:ilvl="6">
      <w:start w:val="1"/>
      <w:numFmt w:val="decimal"/>
      <w:lvlText w:val="%1.%2.%3.%4.%5.%6.%7."/>
      <w:lvlJc w:val="left"/>
      <w:rPr>
        <w:rFonts w:ascii="Calibri" w:eastAsia="Calibri" w:hAnsi="Calibri" w:cs="Calibri"/>
        <w:position w:val="0"/>
      </w:rPr>
    </w:lvl>
    <w:lvl w:ilvl="7">
      <w:start w:val="1"/>
      <w:numFmt w:val="decimal"/>
      <w:lvlText w:val="%1.%2.%3.%4.%5.%6.%7.%8."/>
      <w:lvlJc w:val="left"/>
      <w:rPr>
        <w:rFonts w:ascii="Calibri" w:eastAsia="Calibri" w:hAnsi="Calibri" w:cs="Calibri"/>
        <w:position w:val="0"/>
      </w:rPr>
    </w:lvl>
    <w:lvl w:ilvl="8">
      <w:start w:val="1"/>
      <w:numFmt w:val="decimal"/>
      <w:lvlText w:val="%1.%2.%3.%4.%5.%6.%7.%8.%9."/>
      <w:lvlJc w:val="left"/>
      <w:rPr>
        <w:rFonts w:ascii="Calibri" w:eastAsia="Calibri" w:hAnsi="Calibri" w:cs="Calibri"/>
        <w:position w:val="0"/>
      </w:rPr>
    </w:lvl>
  </w:abstractNum>
  <w:abstractNum w:abstractNumId="186">
    <w:nsid w:val="6BC6600A"/>
    <w:multiLevelType w:val="multilevel"/>
    <w:tmpl w:val="502C0C46"/>
    <w:styleLink w:val="List201"/>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87">
    <w:nsid w:val="6C096521"/>
    <w:multiLevelType w:val="multilevel"/>
    <w:tmpl w:val="FB8007E6"/>
    <w:styleLink w:val="List38"/>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88">
    <w:nsid w:val="6C845AC0"/>
    <w:multiLevelType w:val="multilevel"/>
    <w:tmpl w:val="A350D862"/>
    <w:styleLink w:val="List146"/>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89">
    <w:nsid w:val="6C927504"/>
    <w:multiLevelType w:val="multilevel"/>
    <w:tmpl w:val="EC66863C"/>
    <w:styleLink w:val="List66"/>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190">
    <w:nsid w:val="6DB579EA"/>
    <w:multiLevelType w:val="multilevel"/>
    <w:tmpl w:val="BB7AEFAE"/>
    <w:styleLink w:val="List158"/>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91">
    <w:nsid w:val="6E602A56"/>
    <w:multiLevelType w:val="multilevel"/>
    <w:tmpl w:val="A0EC26AC"/>
    <w:styleLink w:val="List23"/>
    <w:lvl w:ilvl="0">
      <w:numFmt w:val="bullet"/>
      <w:lvlText w:val="•"/>
      <w:lvlJc w:val="left"/>
      <w:pPr>
        <w:tabs>
          <w:tab w:val="num" w:pos="360"/>
        </w:tabs>
        <w:ind w:left="360" w:hanging="360"/>
      </w:pPr>
      <w:rPr>
        <w:rFonts w:ascii="Trebuchet MS" w:eastAsia="Trebuchet MS" w:hAnsi="Trebuchet MS" w:cs="Trebuchet MS"/>
        <w:position w:val="0"/>
        <w:sz w:val="20"/>
        <w:szCs w:val="20"/>
      </w:rPr>
    </w:lvl>
    <w:lvl w:ilvl="1">
      <w:start w:val="1"/>
      <w:numFmt w:val="bullet"/>
      <w:lvlText w:val="o"/>
      <w:lvlJc w:val="left"/>
      <w:pPr>
        <w:tabs>
          <w:tab w:val="num" w:pos="1082"/>
        </w:tabs>
        <w:ind w:left="1082" w:hanging="360"/>
      </w:pPr>
      <w:rPr>
        <w:rFonts w:ascii="Calibri" w:eastAsia="Calibri" w:hAnsi="Calibri" w:cs="Calibri"/>
        <w:position w:val="0"/>
        <w:sz w:val="24"/>
        <w:szCs w:val="24"/>
      </w:rPr>
    </w:lvl>
    <w:lvl w:ilvl="2">
      <w:start w:val="1"/>
      <w:numFmt w:val="bullet"/>
      <w:lvlText w:val="▪"/>
      <w:lvlJc w:val="left"/>
      <w:pPr>
        <w:tabs>
          <w:tab w:val="num" w:pos="1802"/>
        </w:tabs>
        <w:ind w:left="1802" w:hanging="360"/>
      </w:pPr>
      <w:rPr>
        <w:rFonts w:ascii="Calibri" w:eastAsia="Calibri" w:hAnsi="Calibri" w:cs="Calibri"/>
        <w:position w:val="0"/>
        <w:sz w:val="24"/>
        <w:szCs w:val="24"/>
      </w:rPr>
    </w:lvl>
    <w:lvl w:ilvl="3">
      <w:start w:val="1"/>
      <w:numFmt w:val="bullet"/>
      <w:lvlText w:val="•"/>
      <w:lvlJc w:val="left"/>
      <w:pPr>
        <w:tabs>
          <w:tab w:val="num" w:pos="2522"/>
        </w:tabs>
        <w:ind w:left="2522" w:hanging="360"/>
      </w:pPr>
      <w:rPr>
        <w:rFonts w:ascii="Calibri" w:eastAsia="Calibri" w:hAnsi="Calibri" w:cs="Calibri"/>
        <w:position w:val="0"/>
        <w:sz w:val="24"/>
        <w:szCs w:val="24"/>
      </w:rPr>
    </w:lvl>
    <w:lvl w:ilvl="4">
      <w:start w:val="1"/>
      <w:numFmt w:val="bullet"/>
      <w:lvlText w:val="o"/>
      <w:lvlJc w:val="left"/>
      <w:pPr>
        <w:tabs>
          <w:tab w:val="num" w:pos="3242"/>
        </w:tabs>
        <w:ind w:left="3242" w:hanging="360"/>
      </w:pPr>
      <w:rPr>
        <w:rFonts w:ascii="Calibri" w:eastAsia="Calibri" w:hAnsi="Calibri" w:cs="Calibri"/>
        <w:position w:val="0"/>
        <w:sz w:val="24"/>
        <w:szCs w:val="24"/>
      </w:rPr>
    </w:lvl>
    <w:lvl w:ilvl="5">
      <w:start w:val="1"/>
      <w:numFmt w:val="bullet"/>
      <w:lvlText w:val="▪"/>
      <w:lvlJc w:val="left"/>
      <w:pPr>
        <w:tabs>
          <w:tab w:val="num" w:pos="3962"/>
        </w:tabs>
        <w:ind w:left="3962" w:hanging="360"/>
      </w:pPr>
      <w:rPr>
        <w:rFonts w:ascii="Calibri" w:eastAsia="Calibri" w:hAnsi="Calibri" w:cs="Calibri"/>
        <w:position w:val="0"/>
        <w:sz w:val="24"/>
        <w:szCs w:val="24"/>
      </w:rPr>
    </w:lvl>
    <w:lvl w:ilvl="6">
      <w:start w:val="1"/>
      <w:numFmt w:val="bullet"/>
      <w:lvlText w:val="•"/>
      <w:lvlJc w:val="left"/>
      <w:pPr>
        <w:tabs>
          <w:tab w:val="num" w:pos="4682"/>
        </w:tabs>
        <w:ind w:left="4682" w:hanging="360"/>
      </w:pPr>
      <w:rPr>
        <w:rFonts w:ascii="Calibri" w:eastAsia="Calibri" w:hAnsi="Calibri" w:cs="Calibri"/>
        <w:position w:val="0"/>
        <w:sz w:val="24"/>
        <w:szCs w:val="24"/>
      </w:rPr>
    </w:lvl>
    <w:lvl w:ilvl="7">
      <w:start w:val="1"/>
      <w:numFmt w:val="bullet"/>
      <w:lvlText w:val="o"/>
      <w:lvlJc w:val="left"/>
      <w:pPr>
        <w:tabs>
          <w:tab w:val="num" w:pos="5402"/>
        </w:tabs>
        <w:ind w:left="5402" w:hanging="360"/>
      </w:pPr>
      <w:rPr>
        <w:rFonts w:ascii="Calibri" w:eastAsia="Calibri" w:hAnsi="Calibri" w:cs="Calibri"/>
        <w:position w:val="0"/>
        <w:sz w:val="24"/>
        <w:szCs w:val="24"/>
      </w:rPr>
    </w:lvl>
    <w:lvl w:ilvl="8">
      <w:start w:val="1"/>
      <w:numFmt w:val="bullet"/>
      <w:lvlText w:val="▪"/>
      <w:lvlJc w:val="left"/>
      <w:pPr>
        <w:tabs>
          <w:tab w:val="num" w:pos="6122"/>
        </w:tabs>
        <w:ind w:left="6122" w:hanging="360"/>
      </w:pPr>
      <w:rPr>
        <w:rFonts w:ascii="Calibri" w:eastAsia="Calibri" w:hAnsi="Calibri" w:cs="Calibri"/>
        <w:position w:val="0"/>
        <w:sz w:val="24"/>
        <w:szCs w:val="24"/>
      </w:rPr>
    </w:lvl>
  </w:abstractNum>
  <w:abstractNum w:abstractNumId="192">
    <w:nsid w:val="6ED3690A"/>
    <w:multiLevelType w:val="multilevel"/>
    <w:tmpl w:val="02C6DEF6"/>
    <w:styleLink w:val="List180"/>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93">
    <w:nsid w:val="6F293B85"/>
    <w:multiLevelType w:val="multilevel"/>
    <w:tmpl w:val="1E5C0F92"/>
    <w:styleLink w:val="List160"/>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94">
    <w:nsid w:val="6F986CE1"/>
    <w:multiLevelType w:val="multilevel"/>
    <w:tmpl w:val="658C3650"/>
    <w:styleLink w:val="List221"/>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95">
    <w:nsid w:val="6FE56790"/>
    <w:multiLevelType w:val="multilevel"/>
    <w:tmpl w:val="76062DBA"/>
    <w:styleLink w:val="List144"/>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96">
    <w:nsid w:val="7051174B"/>
    <w:multiLevelType w:val="multilevel"/>
    <w:tmpl w:val="81367E48"/>
    <w:styleLink w:val="List143"/>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197">
    <w:nsid w:val="707B6E5A"/>
    <w:multiLevelType w:val="multilevel"/>
    <w:tmpl w:val="71BE0074"/>
    <w:styleLink w:val="List227"/>
    <w:lvl w:ilvl="0">
      <w:start w:val="1"/>
      <w:numFmt w:val="decimal"/>
      <w:lvlText w:val="%1."/>
      <w:lvlJc w:val="left"/>
      <w:rPr>
        <w:rFonts w:ascii="Calibri" w:eastAsia="Calibri" w:hAnsi="Calibri" w:cs="Calibri"/>
        <w:position w:val="0"/>
        <w:rtl w:val="0"/>
        <w:lang w:val="en-US"/>
      </w:rPr>
    </w:lvl>
    <w:lvl w:ilvl="1">
      <w:start w:val="1"/>
      <w:numFmt w:val="lowerLetter"/>
      <w:lvlText w:val="%2."/>
      <w:lvlJc w:val="left"/>
      <w:rPr>
        <w:rFonts w:ascii="Calibri" w:eastAsia="Calibri" w:hAnsi="Calibri" w:cs="Calibri"/>
        <w:position w:val="0"/>
        <w:rtl w:val="0"/>
        <w:lang w:val="en-US"/>
      </w:rPr>
    </w:lvl>
    <w:lvl w:ilvl="2">
      <w:start w:val="1"/>
      <w:numFmt w:val="lowerRoman"/>
      <w:lvlText w:val="%3."/>
      <w:lvlJc w:val="left"/>
      <w:rPr>
        <w:rFonts w:ascii="Calibri" w:eastAsia="Calibri" w:hAnsi="Calibri" w:cs="Calibri"/>
        <w:position w:val="0"/>
        <w:rtl w:val="0"/>
        <w:lang w:val="en-US"/>
      </w:rPr>
    </w:lvl>
    <w:lvl w:ilvl="3">
      <w:start w:val="1"/>
      <w:numFmt w:val="decimal"/>
      <w:lvlText w:val="%4)"/>
      <w:lvlJc w:val="left"/>
      <w:rPr>
        <w:rFonts w:ascii="Calibri" w:eastAsia="Calibri" w:hAnsi="Calibri" w:cs="Calibri"/>
        <w:position w:val="0"/>
        <w:rtl w:val="0"/>
        <w:lang w:val="en-US"/>
      </w:rPr>
    </w:lvl>
    <w:lvl w:ilvl="4">
      <w:start w:val="1"/>
      <w:numFmt w:val="lowerLetter"/>
      <w:lvlText w:val="%5."/>
      <w:lvlJc w:val="left"/>
      <w:rPr>
        <w:rFonts w:ascii="Calibri" w:eastAsia="Calibri" w:hAnsi="Calibri" w:cs="Calibri"/>
        <w:position w:val="0"/>
        <w:rtl w:val="0"/>
        <w:lang w:val="en-US"/>
      </w:rPr>
    </w:lvl>
    <w:lvl w:ilvl="5">
      <w:start w:val="1"/>
      <w:numFmt w:val="lowerRoman"/>
      <w:lvlText w:val="%6."/>
      <w:lvlJc w:val="left"/>
      <w:rPr>
        <w:rFonts w:ascii="Calibri" w:eastAsia="Calibri" w:hAnsi="Calibri" w:cs="Calibri"/>
        <w:position w:val="0"/>
        <w:rtl w:val="0"/>
        <w:lang w:val="en-US"/>
      </w:rPr>
    </w:lvl>
    <w:lvl w:ilvl="6">
      <w:start w:val="1"/>
      <w:numFmt w:val="decimal"/>
      <w:lvlText w:val="%7."/>
      <w:lvlJc w:val="left"/>
      <w:rPr>
        <w:rFonts w:ascii="Calibri" w:eastAsia="Calibri" w:hAnsi="Calibri" w:cs="Calibri"/>
        <w:position w:val="0"/>
        <w:rtl w:val="0"/>
        <w:lang w:val="en-US"/>
      </w:rPr>
    </w:lvl>
    <w:lvl w:ilvl="7">
      <w:start w:val="1"/>
      <w:numFmt w:val="lowerLetter"/>
      <w:lvlText w:val="%8."/>
      <w:lvlJc w:val="left"/>
      <w:rPr>
        <w:rFonts w:ascii="Calibri" w:eastAsia="Calibri" w:hAnsi="Calibri" w:cs="Calibri"/>
        <w:position w:val="0"/>
        <w:rtl w:val="0"/>
        <w:lang w:val="en-US"/>
      </w:rPr>
    </w:lvl>
    <w:lvl w:ilvl="8">
      <w:start w:val="1"/>
      <w:numFmt w:val="lowerRoman"/>
      <w:lvlText w:val="%9."/>
      <w:lvlJc w:val="left"/>
      <w:rPr>
        <w:rFonts w:ascii="Calibri" w:eastAsia="Calibri" w:hAnsi="Calibri" w:cs="Calibri"/>
        <w:position w:val="0"/>
        <w:rtl w:val="0"/>
        <w:lang w:val="en-US"/>
      </w:rPr>
    </w:lvl>
  </w:abstractNum>
  <w:abstractNum w:abstractNumId="198">
    <w:nsid w:val="70972D7B"/>
    <w:multiLevelType w:val="multilevel"/>
    <w:tmpl w:val="11CAC452"/>
    <w:styleLink w:val="List24"/>
    <w:lvl w:ilvl="0">
      <w:numFmt w:val="bullet"/>
      <w:lvlText w:val="•"/>
      <w:lvlJc w:val="left"/>
      <w:pPr>
        <w:tabs>
          <w:tab w:val="num" w:pos="360"/>
        </w:tabs>
        <w:ind w:left="360" w:hanging="360"/>
      </w:pPr>
      <w:rPr>
        <w:rFonts w:ascii="Trebuchet MS" w:eastAsia="Trebuchet MS" w:hAnsi="Trebuchet MS" w:cs="Trebuchet MS"/>
        <w:position w:val="0"/>
        <w:sz w:val="20"/>
        <w:szCs w:val="20"/>
      </w:rPr>
    </w:lvl>
    <w:lvl w:ilvl="1">
      <w:start w:val="1"/>
      <w:numFmt w:val="bullet"/>
      <w:lvlText w:val="o"/>
      <w:lvlJc w:val="left"/>
      <w:pPr>
        <w:tabs>
          <w:tab w:val="num" w:pos="1082"/>
        </w:tabs>
        <w:ind w:left="1082" w:hanging="360"/>
      </w:pPr>
      <w:rPr>
        <w:rFonts w:ascii="Calibri" w:eastAsia="Calibri" w:hAnsi="Calibri" w:cs="Calibri"/>
        <w:position w:val="0"/>
        <w:sz w:val="24"/>
        <w:szCs w:val="24"/>
      </w:rPr>
    </w:lvl>
    <w:lvl w:ilvl="2">
      <w:start w:val="1"/>
      <w:numFmt w:val="bullet"/>
      <w:lvlText w:val="▪"/>
      <w:lvlJc w:val="left"/>
      <w:pPr>
        <w:tabs>
          <w:tab w:val="num" w:pos="1802"/>
        </w:tabs>
        <w:ind w:left="1802" w:hanging="360"/>
      </w:pPr>
      <w:rPr>
        <w:rFonts w:ascii="Calibri" w:eastAsia="Calibri" w:hAnsi="Calibri" w:cs="Calibri"/>
        <w:position w:val="0"/>
        <w:sz w:val="24"/>
        <w:szCs w:val="24"/>
      </w:rPr>
    </w:lvl>
    <w:lvl w:ilvl="3">
      <w:start w:val="1"/>
      <w:numFmt w:val="bullet"/>
      <w:lvlText w:val="•"/>
      <w:lvlJc w:val="left"/>
      <w:pPr>
        <w:tabs>
          <w:tab w:val="num" w:pos="2522"/>
        </w:tabs>
        <w:ind w:left="2522" w:hanging="360"/>
      </w:pPr>
      <w:rPr>
        <w:rFonts w:ascii="Calibri" w:eastAsia="Calibri" w:hAnsi="Calibri" w:cs="Calibri"/>
        <w:position w:val="0"/>
        <w:sz w:val="24"/>
        <w:szCs w:val="24"/>
      </w:rPr>
    </w:lvl>
    <w:lvl w:ilvl="4">
      <w:start w:val="1"/>
      <w:numFmt w:val="bullet"/>
      <w:lvlText w:val="o"/>
      <w:lvlJc w:val="left"/>
      <w:pPr>
        <w:tabs>
          <w:tab w:val="num" w:pos="3242"/>
        </w:tabs>
        <w:ind w:left="3242" w:hanging="360"/>
      </w:pPr>
      <w:rPr>
        <w:rFonts w:ascii="Calibri" w:eastAsia="Calibri" w:hAnsi="Calibri" w:cs="Calibri"/>
        <w:position w:val="0"/>
        <w:sz w:val="24"/>
        <w:szCs w:val="24"/>
      </w:rPr>
    </w:lvl>
    <w:lvl w:ilvl="5">
      <w:start w:val="1"/>
      <w:numFmt w:val="bullet"/>
      <w:lvlText w:val="▪"/>
      <w:lvlJc w:val="left"/>
      <w:pPr>
        <w:tabs>
          <w:tab w:val="num" w:pos="3962"/>
        </w:tabs>
        <w:ind w:left="3962" w:hanging="360"/>
      </w:pPr>
      <w:rPr>
        <w:rFonts w:ascii="Calibri" w:eastAsia="Calibri" w:hAnsi="Calibri" w:cs="Calibri"/>
        <w:position w:val="0"/>
        <w:sz w:val="24"/>
        <w:szCs w:val="24"/>
      </w:rPr>
    </w:lvl>
    <w:lvl w:ilvl="6">
      <w:start w:val="1"/>
      <w:numFmt w:val="bullet"/>
      <w:lvlText w:val="•"/>
      <w:lvlJc w:val="left"/>
      <w:pPr>
        <w:tabs>
          <w:tab w:val="num" w:pos="4682"/>
        </w:tabs>
        <w:ind w:left="4682" w:hanging="360"/>
      </w:pPr>
      <w:rPr>
        <w:rFonts w:ascii="Calibri" w:eastAsia="Calibri" w:hAnsi="Calibri" w:cs="Calibri"/>
        <w:position w:val="0"/>
        <w:sz w:val="24"/>
        <w:szCs w:val="24"/>
      </w:rPr>
    </w:lvl>
    <w:lvl w:ilvl="7">
      <w:start w:val="1"/>
      <w:numFmt w:val="bullet"/>
      <w:lvlText w:val="o"/>
      <w:lvlJc w:val="left"/>
      <w:pPr>
        <w:tabs>
          <w:tab w:val="num" w:pos="5402"/>
        </w:tabs>
        <w:ind w:left="5402" w:hanging="360"/>
      </w:pPr>
      <w:rPr>
        <w:rFonts w:ascii="Calibri" w:eastAsia="Calibri" w:hAnsi="Calibri" w:cs="Calibri"/>
        <w:position w:val="0"/>
        <w:sz w:val="24"/>
        <w:szCs w:val="24"/>
      </w:rPr>
    </w:lvl>
    <w:lvl w:ilvl="8">
      <w:start w:val="1"/>
      <w:numFmt w:val="bullet"/>
      <w:lvlText w:val="▪"/>
      <w:lvlJc w:val="left"/>
      <w:pPr>
        <w:tabs>
          <w:tab w:val="num" w:pos="6122"/>
        </w:tabs>
        <w:ind w:left="6122" w:hanging="360"/>
      </w:pPr>
      <w:rPr>
        <w:rFonts w:ascii="Calibri" w:eastAsia="Calibri" w:hAnsi="Calibri" w:cs="Calibri"/>
        <w:position w:val="0"/>
        <w:sz w:val="24"/>
        <w:szCs w:val="24"/>
      </w:rPr>
    </w:lvl>
  </w:abstractNum>
  <w:abstractNum w:abstractNumId="199">
    <w:nsid w:val="70CB7CB3"/>
    <w:multiLevelType w:val="multilevel"/>
    <w:tmpl w:val="3F923BCA"/>
    <w:styleLink w:val="List206"/>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00">
    <w:nsid w:val="70CC0E8D"/>
    <w:multiLevelType w:val="multilevel"/>
    <w:tmpl w:val="F280DE6A"/>
    <w:styleLink w:val="List19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01">
    <w:nsid w:val="72091D49"/>
    <w:multiLevelType w:val="multilevel"/>
    <w:tmpl w:val="70E0C874"/>
    <w:styleLink w:val="List29"/>
    <w:lvl w:ilvl="0">
      <w:numFmt w:val="bullet"/>
      <w:lvlText w:val="•"/>
      <w:lvlJc w:val="left"/>
      <w:pPr>
        <w:tabs>
          <w:tab w:val="num" w:pos="360"/>
        </w:tabs>
        <w:ind w:left="360" w:hanging="360"/>
      </w:pPr>
      <w:rPr>
        <w:rFonts w:ascii="Trebuchet MS" w:eastAsia="Trebuchet MS" w:hAnsi="Trebuchet MS" w:cs="Trebuchet MS"/>
        <w:position w:val="0"/>
        <w:sz w:val="20"/>
        <w:szCs w:val="20"/>
      </w:rPr>
    </w:lvl>
    <w:lvl w:ilvl="1">
      <w:start w:val="1"/>
      <w:numFmt w:val="bullet"/>
      <w:lvlText w:val="o"/>
      <w:lvlJc w:val="left"/>
      <w:pPr>
        <w:tabs>
          <w:tab w:val="num" w:pos="1082"/>
        </w:tabs>
        <w:ind w:left="1082" w:hanging="360"/>
      </w:pPr>
      <w:rPr>
        <w:rFonts w:ascii="Calibri" w:eastAsia="Calibri" w:hAnsi="Calibri" w:cs="Calibri"/>
        <w:position w:val="0"/>
        <w:sz w:val="24"/>
        <w:szCs w:val="24"/>
      </w:rPr>
    </w:lvl>
    <w:lvl w:ilvl="2">
      <w:start w:val="1"/>
      <w:numFmt w:val="bullet"/>
      <w:lvlText w:val="▪"/>
      <w:lvlJc w:val="left"/>
      <w:pPr>
        <w:tabs>
          <w:tab w:val="num" w:pos="1802"/>
        </w:tabs>
        <w:ind w:left="1802" w:hanging="360"/>
      </w:pPr>
      <w:rPr>
        <w:rFonts w:ascii="Calibri" w:eastAsia="Calibri" w:hAnsi="Calibri" w:cs="Calibri"/>
        <w:position w:val="0"/>
        <w:sz w:val="24"/>
        <w:szCs w:val="24"/>
      </w:rPr>
    </w:lvl>
    <w:lvl w:ilvl="3">
      <w:start w:val="1"/>
      <w:numFmt w:val="bullet"/>
      <w:lvlText w:val="•"/>
      <w:lvlJc w:val="left"/>
      <w:pPr>
        <w:tabs>
          <w:tab w:val="num" w:pos="2522"/>
        </w:tabs>
        <w:ind w:left="2522" w:hanging="360"/>
      </w:pPr>
      <w:rPr>
        <w:rFonts w:ascii="Calibri" w:eastAsia="Calibri" w:hAnsi="Calibri" w:cs="Calibri"/>
        <w:position w:val="0"/>
        <w:sz w:val="24"/>
        <w:szCs w:val="24"/>
      </w:rPr>
    </w:lvl>
    <w:lvl w:ilvl="4">
      <w:start w:val="1"/>
      <w:numFmt w:val="bullet"/>
      <w:lvlText w:val="o"/>
      <w:lvlJc w:val="left"/>
      <w:pPr>
        <w:tabs>
          <w:tab w:val="num" w:pos="3242"/>
        </w:tabs>
        <w:ind w:left="3242" w:hanging="360"/>
      </w:pPr>
      <w:rPr>
        <w:rFonts w:ascii="Calibri" w:eastAsia="Calibri" w:hAnsi="Calibri" w:cs="Calibri"/>
        <w:position w:val="0"/>
        <w:sz w:val="24"/>
        <w:szCs w:val="24"/>
      </w:rPr>
    </w:lvl>
    <w:lvl w:ilvl="5">
      <w:start w:val="1"/>
      <w:numFmt w:val="bullet"/>
      <w:lvlText w:val="▪"/>
      <w:lvlJc w:val="left"/>
      <w:pPr>
        <w:tabs>
          <w:tab w:val="num" w:pos="3962"/>
        </w:tabs>
        <w:ind w:left="3962" w:hanging="360"/>
      </w:pPr>
      <w:rPr>
        <w:rFonts w:ascii="Calibri" w:eastAsia="Calibri" w:hAnsi="Calibri" w:cs="Calibri"/>
        <w:position w:val="0"/>
        <w:sz w:val="24"/>
        <w:szCs w:val="24"/>
      </w:rPr>
    </w:lvl>
    <w:lvl w:ilvl="6">
      <w:start w:val="1"/>
      <w:numFmt w:val="bullet"/>
      <w:lvlText w:val="•"/>
      <w:lvlJc w:val="left"/>
      <w:pPr>
        <w:tabs>
          <w:tab w:val="num" w:pos="4682"/>
        </w:tabs>
        <w:ind w:left="4682" w:hanging="360"/>
      </w:pPr>
      <w:rPr>
        <w:rFonts w:ascii="Calibri" w:eastAsia="Calibri" w:hAnsi="Calibri" w:cs="Calibri"/>
        <w:position w:val="0"/>
        <w:sz w:val="24"/>
        <w:szCs w:val="24"/>
      </w:rPr>
    </w:lvl>
    <w:lvl w:ilvl="7">
      <w:start w:val="1"/>
      <w:numFmt w:val="bullet"/>
      <w:lvlText w:val="o"/>
      <w:lvlJc w:val="left"/>
      <w:pPr>
        <w:tabs>
          <w:tab w:val="num" w:pos="5402"/>
        </w:tabs>
        <w:ind w:left="5402" w:hanging="360"/>
      </w:pPr>
      <w:rPr>
        <w:rFonts w:ascii="Calibri" w:eastAsia="Calibri" w:hAnsi="Calibri" w:cs="Calibri"/>
        <w:position w:val="0"/>
        <w:sz w:val="24"/>
        <w:szCs w:val="24"/>
      </w:rPr>
    </w:lvl>
    <w:lvl w:ilvl="8">
      <w:start w:val="1"/>
      <w:numFmt w:val="bullet"/>
      <w:lvlText w:val="▪"/>
      <w:lvlJc w:val="left"/>
      <w:pPr>
        <w:tabs>
          <w:tab w:val="num" w:pos="6122"/>
        </w:tabs>
        <w:ind w:left="6122" w:hanging="360"/>
      </w:pPr>
      <w:rPr>
        <w:rFonts w:ascii="Calibri" w:eastAsia="Calibri" w:hAnsi="Calibri" w:cs="Calibri"/>
        <w:position w:val="0"/>
        <w:sz w:val="24"/>
        <w:szCs w:val="24"/>
      </w:rPr>
    </w:lvl>
  </w:abstractNum>
  <w:abstractNum w:abstractNumId="202">
    <w:nsid w:val="73247CE9"/>
    <w:multiLevelType w:val="multilevel"/>
    <w:tmpl w:val="8CFADE00"/>
    <w:styleLink w:val="List25"/>
    <w:lvl w:ilvl="0">
      <w:numFmt w:val="bullet"/>
      <w:lvlText w:val="•"/>
      <w:lvlJc w:val="left"/>
      <w:pPr>
        <w:tabs>
          <w:tab w:val="num" w:pos="360"/>
        </w:tabs>
        <w:ind w:left="360" w:hanging="360"/>
      </w:pPr>
      <w:rPr>
        <w:rFonts w:ascii="Trebuchet MS" w:eastAsia="Trebuchet MS" w:hAnsi="Trebuchet MS" w:cs="Trebuchet MS"/>
        <w:position w:val="0"/>
        <w:sz w:val="20"/>
        <w:szCs w:val="20"/>
      </w:rPr>
    </w:lvl>
    <w:lvl w:ilvl="1">
      <w:start w:val="1"/>
      <w:numFmt w:val="bullet"/>
      <w:lvlText w:val="o"/>
      <w:lvlJc w:val="left"/>
      <w:pPr>
        <w:tabs>
          <w:tab w:val="num" w:pos="1082"/>
        </w:tabs>
        <w:ind w:left="1082" w:hanging="360"/>
      </w:pPr>
      <w:rPr>
        <w:rFonts w:ascii="Calibri" w:eastAsia="Calibri" w:hAnsi="Calibri" w:cs="Calibri"/>
        <w:position w:val="0"/>
        <w:sz w:val="24"/>
        <w:szCs w:val="24"/>
      </w:rPr>
    </w:lvl>
    <w:lvl w:ilvl="2">
      <w:start w:val="1"/>
      <w:numFmt w:val="bullet"/>
      <w:lvlText w:val="▪"/>
      <w:lvlJc w:val="left"/>
      <w:pPr>
        <w:tabs>
          <w:tab w:val="num" w:pos="1802"/>
        </w:tabs>
        <w:ind w:left="1802" w:hanging="360"/>
      </w:pPr>
      <w:rPr>
        <w:rFonts w:ascii="Calibri" w:eastAsia="Calibri" w:hAnsi="Calibri" w:cs="Calibri"/>
        <w:position w:val="0"/>
        <w:sz w:val="24"/>
        <w:szCs w:val="24"/>
      </w:rPr>
    </w:lvl>
    <w:lvl w:ilvl="3">
      <w:start w:val="1"/>
      <w:numFmt w:val="bullet"/>
      <w:lvlText w:val="•"/>
      <w:lvlJc w:val="left"/>
      <w:pPr>
        <w:tabs>
          <w:tab w:val="num" w:pos="2522"/>
        </w:tabs>
        <w:ind w:left="2522" w:hanging="360"/>
      </w:pPr>
      <w:rPr>
        <w:rFonts w:ascii="Calibri" w:eastAsia="Calibri" w:hAnsi="Calibri" w:cs="Calibri"/>
        <w:position w:val="0"/>
        <w:sz w:val="24"/>
        <w:szCs w:val="24"/>
      </w:rPr>
    </w:lvl>
    <w:lvl w:ilvl="4">
      <w:start w:val="1"/>
      <w:numFmt w:val="bullet"/>
      <w:lvlText w:val="o"/>
      <w:lvlJc w:val="left"/>
      <w:pPr>
        <w:tabs>
          <w:tab w:val="num" w:pos="3242"/>
        </w:tabs>
        <w:ind w:left="3242" w:hanging="360"/>
      </w:pPr>
      <w:rPr>
        <w:rFonts w:ascii="Calibri" w:eastAsia="Calibri" w:hAnsi="Calibri" w:cs="Calibri"/>
        <w:position w:val="0"/>
        <w:sz w:val="24"/>
        <w:szCs w:val="24"/>
      </w:rPr>
    </w:lvl>
    <w:lvl w:ilvl="5">
      <w:start w:val="1"/>
      <w:numFmt w:val="bullet"/>
      <w:lvlText w:val="▪"/>
      <w:lvlJc w:val="left"/>
      <w:pPr>
        <w:tabs>
          <w:tab w:val="num" w:pos="3962"/>
        </w:tabs>
        <w:ind w:left="3962" w:hanging="360"/>
      </w:pPr>
      <w:rPr>
        <w:rFonts w:ascii="Calibri" w:eastAsia="Calibri" w:hAnsi="Calibri" w:cs="Calibri"/>
        <w:position w:val="0"/>
        <w:sz w:val="24"/>
        <w:szCs w:val="24"/>
      </w:rPr>
    </w:lvl>
    <w:lvl w:ilvl="6">
      <w:start w:val="1"/>
      <w:numFmt w:val="bullet"/>
      <w:lvlText w:val="•"/>
      <w:lvlJc w:val="left"/>
      <w:pPr>
        <w:tabs>
          <w:tab w:val="num" w:pos="4682"/>
        </w:tabs>
        <w:ind w:left="4682" w:hanging="360"/>
      </w:pPr>
      <w:rPr>
        <w:rFonts w:ascii="Calibri" w:eastAsia="Calibri" w:hAnsi="Calibri" w:cs="Calibri"/>
        <w:position w:val="0"/>
        <w:sz w:val="24"/>
        <w:szCs w:val="24"/>
      </w:rPr>
    </w:lvl>
    <w:lvl w:ilvl="7">
      <w:start w:val="1"/>
      <w:numFmt w:val="bullet"/>
      <w:lvlText w:val="o"/>
      <w:lvlJc w:val="left"/>
      <w:pPr>
        <w:tabs>
          <w:tab w:val="num" w:pos="5402"/>
        </w:tabs>
        <w:ind w:left="5402" w:hanging="360"/>
      </w:pPr>
      <w:rPr>
        <w:rFonts w:ascii="Calibri" w:eastAsia="Calibri" w:hAnsi="Calibri" w:cs="Calibri"/>
        <w:position w:val="0"/>
        <w:sz w:val="24"/>
        <w:szCs w:val="24"/>
      </w:rPr>
    </w:lvl>
    <w:lvl w:ilvl="8">
      <w:start w:val="1"/>
      <w:numFmt w:val="bullet"/>
      <w:lvlText w:val="▪"/>
      <w:lvlJc w:val="left"/>
      <w:pPr>
        <w:tabs>
          <w:tab w:val="num" w:pos="6122"/>
        </w:tabs>
        <w:ind w:left="6122" w:hanging="360"/>
      </w:pPr>
      <w:rPr>
        <w:rFonts w:ascii="Calibri" w:eastAsia="Calibri" w:hAnsi="Calibri" w:cs="Calibri"/>
        <w:position w:val="0"/>
        <w:sz w:val="24"/>
        <w:szCs w:val="24"/>
      </w:rPr>
    </w:lvl>
  </w:abstractNum>
  <w:abstractNum w:abstractNumId="203">
    <w:nsid w:val="736B2951"/>
    <w:multiLevelType w:val="multilevel"/>
    <w:tmpl w:val="A6BAE120"/>
    <w:styleLink w:val="List209"/>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04">
    <w:nsid w:val="74053DB0"/>
    <w:multiLevelType w:val="multilevel"/>
    <w:tmpl w:val="7D6ACAD0"/>
    <w:styleLink w:val="List95"/>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205">
    <w:nsid w:val="751F7E5E"/>
    <w:multiLevelType w:val="multilevel"/>
    <w:tmpl w:val="832CC1E0"/>
    <w:styleLink w:val="List114"/>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06">
    <w:nsid w:val="760E43AE"/>
    <w:multiLevelType w:val="multilevel"/>
    <w:tmpl w:val="7F76460C"/>
    <w:styleLink w:val="List2120"/>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07">
    <w:nsid w:val="761849BF"/>
    <w:multiLevelType w:val="multilevel"/>
    <w:tmpl w:val="D374A4BA"/>
    <w:styleLink w:val="List189"/>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08">
    <w:nsid w:val="7627158C"/>
    <w:multiLevelType w:val="multilevel"/>
    <w:tmpl w:val="B240AE18"/>
    <w:styleLink w:val="List228"/>
    <w:lvl w:ilvl="0">
      <w:start w:val="1"/>
      <w:numFmt w:val="decimal"/>
      <w:lvlText w:val="%1)"/>
      <w:lvlJc w:val="left"/>
      <w:rPr>
        <w:rFonts w:ascii="Calibri" w:eastAsia="Calibri" w:hAnsi="Calibri" w:cs="Calibri"/>
        <w:position w:val="0"/>
        <w:rtl w:val="0"/>
        <w:lang w:val="en-US"/>
      </w:rPr>
    </w:lvl>
    <w:lvl w:ilvl="1">
      <w:start w:val="1"/>
      <w:numFmt w:val="lowerLetter"/>
      <w:lvlText w:val="%2."/>
      <w:lvlJc w:val="left"/>
      <w:rPr>
        <w:rFonts w:ascii="Calibri" w:eastAsia="Calibri" w:hAnsi="Calibri" w:cs="Calibri"/>
        <w:position w:val="0"/>
        <w:rtl w:val="0"/>
        <w:lang w:val="en-US"/>
      </w:rPr>
    </w:lvl>
    <w:lvl w:ilvl="2">
      <w:start w:val="1"/>
      <w:numFmt w:val="lowerRoman"/>
      <w:lvlText w:val="%3."/>
      <w:lvlJc w:val="left"/>
      <w:rPr>
        <w:rFonts w:ascii="Calibri" w:eastAsia="Calibri" w:hAnsi="Calibri" w:cs="Calibri"/>
        <w:position w:val="0"/>
        <w:rtl w:val="0"/>
        <w:lang w:val="en-US"/>
      </w:rPr>
    </w:lvl>
    <w:lvl w:ilvl="3">
      <w:start w:val="1"/>
      <w:numFmt w:val="decimal"/>
      <w:lvlText w:val="%4."/>
      <w:lvlJc w:val="left"/>
      <w:rPr>
        <w:rFonts w:ascii="Calibri" w:eastAsia="Calibri" w:hAnsi="Calibri" w:cs="Calibri"/>
        <w:position w:val="0"/>
        <w:rtl w:val="0"/>
        <w:lang w:val="en-US"/>
      </w:rPr>
    </w:lvl>
    <w:lvl w:ilvl="4">
      <w:start w:val="1"/>
      <w:numFmt w:val="lowerLetter"/>
      <w:lvlText w:val="%5."/>
      <w:lvlJc w:val="left"/>
      <w:rPr>
        <w:rFonts w:ascii="Calibri" w:eastAsia="Calibri" w:hAnsi="Calibri" w:cs="Calibri"/>
        <w:position w:val="0"/>
        <w:rtl w:val="0"/>
        <w:lang w:val="en-US"/>
      </w:rPr>
    </w:lvl>
    <w:lvl w:ilvl="5">
      <w:start w:val="1"/>
      <w:numFmt w:val="lowerRoman"/>
      <w:lvlText w:val="%6."/>
      <w:lvlJc w:val="left"/>
      <w:rPr>
        <w:rFonts w:ascii="Calibri" w:eastAsia="Calibri" w:hAnsi="Calibri" w:cs="Calibri"/>
        <w:position w:val="0"/>
        <w:rtl w:val="0"/>
        <w:lang w:val="en-US"/>
      </w:rPr>
    </w:lvl>
    <w:lvl w:ilvl="6">
      <w:start w:val="1"/>
      <w:numFmt w:val="decimal"/>
      <w:lvlText w:val="%7."/>
      <w:lvlJc w:val="left"/>
      <w:rPr>
        <w:rFonts w:ascii="Calibri" w:eastAsia="Calibri" w:hAnsi="Calibri" w:cs="Calibri"/>
        <w:position w:val="0"/>
        <w:rtl w:val="0"/>
        <w:lang w:val="en-US"/>
      </w:rPr>
    </w:lvl>
    <w:lvl w:ilvl="7">
      <w:start w:val="1"/>
      <w:numFmt w:val="lowerLetter"/>
      <w:lvlText w:val="%8."/>
      <w:lvlJc w:val="left"/>
      <w:rPr>
        <w:rFonts w:ascii="Calibri" w:eastAsia="Calibri" w:hAnsi="Calibri" w:cs="Calibri"/>
        <w:position w:val="0"/>
        <w:rtl w:val="0"/>
        <w:lang w:val="en-US"/>
      </w:rPr>
    </w:lvl>
    <w:lvl w:ilvl="8">
      <w:start w:val="1"/>
      <w:numFmt w:val="lowerRoman"/>
      <w:lvlText w:val="%9."/>
      <w:lvlJc w:val="left"/>
      <w:rPr>
        <w:rFonts w:ascii="Calibri" w:eastAsia="Calibri" w:hAnsi="Calibri" w:cs="Calibri"/>
        <w:position w:val="0"/>
        <w:rtl w:val="0"/>
        <w:lang w:val="en-US"/>
      </w:rPr>
    </w:lvl>
  </w:abstractNum>
  <w:abstractNum w:abstractNumId="209">
    <w:nsid w:val="76347220"/>
    <w:multiLevelType w:val="multilevel"/>
    <w:tmpl w:val="25AEEF86"/>
    <w:styleLink w:val="List183"/>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10">
    <w:nsid w:val="765E3E2C"/>
    <w:multiLevelType w:val="multilevel"/>
    <w:tmpl w:val="A2AC1406"/>
    <w:styleLink w:val="List195"/>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11">
    <w:nsid w:val="774441E6"/>
    <w:multiLevelType w:val="multilevel"/>
    <w:tmpl w:val="A48C08BE"/>
    <w:styleLink w:val="List28"/>
    <w:lvl w:ilvl="0">
      <w:numFmt w:val="bullet"/>
      <w:lvlText w:val="•"/>
      <w:lvlJc w:val="left"/>
      <w:pPr>
        <w:tabs>
          <w:tab w:val="num" w:pos="360"/>
        </w:tabs>
        <w:ind w:left="360" w:hanging="360"/>
      </w:pPr>
      <w:rPr>
        <w:rFonts w:ascii="Trebuchet MS" w:eastAsia="Trebuchet MS" w:hAnsi="Trebuchet MS" w:cs="Trebuchet MS"/>
        <w:position w:val="0"/>
        <w:sz w:val="20"/>
        <w:szCs w:val="20"/>
      </w:rPr>
    </w:lvl>
    <w:lvl w:ilvl="1">
      <w:start w:val="1"/>
      <w:numFmt w:val="bullet"/>
      <w:lvlText w:val="o"/>
      <w:lvlJc w:val="left"/>
      <w:pPr>
        <w:tabs>
          <w:tab w:val="num" w:pos="1082"/>
        </w:tabs>
        <w:ind w:left="1082" w:hanging="360"/>
      </w:pPr>
      <w:rPr>
        <w:rFonts w:ascii="Calibri" w:eastAsia="Calibri" w:hAnsi="Calibri" w:cs="Calibri"/>
        <w:position w:val="0"/>
        <w:sz w:val="24"/>
        <w:szCs w:val="24"/>
      </w:rPr>
    </w:lvl>
    <w:lvl w:ilvl="2">
      <w:start w:val="1"/>
      <w:numFmt w:val="bullet"/>
      <w:lvlText w:val="▪"/>
      <w:lvlJc w:val="left"/>
      <w:pPr>
        <w:tabs>
          <w:tab w:val="num" w:pos="1802"/>
        </w:tabs>
        <w:ind w:left="1802" w:hanging="360"/>
      </w:pPr>
      <w:rPr>
        <w:rFonts w:ascii="Calibri" w:eastAsia="Calibri" w:hAnsi="Calibri" w:cs="Calibri"/>
        <w:position w:val="0"/>
        <w:sz w:val="24"/>
        <w:szCs w:val="24"/>
      </w:rPr>
    </w:lvl>
    <w:lvl w:ilvl="3">
      <w:start w:val="1"/>
      <w:numFmt w:val="bullet"/>
      <w:lvlText w:val="•"/>
      <w:lvlJc w:val="left"/>
      <w:pPr>
        <w:tabs>
          <w:tab w:val="num" w:pos="2522"/>
        </w:tabs>
        <w:ind w:left="2522" w:hanging="360"/>
      </w:pPr>
      <w:rPr>
        <w:rFonts w:ascii="Calibri" w:eastAsia="Calibri" w:hAnsi="Calibri" w:cs="Calibri"/>
        <w:position w:val="0"/>
        <w:sz w:val="24"/>
        <w:szCs w:val="24"/>
      </w:rPr>
    </w:lvl>
    <w:lvl w:ilvl="4">
      <w:start w:val="1"/>
      <w:numFmt w:val="bullet"/>
      <w:lvlText w:val="o"/>
      <w:lvlJc w:val="left"/>
      <w:pPr>
        <w:tabs>
          <w:tab w:val="num" w:pos="3242"/>
        </w:tabs>
        <w:ind w:left="3242" w:hanging="360"/>
      </w:pPr>
      <w:rPr>
        <w:rFonts w:ascii="Calibri" w:eastAsia="Calibri" w:hAnsi="Calibri" w:cs="Calibri"/>
        <w:position w:val="0"/>
        <w:sz w:val="24"/>
        <w:szCs w:val="24"/>
      </w:rPr>
    </w:lvl>
    <w:lvl w:ilvl="5">
      <w:start w:val="1"/>
      <w:numFmt w:val="bullet"/>
      <w:lvlText w:val="▪"/>
      <w:lvlJc w:val="left"/>
      <w:pPr>
        <w:tabs>
          <w:tab w:val="num" w:pos="3962"/>
        </w:tabs>
        <w:ind w:left="3962" w:hanging="360"/>
      </w:pPr>
      <w:rPr>
        <w:rFonts w:ascii="Calibri" w:eastAsia="Calibri" w:hAnsi="Calibri" w:cs="Calibri"/>
        <w:position w:val="0"/>
        <w:sz w:val="24"/>
        <w:szCs w:val="24"/>
      </w:rPr>
    </w:lvl>
    <w:lvl w:ilvl="6">
      <w:start w:val="1"/>
      <w:numFmt w:val="bullet"/>
      <w:lvlText w:val="•"/>
      <w:lvlJc w:val="left"/>
      <w:pPr>
        <w:tabs>
          <w:tab w:val="num" w:pos="4682"/>
        </w:tabs>
        <w:ind w:left="4682" w:hanging="360"/>
      </w:pPr>
      <w:rPr>
        <w:rFonts w:ascii="Calibri" w:eastAsia="Calibri" w:hAnsi="Calibri" w:cs="Calibri"/>
        <w:position w:val="0"/>
        <w:sz w:val="24"/>
        <w:szCs w:val="24"/>
      </w:rPr>
    </w:lvl>
    <w:lvl w:ilvl="7">
      <w:start w:val="1"/>
      <w:numFmt w:val="bullet"/>
      <w:lvlText w:val="o"/>
      <w:lvlJc w:val="left"/>
      <w:pPr>
        <w:tabs>
          <w:tab w:val="num" w:pos="5402"/>
        </w:tabs>
        <w:ind w:left="5402" w:hanging="360"/>
      </w:pPr>
      <w:rPr>
        <w:rFonts w:ascii="Calibri" w:eastAsia="Calibri" w:hAnsi="Calibri" w:cs="Calibri"/>
        <w:position w:val="0"/>
        <w:sz w:val="24"/>
        <w:szCs w:val="24"/>
      </w:rPr>
    </w:lvl>
    <w:lvl w:ilvl="8">
      <w:start w:val="1"/>
      <w:numFmt w:val="bullet"/>
      <w:lvlText w:val="▪"/>
      <w:lvlJc w:val="left"/>
      <w:pPr>
        <w:tabs>
          <w:tab w:val="num" w:pos="6122"/>
        </w:tabs>
        <w:ind w:left="6122" w:hanging="360"/>
      </w:pPr>
      <w:rPr>
        <w:rFonts w:ascii="Calibri" w:eastAsia="Calibri" w:hAnsi="Calibri" w:cs="Calibri"/>
        <w:position w:val="0"/>
        <w:sz w:val="24"/>
        <w:szCs w:val="24"/>
      </w:rPr>
    </w:lvl>
  </w:abstractNum>
  <w:abstractNum w:abstractNumId="212">
    <w:nsid w:val="78523323"/>
    <w:multiLevelType w:val="multilevel"/>
    <w:tmpl w:val="EF9A6922"/>
    <w:styleLink w:val="List117"/>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13">
    <w:nsid w:val="78912AD8"/>
    <w:multiLevelType w:val="multilevel"/>
    <w:tmpl w:val="D4822586"/>
    <w:styleLink w:val="List60"/>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14">
    <w:nsid w:val="78B04E47"/>
    <w:multiLevelType w:val="multilevel"/>
    <w:tmpl w:val="9E84A394"/>
    <w:styleLink w:val="List107"/>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215">
    <w:nsid w:val="78D84551"/>
    <w:multiLevelType w:val="multilevel"/>
    <w:tmpl w:val="06EE146A"/>
    <w:styleLink w:val="List113"/>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16">
    <w:nsid w:val="78F468B6"/>
    <w:multiLevelType w:val="multilevel"/>
    <w:tmpl w:val="AFBA1C1A"/>
    <w:styleLink w:val="List148"/>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Trebuchet MS" w:eastAsia="Trebuchet MS" w:hAnsi="Trebuchet MS" w:cs="Trebuchet MS"/>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17">
    <w:nsid w:val="79504842"/>
    <w:multiLevelType w:val="multilevel"/>
    <w:tmpl w:val="A4B41952"/>
    <w:styleLink w:val="List220"/>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218">
    <w:nsid w:val="79533606"/>
    <w:multiLevelType w:val="multilevel"/>
    <w:tmpl w:val="A1F6E5B8"/>
    <w:styleLink w:val="List26"/>
    <w:lvl w:ilvl="0">
      <w:numFmt w:val="bullet"/>
      <w:lvlText w:val="•"/>
      <w:lvlJc w:val="left"/>
      <w:pPr>
        <w:tabs>
          <w:tab w:val="num" w:pos="360"/>
        </w:tabs>
        <w:ind w:left="360" w:hanging="360"/>
      </w:pPr>
      <w:rPr>
        <w:rFonts w:ascii="Trebuchet MS" w:eastAsia="Trebuchet MS" w:hAnsi="Trebuchet MS" w:cs="Trebuchet MS"/>
        <w:position w:val="0"/>
        <w:sz w:val="20"/>
        <w:szCs w:val="20"/>
      </w:rPr>
    </w:lvl>
    <w:lvl w:ilvl="1">
      <w:start w:val="1"/>
      <w:numFmt w:val="bullet"/>
      <w:lvlText w:val="o"/>
      <w:lvlJc w:val="left"/>
      <w:pPr>
        <w:tabs>
          <w:tab w:val="num" w:pos="1082"/>
        </w:tabs>
        <w:ind w:left="1082" w:hanging="360"/>
      </w:pPr>
      <w:rPr>
        <w:rFonts w:ascii="Calibri" w:eastAsia="Calibri" w:hAnsi="Calibri" w:cs="Calibri"/>
        <w:position w:val="0"/>
        <w:sz w:val="24"/>
        <w:szCs w:val="24"/>
      </w:rPr>
    </w:lvl>
    <w:lvl w:ilvl="2">
      <w:start w:val="1"/>
      <w:numFmt w:val="bullet"/>
      <w:lvlText w:val="▪"/>
      <w:lvlJc w:val="left"/>
      <w:pPr>
        <w:tabs>
          <w:tab w:val="num" w:pos="1802"/>
        </w:tabs>
        <w:ind w:left="1802" w:hanging="360"/>
      </w:pPr>
      <w:rPr>
        <w:rFonts w:ascii="Calibri" w:eastAsia="Calibri" w:hAnsi="Calibri" w:cs="Calibri"/>
        <w:position w:val="0"/>
        <w:sz w:val="24"/>
        <w:szCs w:val="24"/>
      </w:rPr>
    </w:lvl>
    <w:lvl w:ilvl="3">
      <w:start w:val="1"/>
      <w:numFmt w:val="bullet"/>
      <w:lvlText w:val="•"/>
      <w:lvlJc w:val="left"/>
      <w:pPr>
        <w:tabs>
          <w:tab w:val="num" w:pos="2522"/>
        </w:tabs>
        <w:ind w:left="2522" w:hanging="360"/>
      </w:pPr>
      <w:rPr>
        <w:rFonts w:ascii="Calibri" w:eastAsia="Calibri" w:hAnsi="Calibri" w:cs="Calibri"/>
        <w:position w:val="0"/>
        <w:sz w:val="24"/>
        <w:szCs w:val="24"/>
      </w:rPr>
    </w:lvl>
    <w:lvl w:ilvl="4">
      <w:start w:val="1"/>
      <w:numFmt w:val="bullet"/>
      <w:lvlText w:val="o"/>
      <w:lvlJc w:val="left"/>
      <w:pPr>
        <w:tabs>
          <w:tab w:val="num" w:pos="3242"/>
        </w:tabs>
        <w:ind w:left="3242" w:hanging="360"/>
      </w:pPr>
      <w:rPr>
        <w:rFonts w:ascii="Calibri" w:eastAsia="Calibri" w:hAnsi="Calibri" w:cs="Calibri"/>
        <w:position w:val="0"/>
        <w:sz w:val="24"/>
        <w:szCs w:val="24"/>
      </w:rPr>
    </w:lvl>
    <w:lvl w:ilvl="5">
      <w:start w:val="1"/>
      <w:numFmt w:val="bullet"/>
      <w:lvlText w:val="▪"/>
      <w:lvlJc w:val="left"/>
      <w:pPr>
        <w:tabs>
          <w:tab w:val="num" w:pos="3962"/>
        </w:tabs>
        <w:ind w:left="3962" w:hanging="360"/>
      </w:pPr>
      <w:rPr>
        <w:rFonts w:ascii="Calibri" w:eastAsia="Calibri" w:hAnsi="Calibri" w:cs="Calibri"/>
        <w:position w:val="0"/>
        <w:sz w:val="24"/>
        <w:szCs w:val="24"/>
      </w:rPr>
    </w:lvl>
    <w:lvl w:ilvl="6">
      <w:start w:val="1"/>
      <w:numFmt w:val="bullet"/>
      <w:lvlText w:val="•"/>
      <w:lvlJc w:val="left"/>
      <w:pPr>
        <w:tabs>
          <w:tab w:val="num" w:pos="4682"/>
        </w:tabs>
        <w:ind w:left="4682" w:hanging="360"/>
      </w:pPr>
      <w:rPr>
        <w:rFonts w:ascii="Calibri" w:eastAsia="Calibri" w:hAnsi="Calibri" w:cs="Calibri"/>
        <w:position w:val="0"/>
        <w:sz w:val="24"/>
        <w:szCs w:val="24"/>
      </w:rPr>
    </w:lvl>
    <w:lvl w:ilvl="7">
      <w:start w:val="1"/>
      <w:numFmt w:val="bullet"/>
      <w:lvlText w:val="o"/>
      <w:lvlJc w:val="left"/>
      <w:pPr>
        <w:tabs>
          <w:tab w:val="num" w:pos="5402"/>
        </w:tabs>
        <w:ind w:left="5402" w:hanging="360"/>
      </w:pPr>
      <w:rPr>
        <w:rFonts w:ascii="Calibri" w:eastAsia="Calibri" w:hAnsi="Calibri" w:cs="Calibri"/>
        <w:position w:val="0"/>
        <w:sz w:val="24"/>
        <w:szCs w:val="24"/>
      </w:rPr>
    </w:lvl>
    <w:lvl w:ilvl="8">
      <w:start w:val="1"/>
      <w:numFmt w:val="bullet"/>
      <w:lvlText w:val="▪"/>
      <w:lvlJc w:val="left"/>
      <w:pPr>
        <w:tabs>
          <w:tab w:val="num" w:pos="6122"/>
        </w:tabs>
        <w:ind w:left="6122" w:hanging="360"/>
      </w:pPr>
      <w:rPr>
        <w:rFonts w:ascii="Calibri" w:eastAsia="Calibri" w:hAnsi="Calibri" w:cs="Calibri"/>
        <w:position w:val="0"/>
        <w:sz w:val="24"/>
        <w:szCs w:val="24"/>
      </w:rPr>
    </w:lvl>
  </w:abstractNum>
  <w:abstractNum w:abstractNumId="219">
    <w:nsid w:val="798A732A"/>
    <w:multiLevelType w:val="multilevel"/>
    <w:tmpl w:val="BEA8CDE4"/>
    <w:styleLink w:val="List223"/>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20">
    <w:nsid w:val="799C3552"/>
    <w:multiLevelType w:val="multilevel"/>
    <w:tmpl w:val="AA7022D0"/>
    <w:styleLink w:val="List128"/>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21">
    <w:nsid w:val="7A6544F7"/>
    <w:multiLevelType w:val="multilevel"/>
    <w:tmpl w:val="F9F2478A"/>
    <w:styleLink w:val="List126"/>
    <w:lvl w:ilvl="0">
      <w:start w:val="1"/>
      <w:numFmt w:val="decimal"/>
      <w:lvlText w:val="%1."/>
      <w:lvlJc w:val="left"/>
      <w:rPr>
        <w:rFonts w:ascii="Trebuchet MS" w:eastAsia="Trebuchet MS" w:hAnsi="Trebuchet MS" w:cs="Trebuchet MS"/>
        <w:position w:val="0"/>
      </w:rPr>
    </w:lvl>
    <w:lvl w:ilvl="1">
      <w:start w:val="1"/>
      <w:numFmt w:val="decimal"/>
      <w:lvlText w:val="%1.%2."/>
      <w:lvlJc w:val="left"/>
      <w:rPr>
        <w:rFonts w:ascii="Calibri" w:eastAsia="Calibri" w:hAnsi="Calibri" w:cs="Calibri"/>
        <w:position w:val="0"/>
      </w:rPr>
    </w:lvl>
    <w:lvl w:ilvl="2">
      <w:start w:val="1"/>
      <w:numFmt w:val="decimal"/>
      <w:lvlText w:val="%1.%2.%3."/>
      <w:lvlJc w:val="left"/>
      <w:rPr>
        <w:rFonts w:ascii="Calibri" w:eastAsia="Calibri" w:hAnsi="Calibri" w:cs="Calibri"/>
        <w:position w:val="0"/>
      </w:rPr>
    </w:lvl>
    <w:lvl w:ilvl="3">
      <w:start w:val="1"/>
      <w:numFmt w:val="decimal"/>
      <w:lvlText w:val="%1.%2.%3.%4."/>
      <w:lvlJc w:val="left"/>
      <w:rPr>
        <w:rFonts w:ascii="Calibri" w:eastAsia="Calibri" w:hAnsi="Calibri" w:cs="Calibri"/>
        <w:position w:val="0"/>
      </w:rPr>
    </w:lvl>
    <w:lvl w:ilvl="4">
      <w:start w:val="1"/>
      <w:numFmt w:val="decimal"/>
      <w:lvlText w:val="%1.%2.%3.%4.%5."/>
      <w:lvlJc w:val="left"/>
      <w:rPr>
        <w:rFonts w:ascii="Calibri" w:eastAsia="Calibri" w:hAnsi="Calibri" w:cs="Calibri"/>
        <w:position w:val="0"/>
      </w:rPr>
    </w:lvl>
    <w:lvl w:ilvl="5">
      <w:start w:val="1"/>
      <w:numFmt w:val="decimal"/>
      <w:lvlText w:val="%1.%2.%3.%4.%5.%6."/>
      <w:lvlJc w:val="left"/>
      <w:rPr>
        <w:rFonts w:ascii="Calibri" w:eastAsia="Calibri" w:hAnsi="Calibri" w:cs="Calibri"/>
        <w:position w:val="0"/>
      </w:rPr>
    </w:lvl>
    <w:lvl w:ilvl="6">
      <w:start w:val="1"/>
      <w:numFmt w:val="decimal"/>
      <w:lvlText w:val="%1.%2.%3.%4.%5.%6.%7."/>
      <w:lvlJc w:val="left"/>
      <w:rPr>
        <w:rFonts w:ascii="Calibri" w:eastAsia="Calibri" w:hAnsi="Calibri" w:cs="Calibri"/>
        <w:position w:val="0"/>
      </w:rPr>
    </w:lvl>
    <w:lvl w:ilvl="7">
      <w:start w:val="1"/>
      <w:numFmt w:val="decimal"/>
      <w:lvlText w:val="%1.%2.%3.%4.%5.%6.%7.%8."/>
      <w:lvlJc w:val="left"/>
      <w:rPr>
        <w:rFonts w:ascii="Calibri" w:eastAsia="Calibri" w:hAnsi="Calibri" w:cs="Calibri"/>
        <w:position w:val="0"/>
      </w:rPr>
    </w:lvl>
    <w:lvl w:ilvl="8">
      <w:start w:val="1"/>
      <w:numFmt w:val="decimal"/>
      <w:lvlText w:val="%1.%2.%3.%4.%5.%6.%7.%8.%9."/>
      <w:lvlJc w:val="left"/>
      <w:rPr>
        <w:rFonts w:ascii="Calibri" w:eastAsia="Calibri" w:hAnsi="Calibri" w:cs="Calibri"/>
        <w:position w:val="0"/>
      </w:rPr>
    </w:lvl>
  </w:abstractNum>
  <w:abstractNum w:abstractNumId="222">
    <w:nsid w:val="7A7A5E1F"/>
    <w:multiLevelType w:val="multilevel"/>
    <w:tmpl w:val="29343848"/>
    <w:styleLink w:val="List15"/>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23">
    <w:nsid w:val="7AAF5E6B"/>
    <w:multiLevelType w:val="multilevel"/>
    <w:tmpl w:val="E74275EA"/>
    <w:styleLink w:val="List50"/>
    <w:lvl w:ilvl="0">
      <w:start w:val="1"/>
      <w:numFmt w:val="decimal"/>
      <w:lvlText w:val="%1."/>
      <w:lvlJc w:val="left"/>
      <w:rPr>
        <w:rFonts w:ascii="Trebuchet MS" w:eastAsia="Trebuchet MS" w:hAnsi="Trebuchet MS" w:cs="Trebuchet MS"/>
        <w:position w:val="0"/>
      </w:rPr>
    </w:lvl>
    <w:lvl w:ilvl="1">
      <w:start w:val="1"/>
      <w:numFmt w:val="decimal"/>
      <w:lvlText w:val="%1.%2."/>
      <w:lvlJc w:val="left"/>
      <w:rPr>
        <w:rFonts w:ascii="Calibri" w:eastAsia="Calibri" w:hAnsi="Calibri" w:cs="Calibri"/>
        <w:position w:val="0"/>
      </w:rPr>
    </w:lvl>
    <w:lvl w:ilvl="2">
      <w:start w:val="1"/>
      <w:numFmt w:val="decimal"/>
      <w:lvlText w:val="%1.%2.%3."/>
      <w:lvlJc w:val="left"/>
      <w:rPr>
        <w:rFonts w:ascii="Calibri" w:eastAsia="Calibri" w:hAnsi="Calibri" w:cs="Calibri"/>
        <w:position w:val="0"/>
      </w:rPr>
    </w:lvl>
    <w:lvl w:ilvl="3">
      <w:start w:val="1"/>
      <w:numFmt w:val="decimal"/>
      <w:lvlText w:val="%1.%2.%3.%4."/>
      <w:lvlJc w:val="left"/>
      <w:rPr>
        <w:rFonts w:ascii="Calibri" w:eastAsia="Calibri" w:hAnsi="Calibri" w:cs="Calibri"/>
        <w:position w:val="0"/>
      </w:rPr>
    </w:lvl>
    <w:lvl w:ilvl="4">
      <w:start w:val="1"/>
      <w:numFmt w:val="decimal"/>
      <w:lvlText w:val="%1.%2.%3.%4.%5."/>
      <w:lvlJc w:val="left"/>
      <w:rPr>
        <w:rFonts w:ascii="Calibri" w:eastAsia="Calibri" w:hAnsi="Calibri" w:cs="Calibri"/>
        <w:position w:val="0"/>
      </w:rPr>
    </w:lvl>
    <w:lvl w:ilvl="5">
      <w:start w:val="1"/>
      <w:numFmt w:val="decimal"/>
      <w:lvlText w:val="%1.%2.%3.%4.%5.%6."/>
      <w:lvlJc w:val="left"/>
      <w:rPr>
        <w:rFonts w:ascii="Calibri" w:eastAsia="Calibri" w:hAnsi="Calibri" w:cs="Calibri"/>
        <w:position w:val="0"/>
      </w:rPr>
    </w:lvl>
    <w:lvl w:ilvl="6">
      <w:start w:val="1"/>
      <w:numFmt w:val="decimal"/>
      <w:lvlText w:val="%1.%2.%3.%4.%5.%6.%7."/>
      <w:lvlJc w:val="left"/>
      <w:rPr>
        <w:rFonts w:ascii="Calibri" w:eastAsia="Calibri" w:hAnsi="Calibri" w:cs="Calibri"/>
        <w:position w:val="0"/>
      </w:rPr>
    </w:lvl>
    <w:lvl w:ilvl="7">
      <w:start w:val="1"/>
      <w:numFmt w:val="decimal"/>
      <w:lvlText w:val="%1.%2.%3.%4.%5.%6.%7.%8."/>
      <w:lvlJc w:val="left"/>
      <w:rPr>
        <w:rFonts w:ascii="Calibri" w:eastAsia="Calibri" w:hAnsi="Calibri" w:cs="Calibri"/>
        <w:position w:val="0"/>
      </w:rPr>
    </w:lvl>
    <w:lvl w:ilvl="8">
      <w:start w:val="1"/>
      <w:numFmt w:val="decimal"/>
      <w:lvlText w:val="%1.%2.%3.%4.%5.%6.%7.%8.%9."/>
      <w:lvlJc w:val="left"/>
      <w:rPr>
        <w:rFonts w:ascii="Calibri" w:eastAsia="Calibri" w:hAnsi="Calibri" w:cs="Calibri"/>
        <w:position w:val="0"/>
      </w:rPr>
    </w:lvl>
  </w:abstractNum>
  <w:abstractNum w:abstractNumId="224">
    <w:nsid w:val="7AFA2BFD"/>
    <w:multiLevelType w:val="multilevel"/>
    <w:tmpl w:val="8556AFD8"/>
    <w:styleLink w:val="List119"/>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25">
    <w:nsid w:val="7B1C475A"/>
    <w:multiLevelType w:val="multilevel"/>
    <w:tmpl w:val="368ABBEE"/>
    <w:styleLink w:val="List141"/>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26">
    <w:nsid w:val="7B6A6766"/>
    <w:multiLevelType w:val="multilevel"/>
    <w:tmpl w:val="17D842BE"/>
    <w:styleLink w:val="List218"/>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227">
    <w:nsid w:val="7BE26C55"/>
    <w:multiLevelType w:val="multilevel"/>
    <w:tmpl w:val="791C84A2"/>
    <w:styleLink w:val="List35"/>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Trebuchet MS" w:eastAsia="Trebuchet MS" w:hAnsi="Trebuchet MS" w:cs="Trebuchet MS"/>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28">
    <w:nsid w:val="7D5919C6"/>
    <w:multiLevelType w:val="multilevel"/>
    <w:tmpl w:val="E4A05352"/>
    <w:styleLink w:val="List75"/>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Trebuchet MS" w:eastAsia="Trebuchet MS" w:hAnsi="Trebuchet MS" w:cs="Trebuchet MS"/>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29">
    <w:nsid w:val="7D8417BF"/>
    <w:multiLevelType w:val="multilevel"/>
    <w:tmpl w:val="435EE758"/>
    <w:styleLink w:val="List100"/>
    <w:lvl w:ilvl="0">
      <w:numFmt w:val="bullet"/>
      <w:lvlText w:val="•"/>
      <w:lvlJc w:val="left"/>
      <w:rPr>
        <w:rFonts w:ascii="Calibri" w:eastAsia="Calibri" w:hAnsi="Calibri" w:cs="Calibri"/>
        <w:position w:val="0"/>
        <w:rtl w:val="0"/>
        <w:lang w:val="en-US"/>
      </w:rPr>
    </w:lvl>
    <w:lvl w:ilvl="1">
      <w:start w:val="1"/>
      <w:numFmt w:val="bullet"/>
      <w:lvlText w:val="o"/>
      <w:lvlJc w:val="left"/>
      <w:rPr>
        <w:rFonts w:ascii="Calibri" w:eastAsia="Calibri" w:hAnsi="Calibri" w:cs="Calibri"/>
        <w:position w:val="0"/>
        <w:rtl w:val="0"/>
        <w:lang w:val="en-US"/>
      </w:rPr>
    </w:lvl>
    <w:lvl w:ilvl="2">
      <w:start w:val="1"/>
      <w:numFmt w:val="bullet"/>
      <w:lvlText w:val="▪"/>
      <w:lvlJc w:val="left"/>
      <w:rPr>
        <w:rFonts w:ascii="Calibri" w:eastAsia="Calibri" w:hAnsi="Calibri" w:cs="Calibri"/>
        <w:position w:val="0"/>
        <w:rtl w:val="0"/>
        <w:lang w:val="en-US"/>
      </w:rPr>
    </w:lvl>
    <w:lvl w:ilvl="3">
      <w:start w:val="1"/>
      <w:numFmt w:val="bullet"/>
      <w:lvlText w:val="•"/>
      <w:lvlJc w:val="left"/>
      <w:rPr>
        <w:rFonts w:ascii="Calibri" w:eastAsia="Calibri" w:hAnsi="Calibri" w:cs="Calibri"/>
        <w:position w:val="0"/>
        <w:rtl w:val="0"/>
        <w:lang w:val="en-US"/>
      </w:rPr>
    </w:lvl>
    <w:lvl w:ilvl="4">
      <w:start w:val="1"/>
      <w:numFmt w:val="bullet"/>
      <w:lvlText w:val="o"/>
      <w:lvlJc w:val="left"/>
      <w:rPr>
        <w:rFonts w:ascii="Calibri" w:eastAsia="Calibri" w:hAnsi="Calibri" w:cs="Calibri"/>
        <w:position w:val="0"/>
        <w:rtl w:val="0"/>
        <w:lang w:val="en-US"/>
      </w:rPr>
    </w:lvl>
    <w:lvl w:ilvl="5">
      <w:start w:val="1"/>
      <w:numFmt w:val="bullet"/>
      <w:lvlText w:val="▪"/>
      <w:lvlJc w:val="left"/>
      <w:rPr>
        <w:rFonts w:ascii="Calibri" w:eastAsia="Calibri" w:hAnsi="Calibri" w:cs="Calibri"/>
        <w:position w:val="0"/>
        <w:rtl w:val="0"/>
        <w:lang w:val="en-US"/>
      </w:rPr>
    </w:lvl>
    <w:lvl w:ilvl="6">
      <w:start w:val="1"/>
      <w:numFmt w:val="bullet"/>
      <w:lvlText w:val="•"/>
      <w:lvlJc w:val="left"/>
      <w:rPr>
        <w:rFonts w:ascii="Calibri" w:eastAsia="Calibri" w:hAnsi="Calibri" w:cs="Calibri"/>
        <w:position w:val="0"/>
        <w:rtl w:val="0"/>
        <w:lang w:val="en-US"/>
      </w:rPr>
    </w:lvl>
    <w:lvl w:ilvl="7">
      <w:start w:val="1"/>
      <w:numFmt w:val="bullet"/>
      <w:lvlText w:val="o"/>
      <w:lvlJc w:val="left"/>
      <w:rPr>
        <w:rFonts w:ascii="Calibri" w:eastAsia="Calibri" w:hAnsi="Calibri" w:cs="Calibri"/>
        <w:position w:val="0"/>
        <w:rtl w:val="0"/>
        <w:lang w:val="en-US"/>
      </w:rPr>
    </w:lvl>
    <w:lvl w:ilvl="8">
      <w:start w:val="1"/>
      <w:numFmt w:val="bullet"/>
      <w:lvlText w:val="▪"/>
      <w:lvlJc w:val="left"/>
      <w:rPr>
        <w:rFonts w:ascii="Calibri" w:eastAsia="Calibri" w:hAnsi="Calibri" w:cs="Calibri"/>
        <w:position w:val="0"/>
        <w:rtl w:val="0"/>
        <w:lang w:val="en-US"/>
      </w:rPr>
    </w:lvl>
  </w:abstractNum>
  <w:abstractNum w:abstractNumId="230">
    <w:nsid w:val="7E3C28E2"/>
    <w:multiLevelType w:val="multilevel"/>
    <w:tmpl w:val="4210BD6A"/>
    <w:styleLink w:val="List310"/>
    <w:lvl w:ilvl="0">
      <w:start w:val="1"/>
      <w:numFmt w:val="decimal"/>
      <w:lvlText w:val="%1."/>
      <w:lvlJc w:val="left"/>
      <w:rPr>
        <w:rFonts w:ascii="Trebuchet MS" w:eastAsia="Trebuchet MS" w:hAnsi="Trebuchet MS" w:cs="Trebuchet MS"/>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Calibri" w:eastAsia="Calibri" w:hAnsi="Calibri" w:cs="Calibri"/>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abstractNum w:abstractNumId="231">
    <w:nsid w:val="7E8C1F81"/>
    <w:multiLevelType w:val="multilevel"/>
    <w:tmpl w:val="7A4E9A98"/>
    <w:styleLink w:val="List167"/>
    <w:lvl w:ilvl="0">
      <w:numFmt w:val="bullet"/>
      <w:lvlText w:val="•"/>
      <w:lvlJc w:val="left"/>
      <w:rPr>
        <w:rFonts w:ascii="Trebuchet MS" w:eastAsia="Trebuchet MS" w:hAnsi="Trebuchet MS" w:cs="Trebuchet MS"/>
        <w:position w:val="0"/>
        <w:lang w:val="en-US"/>
      </w:rPr>
    </w:lvl>
    <w:lvl w:ilvl="1">
      <w:start w:val="1"/>
      <w:numFmt w:val="bullet"/>
      <w:lvlText w:val="o"/>
      <w:lvlJc w:val="left"/>
      <w:rPr>
        <w:rFonts w:ascii="Calibri" w:eastAsia="Calibri" w:hAnsi="Calibri" w:cs="Calibri"/>
        <w:position w:val="0"/>
        <w:lang w:val="en-US"/>
      </w:rPr>
    </w:lvl>
    <w:lvl w:ilvl="2">
      <w:start w:val="1"/>
      <w:numFmt w:val="bullet"/>
      <w:lvlText w:val="▪"/>
      <w:lvlJc w:val="left"/>
      <w:rPr>
        <w:rFonts w:ascii="Calibri" w:eastAsia="Calibri" w:hAnsi="Calibri" w:cs="Calibri"/>
        <w:position w:val="0"/>
        <w:lang w:val="en-US"/>
      </w:rPr>
    </w:lvl>
    <w:lvl w:ilvl="3">
      <w:start w:val="1"/>
      <w:numFmt w:val="bullet"/>
      <w:lvlText w:val="•"/>
      <w:lvlJc w:val="left"/>
      <w:rPr>
        <w:rFonts w:ascii="Calibri" w:eastAsia="Calibri" w:hAnsi="Calibri" w:cs="Calibri"/>
        <w:position w:val="0"/>
        <w:lang w:val="en-US"/>
      </w:rPr>
    </w:lvl>
    <w:lvl w:ilvl="4">
      <w:start w:val="1"/>
      <w:numFmt w:val="bullet"/>
      <w:lvlText w:val="o"/>
      <w:lvlJc w:val="left"/>
      <w:rPr>
        <w:rFonts w:ascii="Calibri" w:eastAsia="Calibri" w:hAnsi="Calibri" w:cs="Calibri"/>
        <w:position w:val="0"/>
        <w:lang w:val="en-US"/>
      </w:rPr>
    </w:lvl>
    <w:lvl w:ilvl="5">
      <w:start w:val="1"/>
      <w:numFmt w:val="bullet"/>
      <w:lvlText w:val="▪"/>
      <w:lvlJc w:val="left"/>
      <w:rPr>
        <w:rFonts w:ascii="Calibri" w:eastAsia="Calibri" w:hAnsi="Calibri" w:cs="Calibri"/>
        <w:position w:val="0"/>
        <w:lang w:val="en-US"/>
      </w:rPr>
    </w:lvl>
    <w:lvl w:ilvl="6">
      <w:start w:val="1"/>
      <w:numFmt w:val="bullet"/>
      <w:lvlText w:val="•"/>
      <w:lvlJc w:val="left"/>
      <w:rPr>
        <w:rFonts w:ascii="Calibri" w:eastAsia="Calibri" w:hAnsi="Calibri" w:cs="Calibri"/>
        <w:position w:val="0"/>
        <w:lang w:val="en-US"/>
      </w:rPr>
    </w:lvl>
    <w:lvl w:ilvl="7">
      <w:start w:val="1"/>
      <w:numFmt w:val="bullet"/>
      <w:lvlText w:val="o"/>
      <w:lvlJc w:val="left"/>
      <w:rPr>
        <w:rFonts w:ascii="Calibri" w:eastAsia="Calibri" w:hAnsi="Calibri" w:cs="Calibri"/>
        <w:position w:val="0"/>
        <w:lang w:val="en-US"/>
      </w:rPr>
    </w:lvl>
    <w:lvl w:ilvl="8">
      <w:start w:val="1"/>
      <w:numFmt w:val="bullet"/>
      <w:lvlText w:val="▪"/>
      <w:lvlJc w:val="left"/>
      <w:rPr>
        <w:rFonts w:ascii="Calibri" w:eastAsia="Calibri" w:hAnsi="Calibri" w:cs="Calibri"/>
        <w:position w:val="0"/>
        <w:lang w:val="en-US"/>
      </w:rPr>
    </w:lvl>
  </w:abstractNum>
  <w:abstractNum w:abstractNumId="232">
    <w:nsid w:val="7EEE5477"/>
    <w:multiLevelType w:val="multilevel"/>
    <w:tmpl w:val="3514C910"/>
    <w:styleLink w:val="List132"/>
    <w:lvl w:ilvl="0">
      <w:start w:val="1"/>
      <w:numFmt w:val="decimal"/>
      <w:lvlText w:val="%1."/>
      <w:lvlJc w:val="left"/>
      <w:rPr>
        <w:rFonts w:ascii="Calibri" w:eastAsia="Calibri" w:hAnsi="Calibri" w:cs="Calibri"/>
        <w:position w:val="0"/>
        <w:lang w:val="en-US"/>
      </w:rPr>
    </w:lvl>
    <w:lvl w:ilvl="1">
      <w:start w:val="1"/>
      <w:numFmt w:val="decimal"/>
      <w:lvlText w:val="%1.%2."/>
      <w:lvlJc w:val="left"/>
      <w:rPr>
        <w:rFonts w:ascii="Calibri" w:eastAsia="Calibri" w:hAnsi="Calibri" w:cs="Calibri"/>
        <w:position w:val="0"/>
        <w:lang w:val="en-US"/>
      </w:rPr>
    </w:lvl>
    <w:lvl w:ilvl="2">
      <w:start w:val="1"/>
      <w:numFmt w:val="decimal"/>
      <w:lvlText w:val="%1.%2.%3."/>
      <w:lvlJc w:val="left"/>
      <w:rPr>
        <w:rFonts w:ascii="Trebuchet MS" w:eastAsia="Trebuchet MS" w:hAnsi="Trebuchet MS" w:cs="Trebuchet MS"/>
        <w:position w:val="0"/>
        <w:lang w:val="en-US"/>
      </w:rPr>
    </w:lvl>
    <w:lvl w:ilvl="3">
      <w:start w:val="1"/>
      <w:numFmt w:val="decimal"/>
      <w:lvlText w:val="%1.%2.%3.%4."/>
      <w:lvlJc w:val="left"/>
      <w:rPr>
        <w:rFonts w:ascii="Calibri" w:eastAsia="Calibri" w:hAnsi="Calibri" w:cs="Calibri"/>
        <w:position w:val="0"/>
        <w:lang w:val="en-US"/>
      </w:rPr>
    </w:lvl>
    <w:lvl w:ilvl="4">
      <w:start w:val="1"/>
      <w:numFmt w:val="decimal"/>
      <w:lvlText w:val="%1.%2.%3.%4.%5."/>
      <w:lvlJc w:val="left"/>
      <w:rPr>
        <w:rFonts w:ascii="Calibri" w:eastAsia="Calibri" w:hAnsi="Calibri" w:cs="Calibri"/>
        <w:position w:val="0"/>
        <w:lang w:val="en-US"/>
      </w:rPr>
    </w:lvl>
    <w:lvl w:ilvl="5">
      <w:start w:val="1"/>
      <w:numFmt w:val="decimal"/>
      <w:lvlText w:val="%1.%2.%3.%4.%5.%6."/>
      <w:lvlJc w:val="left"/>
      <w:rPr>
        <w:rFonts w:ascii="Calibri" w:eastAsia="Calibri" w:hAnsi="Calibri" w:cs="Calibri"/>
        <w:position w:val="0"/>
        <w:lang w:val="en-US"/>
      </w:rPr>
    </w:lvl>
    <w:lvl w:ilvl="6">
      <w:start w:val="1"/>
      <w:numFmt w:val="decimal"/>
      <w:lvlText w:val="%1.%2.%3.%4.%5.%6.%7."/>
      <w:lvlJc w:val="left"/>
      <w:rPr>
        <w:rFonts w:ascii="Calibri" w:eastAsia="Calibri" w:hAnsi="Calibri" w:cs="Calibri"/>
        <w:position w:val="0"/>
        <w:lang w:val="en-US"/>
      </w:rPr>
    </w:lvl>
    <w:lvl w:ilvl="7">
      <w:start w:val="1"/>
      <w:numFmt w:val="decimal"/>
      <w:lvlText w:val="%1.%2.%3.%4.%5.%6.%7.%8."/>
      <w:lvlJc w:val="left"/>
      <w:rPr>
        <w:rFonts w:ascii="Calibri" w:eastAsia="Calibri" w:hAnsi="Calibri" w:cs="Calibri"/>
        <w:position w:val="0"/>
        <w:lang w:val="en-US"/>
      </w:rPr>
    </w:lvl>
    <w:lvl w:ilvl="8">
      <w:start w:val="1"/>
      <w:numFmt w:val="decimal"/>
      <w:lvlText w:val="%1.%2.%3.%4.%5.%6.%7.%8.%9."/>
      <w:lvlJc w:val="left"/>
      <w:rPr>
        <w:rFonts w:ascii="Calibri" w:eastAsia="Calibri" w:hAnsi="Calibri" w:cs="Calibri"/>
        <w:position w:val="0"/>
        <w:lang w:val="en-US"/>
      </w:rPr>
    </w:lvl>
  </w:abstractNum>
  <w:num w:numId="1">
    <w:abstractNumId w:val="80"/>
  </w:num>
  <w:num w:numId="2">
    <w:abstractNumId w:val="145"/>
  </w:num>
  <w:num w:numId="3">
    <w:abstractNumId w:val="177"/>
  </w:num>
  <w:num w:numId="4">
    <w:abstractNumId w:val="127"/>
  </w:num>
  <w:num w:numId="5">
    <w:abstractNumId w:val="0"/>
  </w:num>
  <w:num w:numId="6">
    <w:abstractNumId w:val="110"/>
  </w:num>
  <w:num w:numId="7">
    <w:abstractNumId w:val="55"/>
  </w:num>
  <w:num w:numId="8">
    <w:abstractNumId w:val="126"/>
  </w:num>
  <w:num w:numId="9">
    <w:abstractNumId w:val="66"/>
  </w:num>
  <w:num w:numId="10">
    <w:abstractNumId w:val="19"/>
  </w:num>
  <w:num w:numId="11">
    <w:abstractNumId w:val="109"/>
  </w:num>
  <w:num w:numId="12">
    <w:abstractNumId w:val="171"/>
  </w:num>
  <w:num w:numId="13">
    <w:abstractNumId w:val="87"/>
  </w:num>
  <w:num w:numId="14">
    <w:abstractNumId w:val="173"/>
  </w:num>
  <w:num w:numId="15">
    <w:abstractNumId w:val="81"/>
  </w:num>
  <w:num w:numId="16">
    <w:abstractNumId w:val="119"/>
  </w:num>
  <w:num w:numId="17">
    <w:abstractNumId w:val="222"/>
  </w:num>
  <w:num w:numId="18">
    <w:abstractNumId w:val="157"/>
  </w:num>
  <w:num w:numId="19">
    <w:abstractNumId w:val="151"/>
  </w:num>
  <w:num w:numId="20">
    <w:abstractNumId w:val="28"/>
  </w:num>
  <w:num w:numId="21">
    <w:abstractNumId w:val="2"/>
  </w:num>
  <w:num w:numId="22">
    <w:abstractNumId w:val="104"/>
  </w:num>
  <w:num w:numId="23">
    <w:abstractNumId w:val="154"/>
  </w:num>
  <w:num w:numId="24">
    <w:abstractNumId w:val="23"/>
  </w:num>
  <w:num w:numId="25">
    <w:abstractNumId w:val="191"/>
  </w:num>
  <w:num w:numId="26">
    <w:abstractNumId w:val="198"/>
  </w:num>
  <w:num w:numId="27">
    <w:abstractNumId w:val="202"/>
  </w:num>
  <w:num w:numId="28">
    <w:abstractNumId w:val="218"/>
  </w:num>
  <w:num w:numId="29">
    <w:abstractNumId w:val="113"/>
  </w:num>
  <w:num w:numId="30">
    <w:abstractNumId w:val="211"/>
  </w:num>
  <w:num w:numId="31">
    <w:abstractNumId w:val="201"/>
  </w:num>
  <w:num w:numId="32">
    <w:abstractNumId w:val="182"/>
  </w:num>
  <w:num w:numId="33">
    <w:abstractNumId w:val="230"/>
  </w:num>
  <w:num w:numId="34">
    <w:abstractNumId w:val="44"/>
  </w:num>
  <w:num w:numId="35">
    <w:abstractNumId w:val="98"/>
  </w:num>
  <w:num w:numId="36">
    <w:abstractNumId w:val="139"/>
  </w:num>
  <w:num w:numId="37">
    <w:abstractNumId w:val="227"/>
  </w:num>
  <w:num w:numId="38">
    <w:abstractNumId w:val="10"/>
  </w:num>
  <w:num w:numId="39">
    <w:abstractNumId w:val="161"/>
  </w:num>
  <w:num w:numId="40">
    <w:abstractNumId w:val="187"/>
  </w:num>
  <w:num w:numId="41">
    <w:abstractNumId w:val="43"/>
  </w:num>
  <w:num w:numId="42">
    <w:abstractNumId w:val="52"/>
  </w:num>
  <w:num w:numId="43">
    <w:abstractNumId w:val="1"/>
  </w:num>
  <w:num w:numId="44">
    <w:abstractNumId w:val="26"/>
  </w:num>
  <w:num w:numId="45">
    <w:abstractNumId w:val="39"/>
  </w:num>
  <w:num w:numId="46">
    <w:abstractNumId w:val="50"/>
  </w:num>
  <w:num w:numId="47">
    <w:abstractNumId w:val="124"/>
  </w:num>
  <w:num w:numId="48">
    <w:abstractNumId w:val="143"/>
  </w:num>
  <w:num w:numId="49">
    <w:abstractNumId w:val="115"/>
  </w:num>
  <w:num w:numId="50">
    <w:abstractNumId w:val="32"/>
  </w:num>
  <w:num w:numId="51">
    <w:abstractNumId w:val="91"/>
  </w:num>
  <w:num w:numId="52">
    <w:abstractNumId w:val="223"/>
  </w:num>
  <w:num w:numId="53">
    <w:abstractNumId w:val="62"/>
  </w:num>
  <w:num w:numId="54">
    <w:abstractNumId w:val="117"/>
  </w:num>
  <w:num w:numId="55">
    <w:abstractNumId w:val="79"/>
  </w:num>
  <w:num w:numId="56">
    <w:abstractNumId w:val="4"/>
  </w:num>
  <w:num w:numId="57">
    <w:abstractNumId w:val="18"/>
  </w:num>
  <w:num w:numId="58">
    <w:abstractNumId w:val="90"/>
  </w:num>
  <w:num w:numId="59">
    <w:abstractNumId w:val="72"/>
  </w:num>
  <w:num w:numId="60">
    <w:abstractNumId w:val="185"/>
  </w:num>
  <w:num w:numId="61">
    <w:abstractNumId w:val="160"/>
  </w:num>
  <w:num w:numId="62">
    <w:abstractNumId w:val="213"/>
  </w:num>
  <w:num w:numId="63">
    <w:abstractNumId w:val="77"/>
  </w:num>
  <w:num w:numId="64">
    <w:abstractNumId w:val="156"/>
  </w:num>
  <w:num w:numId="65">
    <w:abstractNumId w:val="168"/>
  </w:num>
  <w:num w:numId="66">
    <w:abstractNumId w:val="125"/>
  </w:num>
  <w:num w:numId="67">
    <w:abstractNumId w:val="37"/>
  </w:num>
  <w:num w:numId="68">
    <w:abstractNumId w:val="189"/>
  </w:num>
  <w:num w:numId="69">
    <w:abstractNumId w:val="164"/>
  </w:num>
  <w:num w:numId="70">
    <w:abstractNumId w:val="84"/>
  </w:num>
  <w:num w:numId="71">
    <w:abstractNumId w:val="149"/>
  </w:num>
  <w:num w:numId="72">
    <w:abstractNumId w:val="153"/>
  </w:num>
  <w:num w:numId="73">
    <w:abstractNumId w:val="9"/>
  </w:num>
  <w:num w:numId="74">
    <w:abstractNumId w:val="15"/>
  </w:num>
  <w:num w:numId="75">
    <w:abstractNumId w:val="68"/>
  </w:num>
  <w:num w:numId="76">
    <w:abstractNumId w:val="13"/>
  </w:num>
  <w:num w:numId="77">
    <w:abstractNumId w:val="228"/>
  </w:num>
  <w:num w:numId="78">
    <w:abstractNumId w:val="59"/>
  </w:num>
  <w:num w:numId="79">
    <w:abstractNumId w:val="45"/>
  </w:num>
  <w:num w:numId="80">
    <w:abstractNumId w:val="51"/>
  </w:num>
  <w:num w:numId="81">
    <w:abstractNumId w:val="74"/>
  </w:num>
  <w:num w:numId="82">
    <w:abstractNumId w:val="130"/>
  </w:num>
  <w:num w:numId="83">
    <w:abstractNumId w:val="6"/>
  </w:num>
  <w:num w:numId="84">
    <w:abstractNumId w:val="95"/>
  </w:num>
  <w:num w:numId="85">
    <w:abstractNumId w:val="172"/>
  </w:num>
  <w:num w:numId="86">
    <w:abstractNumId w:val="29"/>
  </w:num>
  <w:num w:numId="87">
    <w:abstractNumId w:val="138"/>
  </w:num>
  <w:num w:numId="88">
    <w:abstractNumId w:val="114"/>
  </w:num>
  <w:num w:numId="89">
    <w:abstractNumId w:val="36"/>
  </w:num>
  <w:num w:numId="90">
    <w:abstractNumId w:val="83"/>
  </w:num>
  <w:num w:numId="91">
    <w:abstractNumId w:val="183"/>
  </w:num>
  <w:num w:numId="92">
    <w:abstractNumId w:val="34"/>
  </w:num>
  <w:num w:numId="93">
    <w:abstractNumId w:val="120"/>
  </w:num>
  <w:num w:numId="94">
    <w:abstractNumId w:val="24"/>
  </w:num>
  <w:num w:numId="95">
    <w:abstractNumId w:val="96"/>
  </w:num>
  <w:num w:numId="96">
    <w:abstractNumId w:val="73"/>
  </w:num>
  <w:num w:numId="97">
    <w:abstractNumId w:val="204"/>
  </w:num>
  <w:num w:numId="98">
    <w:abstractNumId w:val="131"/>
  </w:num>
  <w:num w:numId="99">
    <w:abstractNumId w:val="65"/>
  </w:num>
  <w:num w:numId="100">
    <w:abstractNumId w:val="25"/>
  </w:num>
  <w:num w:numId="101">
    <w:abstractNumId w:val="102"/>
  </w:num>
  <w:num w:numId="102">
    <w:abstractNumId w:val="229"/>
  </w:num>
  <w:num w:numId="103">
    <w:abstractNumId w:val="175"/>
  </w:num>
  <w:num w:numId="104">
    <w:abstractNumId w:val="49"/>
  </w:num>
  <w:num w:numId="105">
    <w:abstractNumId w:val="57"/>
  </w:num>
  <w:num w:numId="106">
    <w:abstractNumId w:val="135"/>
  </w:num>
  <w:num w:numId="107">
    <w:abstractNumId w:val="33"/>
  </w:num>
  <w:num w:numId="108">
    <w:abstractNumId w:val="181"/>
  </w:num>
  <w:num w:numId="109">
    <w:abstractNumId w:val="214"/>
  </w:num>
  <w:num w:numId="110">
    <w:abstractNumId w:val="178"/>
  </w:num>
  <w:num w:numId="111">
    <w:abstractNumId w:val="132"/>
  </w:num>
  <w:num w:numId="112">
    <w:abstractNumId w:val="31"/>
  </w:num>
  <w:num w:numId="113">
    <w:abstractNumId w:val="88"/>
  </w:num>
  <w:num w:numId="114">
    <w:abstractNumId w:val="147"/>
  </w:num>
  <w:num w:numId="115">
    <w:abstractNumId w:val="215"/>
  </w:num>
  <w:num w:numId="116">
    <w:abstractNumId w:val="205"/>
  </w:num>
  <w:num w:numId="117">
    <w:abstractNumId w:val="163"/>
  </w:num>
  <w:num w:numId="118">
    <w:abstractNumId w:val="128"/>
  </w:num>
  <w:num w:numId="119">
    <w:abstractNumId w:val="212"/>
  </w:num>
  <w:num w:numId="120">
    <w:abstractNumId w:val="47"/>
  </w:num>
  <w:num w:numId="121">
    <w:abstractNumId w:val="224"/>
  </w:num>
  <w:num w:numId="122">
    <w:abstractNumId w:val="103"/>
  </w:num>
  <w:num w:numId="123">
    <w:abstractNumId w:val="20"/>
  </w:num>
  <w:num w:numId="124">
    <w:abstractNumId w:val="14"/>
  </w:num>
  <w:num w:numId="125">
    <w:abstractNumId w:val="46"/>
  </w:num>
  <w:num w:numId="126">
    <w:abstractNumId w:val="112"/>
  </w:num>
  <w:num w:numId="127">
    <w:abstractNumId w:val="158"/>
  </w:num>
  <w:num w:numId="128">
    <w:abstractNumId w:val="221"/>
  </w:num>
  <w:num w:numId="129">
    <w:abstractNumId w:val="22"/>
  </w:num>
  <w:num w:numId="130">
    <w:abstractNumId w:val="220"/>
  </w:num>
  <w:num w:numId="131">
    <w:abstractNumId w:val="133"/>
  </w:num>
  <w:num w:numId="132">
    <w:abstractNumId w:val="41"/>
  </w:num>
  <w:num w:numId="133">
    <w:abstractNumId w:val="136"/>
  </w:num>
  <w:num w:numId="134">
    <w:abstractNumId w:val="232"/>
  </w:num>
  <w:num w:numId="135">
    <w:abstractNumId w:val="7"/>
  </w:num>
  <w:num w:numId="136">
    <w:abstractNumId w:val="60"/>
  </w:num>
  <w:num w:numId="137">
    <w:abstractNumId w:val="140"/>
  </w:num>
  <w:num w:numId="138">
    <w:abstractNumId w:val="64"/>
  </w:num>
  <w:num w:numId="139">
    <w:abstractNumId w:val="53"/>
  </w:num>
  <w:num w:numId="140">
    <w:abstractNumId w:val="107"/>
  </w:num>
  <w:num w:numId="141">
    <w:abstractNumId w:val="78"/>
  </w:num>
  <w:num w:numId="142">
    <w:abstractNumId w:val="86"/>
  </w:num>
  <w:num w:numId="143">
    <w:abstractNumId w:val="225"/>
  </w:num>
  <w:num w:numId="144">
    <w:abstractNumId w:val="169"/>
  </w:num>
  <w:num w:numId="145">
    <w:abstractNumId w:val="196"/>
  </w:num>
  <w:num w:numId="146">
    <w:abstractNumId w:val="195"/>
  </w:num>
  <w:num w:numId="147">
    <w:abstractNumId w:val="129"/>
  </w:num>
  <w:num w:numId="148">
    <w:abstractNumId w:val="188"/>
  </w:num>
  <w:num w:numId="149">
    <w:abstractNumId w:val="137"/>
  </w:num>
  <w:num w:numId="150">
    <w:abstractNumId w:val="216"/>
  </w:num>
  <w:num w:numId="151">
    <w:abstractNumId w:val="116"/>
  </w:num>
  <w:num w:numId="152">
    <w:abstractNumId w:val="111"/>
  </w:num>
  <w:num w:numId="153">
    <w:abstractNumId w:val="174"/>
  </w:num>
  <w:num w:numId="154">
    <w:abstractNumId w:val="89"/>
  </w:num>
  <w:num w:numId="155">
    <w:abstractNumId w:val="179"/>
  </w:num>
  <w:num w:numId="156">
    <w:abstractNumId w:val="27"/>
  </w:num>
  <w:num w:numId="157">
    <w:abstractNumId w:val="144"/>
  </w:num>
  <w:num w:numId="158">
    <w:abstractNumId w:val="92"/>
  </w:num>
  <w:num w:numId="159">
    <w:abstractNumId w:val="38"/>
  </w:num>
  <w:num w:numId="160">
    <w:abstractNumId w:val="190"/>
  </w:num>
  <w:num w:numId="161">
    <w:abstractNumId w:val="61"/>
  </w:num>
  <w:num w:numId="162">
    <w:abstractNumId w:val="193"/>
  </w:num>
  <w:num w:numId="163">
    <w:abstractNumId w:val="184"/>
  </w:num>
  <w:num w:numId="164">
    <w:abstractNumId w:val="101"/>
  </w:num>
  <w:num w:numId="165">
    <w:abstractNumId w:val="134"/>
  </w:num>
  <w:num w:numId="166">
    <w:abstractNumId w:val="97"/>
  </w:num>
  <w:num w:numId="167">
    <w:abstractNumId w:val="165"/>
  </w:num>
  <w:num w:numId="168">
    <w:abstractNumId w:val="166"/>
  </w:num>
  <w:num w:numId="169">
    <w:abstractNumId w:val="231"/>
  </w:num>
  <w:num w:numId="170">
    <w:abstractNumId w:val="121"/>
  </w:num>
  <w:num w:numId="171">
    <w:abstractNumId w:val="162"/>
  </w:num>
  <w:num w:numId="172">
    <w:abstractNumId w:val="17"/>
  </w:num>
  <w:num w:numId="173">
    <w:abstractNumId w:val="142"/>
  </w:num>
  <w:num w:numId="174">
    <w:abstractNumId w:val="108"/>
  </w:num>
  <w:num w:numId="175">
    <w:abstractNumId w:val="16"/>
  </w:num>
  <w:num w:numId="176">
    <w:abstractNumId w:val="58"/>
  </w:num>
  <w:num w:numId="177">
    <w:abstractNumId w:val="48"/>
  </w:num>
  <w:num w:numId="178">
    <w:abstractNumId w:val="148"/>
  </w:num>
  <w:num w:numId="179">
    <w:abstractNumId w:val="35"/>
  </w:num>
  <w:num w:numId="180">
    <w:abstractNumId w:val="155"/>
  </w:num>
  <w:num w:numId="181">
    <w:abstractNumId w:val="30"/>
  </w:num>
  <w:num w:numId="182">
    <w:abstractNumId w:val="192"/>
  </w:num>
  <w:num w:numId="183">
    <w:abstractNumId w:val="42"/>
  </w:num>
  <w:num w:numId="184">
    <w:abstractNumId w:val="63"/>
  </w:num>
  <w:num w:numId="185">
    <w:abstractNumId w:val="209"/>
  </w:num>
  <w:num w:numId="186">
    <w:abstractNumId w:val="3"/>
  </w:num>
  <w:num w:numId="187">
    <w:abstractNumId w:val="70"/>
  </w:num>
  <w:num w:numId="188">
    <w:abstractNumId w:val="82"/>
  </w:num>
  <w:num w:numId="189">
    <w:abstractNumId w:val="123"/>
  </w:num>
  <w:num w:numId="190">
    <w:abstractNumId w:val="100"/>
  </w:num>
  <w:num w:numId="191">
    <w:abstractNumId w:val="207"/>
  </w:num>
  <w:num w:numId="192">
    <w:abstractNumId w:val="54"/>
  </w:num>
  <w:num w:numId="193">
    <w:abstractNumId w:val="99"/>
  </w:num>
  <w:num w:numId="194">
    <w:abstractNumId w:val="200"/>
  </w:num>
  <w:num w:numId="195">
    <w:abstractNumId w:val="11"/>
  </w:num>
  <w:num w:numId="196">
    <w:abstractNumId w:val="176"/>
  </w:num>
  <w:num w:numId="197">
    <w:abstractNumId w:val="210"/>
  </w:num>
  <w:num w:numId="198">
    <w:abstractNumId w:val="106"/>
  </w:num>
  <w:num w:numId="199">
    <w:abstractNumId w:val="93"/>
  </w:num>
  <w:num w:numId="200">
    <w:abstractNumId w:val="170"/>
  </w:num>
  <w:num w:numId="201">
    <w:abstractNumId w:val="40"/>
  </w:num>
  <w:num w:numId="202">
    <w:abstractNumId w:val="167"/>
  </w:num>
  <w:num w:numId="203">
    <w:abstractNumId w:val="186"/>
  </w:num>
  <w:num w:numId="204">
    <w:abstractNumId w:val="141"/>
  </w:num>
  <w:num w:numId="205">
    <w:abstractNumId w:val="180"/>
  </w:num>
  <w:num w:numId="206">
    <w:abstractNumId w:val="56"/>
  </w:num>
  <w:num w:numId="207">
    <w:abstractNumId w:val="69"/>
  </w:num>
  <w:num w:numId="208">
    <w:abstractNumId w:val="199"/>
  </w:num>
  <w:num w:numId="209">
    <w:abstractNumId w:val="122"/>
  </w:num>
  <w:num w:numId="210">
    <w:abstractNumId w:val="159"/>
  </w:num>
  <w:num w:numId="211">
    <w:abstractNumId w:val="203"/>
  </w:num>
  <w:num w:numId="212">
    <w:abstractNumId w:val="71"/>
  </w:num>
  <w:num w:numId="213">
    <w:abstractNumId w:val="118"/>
  </w:num>
  <w:num w:numId="214">
    <w:abstractNumId w:val="206"/>
  </w:num>
  <w:num w:numId="215">
    <w:abstractNumId w:val="67"/>
  </w:num>
  <w:num w:numId="216">
    <w:abstractNumId w:val="75"/>
  </w:num>
  <w:num w:numId="217">
    <w:abstractNumId w:val="150"/>
  </w:num>
  <w:num w:numId="218">
    <w:abstractNumId w:val="12"/>
  </w:num>
  <w:num w:numId="219">
    <w:abstractNumId w:val="21"/>
  </w:num>
  <w:num w:numId="220">
    <w:abstractNumId w:val="226"/>
  </w:num>
  <w:num w:numId="221">
    <w:abstractNumId w:val="105"/>
  </w:num>
  <w:num w:numId="222">
    <w:abstractNumId w:val="217"/>
  </w:num>
  <w:num w:numId="223">
    <w:abstractNumId w:val="194"/>
  </w:num>
  <w:num w:numId="224">
    <w:abstractNumId w:val="5"/>
  </w:num>
  <w:num w:numId="225">
    <w:abstractNumId w:val="219"/>
  </w:num>
  <w:num w:numId="226">
    <w:abstractNumId w:val="85"/>
  </w:num>
  <w:num w:numId="227">
    <w:abstractNumId w:val="8"/>
  </w:num>
  <w:num w:numId="228">
    <w:abstractNumId w:val="94"/>
  </w:num>
  <w:num w:numId="229">
    <w:abstractNumId w:val="197"/>
  </w:num>
  <w:num w:numId="230">
    <w:abstractNumId w:val="208"/>
  </w:num>
  <w:num w:numId="231">
    <w:abstractNumId w:val="152"/>
  </w:num>
  <w:num w:numId="232">
    <w:abstractNumId w:val="146"/>
  </w:num>
  <w:num w:numId="233">
    <w:abstractNumId w:val="76"/>
  </w:num>
  <w:numIdMacAtCleanup w:val="2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4B40"/>
    <w:rsid w:val="00124734"/>
    <w:rsid w:val="00294B40"/>
    <w:rsid w:val="00F03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94B40"/>
    <w:rPr>
      <w:sz w:val="24"/>
      <w:szCs w:val="24"/>
    </w:rPr>
  </w:style>
  <w:style w:type="paragraph" w:styleId="Heading2">
    <w:name w:val="heading 2"/>
    <w:next w:val="BodyA"/>
    <w:rsid w:val="00294B40"/>
    <w:pPr>
      <w:keepNext/>
      <w:keepLines/>
      <w:spacing w:before="200" w:line="276" w:lineRule="auto"/>
      <w:outlineLvl w:val="1"/>
    </w:pPr>
    <w:rPr>
      <w:rFonts w:ascii="Cambria" w:eastAsia="Cambria" w:hAnsi="Cambria" w:cs="Cambria"/>
      <w:b/>
      <w:bCs/>
      <w:color w:val="4F81BD"/>
      <w:sz w:val="26"/>
      <w:szCs w:val="26"/>
      <w:u w:color="4F81BD"/>
    </w:rPr>
  </w:style>
  <w:style w:type="paragraph" w:styleId="Heading3">
    <w:name w:val="heading 3"/>
    <w:next w:val="BodyA"/>
    <w:rsid w:val="00294B40"/>
    <w:pPr>
      <w:keepNext/>
      <w:keepLines/>
      <w:spacing w:before="200" w:line="276" w:lineRule="auto"/>
      <w:outlineLvl w:val="2"/>
    </w:pPr>
    <w:rPr>
      <w:rFonts w:ascii="Cambria" w:eastAsia="Cambria" w:hAnsi="Cambria" w:cs="Cambria"/>
      <w:b/>
      <w:bCs/>
      <w:color w:val="4F81BD"/>
      <w:sz w:val="22"/>
      <w:szCs w:val="22"/>
      <w:u w:color="4F81BD"/>
    </w:rPr>
  </w:style>
  <w:style w:type="paragraph" w:styleId="Heading4">
    <w:name w:val="heading 4"/>
    <w:next w:val="BodyA"/>
    <w:rsid w:val="00294B40"/>
    <w:pPr>
      <w:keepNext/>
      <w:keepLines/>
      <w:spacing w:before="200" w:line="276" w:lineRule="auto"/>
      <w:outlineLvl w:val="3"/>
    </w:pPr>
    <w:rPr>
      <w:rFonts w:ascii="Cambria" w:eastAsia="Cambria" w:hAnsi="Cambria" w:cs="Cambria"/>
      <w:b/>
      <w:bCs/>
      <w:i/>
      <w:iCs/>
      <w:color w:val="4F81BD"/>
      <w:sz w:val="22"/>
      <w:szCs w:val="22"/>
      <w:u w:color="4F81BD"/>
      <w:lang w:val="de-DE"/>
    </w:rPr>
  </w:style>
  <w:style w:type="paragraph" w:styleId="Heading5">
    <w:name w:val="heading 5"/>
    <w:next w:val="BodyA"/>
    <w:rsid w:val="00294B40"/>
    <w:pPr>
      <w:keepNext/>
      <w:keepLines/>
      <w:spacing w:before="200" w:line="276" w:lineRule="auto"/>
      <w:outlineLvl w:val="4"/>
    </w:pPr>
    <w:rPr>
      <w:rFonts w:ascii="Cambria" w:eastAsia="Cambria" w:hAnsi="Cambria" w:cs="Cambria"/>
      <w:color w:val="243F60"/>
      <w:sz w:val="22"/>
      <w:szCs w:val="22"/>
      <w:u w:color="243F6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94B40"/>
    <w:rPr>
      <w:u w:val="single"/>
    </w:rPr>
  </w:style>
  <w:style w:type="paragraph" w:customStyle="1" w:styleId="HeaderFooter">
    <w:name w:val="Header &amp; Footer"/>
    <w:rsid w:val="00294B40"/>
    <w:pPr>
      <w:tabs>
        <w:tab w:val="right" w:pos="9020"/>
      </w:tabs>
    </w:pPr>
    <w:rPr>
      <w:rFonts w:ascii="Helvetica" w:hAnsi="Arial Unicode MS" w:cs="Arial Unicode MS"/>
      <w:color w:val="000000"/>
      <w:sz w:val="24"/>
      <w:szCs w:val="24"/>
    </w:rPr>
  </w:style>
  <w:style w:type="paragraph" w:styleId="Footer">
    <w:name w:val="footer"/>
    <w:rsid w:val="00294B40"/>
    <w:pPr>
      <w:tabs>
        <w:tab w:val="center" w:pos="4320"/>
        <w:tab w:val="right" w:pos="8640"/>
      </w:tabs>
    </w:pPr>
    <w:rPr>
      <w:rFonts w:hAnsi="Arial Unicode MS" w:cs="Arial Unicode MS"/>
      <w:color w:val="000000"/>
      <w:sz w:val="24"/>
      <w:szCs w:val="24"/>
      <w:u w:color="000000"/>
    </w:rPr>
  </w:style>
  <w:style w:type="paragraph" w:customStyle="1" w:styleId="BodyA">
    <w:name w:val="Body A"/>
    <w:rsid w:val="00294B40"/>
    <w:rPr>
      <w:rFonts w:hAnsi="Arial Unicode MS" w:cs="Arial Unicode MS"/>
      <w:color w:val="000000"/>
      <w:sz w:val="24"/>
      <w:szCs w:val="24"/>
      <w:u w:color="000000"/>
      <w:lang w:val="de-DE"/>
    </w:rPr>
  </w:style>
  <w:style w:type="paragraph" w:styleId="TOCHeading">
    <w:name w:val="TOC Heading"/>
    <w:next w:val="Body"/>
    <w:rsid w:val="00294B40"/>
    <w:pPr>
      <w:keepNext/>
      <w:keepLines/>
      <w:spacing w:before="480" w:line="276" w:lineRule="auto"/>
    </w:pPr>
    <w:rPr>
      <w:rFonts w:ascii="Cambria" w:eastAsia="Cambria" w:hAnsi="Cambria" w:cs="Cambria"/>
      <w:b/>
      <w:bCs/>
      <w:color w:val="365F91"/>
      <w:sz w:val="28"/>
      <w:szCs w:val="28"/>
      <w:u w:color="365F91"/>
    </w:rPr>
  </w:style>
  <w:style w:type="paragraph" w:customStyle="1" w:styleId="Body">
    <w:name w:val="Body"/>
    <w:rsid w:val="00294B40"/>
    <w:pPr>
      <w:spacing w:after="200" w:line="276" w:lineRule="auto"/>
    </w:pPr>
    <w:rPr>
      <w:rFonts w:ascii="Calibri" w:eastAsia="Calibri" w:hAnsi="Calibri" w:cs="Calibri"/>
      <w:color w:val="000000"/>
      <w:sz w:val="22"/>
      <w:szCs w:val="22"/>
      <w:u w:color="000000"/>
    </w:rPr>
  </w:style>
  <w:style w:type="paragraph" w:styleId="TOC2">
    <w:name w:val="toc 2"/>
    <w:rsid w:val="00294B40"/>
    <w:pPr>
      <w:tabs>
        <w:tab w:val="right" w:leader="dot" w:pos="9700"/>
      </w:tabs>
      <w:spacing w:after="100" w:line="276" w:lineRule="auto"/>
      <w:ind w:left="220"/>
    </w:pPr>
    <w:rPr>
      <w:rFonts w:ascii="Calibri" w:eastAsia="Calibri" w:hAnsi="Calibri" w:cs="Calibri"/>
      <w:color w:val="000000"/>
      <w:sz w:val="22"/>
      <w:szCs w:val="22"/>
      <w:u w:color="000000"/>
      <w:lang w:val="de-DE"/>
    </w:rPr>
  </w:style>
  <w:style w:type="paragraph" w:styleId="TOC3">
    <w:name w:val="toc 3"/>
    <w:rsid w:val="00294B40"/>
    <w:pPr>
      <w:tabs>
        <w:tab w:val="right" w:leader="dot" w:pos="9700"/>
      </w:tabs>
      <w:spacing w:after="100" w:line="276" w:lineRule="auto"/>
      <w:ind w:left="440"/>
    </w:pPr>
    <w:rPr>
      <w:rFonts w:ascii="Calibri" w:eastAsia="Calibri" w:hAnsi="Calibri" w:cs="Calibri"/>
      <w:color w:val="000000"/>
      <w:sz w:val="22"/>
      <w:szCs w:val="22"/>
      <w:u w:color="000000"/>
      <w:lang w:val="de-DE"/>
    </w:rPr>
  </w:style>
  <w:style w:type="paragraph" w:styleId="TOC4">
    <w:name w:val="toc 4"/>
    <w:rsid w:val="00294B40"/>
    <w:pPr>
      <w:tabs>
        <w:tab w:val="right" w:leader="dot" w:pos="9700"/>
        <w:tab w:val="right" w:leader="dot" w:pos="9700"/>
      </w:tabs>
    </w:pPr>
    <w:rPr>
      <w:rFonts w:eastAsia="Times New Roman"/>
      <w:color w:val="000000"/>
      <w:sz w:val="24"/>
      <w:szCs w:val="24"/>
      <w:u w:color="000000"/>
    </w:rPr>
  </w:style>
  <w:style w:type="paragraph" w:customStyle="1" w:styleId="Heading">
    <w:name w:val="Heading"/>
    <w:next w:val="BodyA"/>
    <w:rsid w:val="00294B40"/>
    <w:pPr>
      <w:keepNext/>
      <w:spacing w:before="240" w:after="60"/>
      <w:outlineLvl w:val="3"/>
    </w:pPr>
    <w:rPr>
      <w:rFonts w:ascii="Arial Bold" w:eastAsia="Arial Bold" w:hAnsi="Arial Bold" w:cs="Arial Bold"/>
      <w:color w:val="000000"/>
      <w:kern w:val="32"/>
      <w:sz w:val="32"/>
      <w:szCs w:val="32"/>
      <w:u w:color="000000"/>
    </w:rPr>
  </w:style>
  <w:style w:type="paragraph" w:styleId="TOC1">
    <w:name w:val="toc 1"/>
    <w:next w:val="BodyA"/>
    <w:rsid w:val="00294B40"/>
    <w:pPr>
      <w:tabs>
        <w:tab w:val="right" w:leader="dot" w:pos="9700"/>
        <w:tab w:val="right" w:leader="dot" w:pos="9720"/>
      </w:tabs>
    </w:pPr>
    <w:rPr>
      <w:rFonts w:hAnsi="Arial Unicode MS" w:cs="Arial Unicode MS"/>
      <w:color w:val="000000"/>
      <w:sz w:val="24"/>
      <w:szCs w:val="24"/>
      <w:u w:color="000000"/>
    </w:rPr>
  </w:style>
  <w:style w:type="paragraph" w:styleId="HTMLPreformatted">
    <w:name w:val="HTML Preformatted"/>
    <w:rsid w:val="0029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Arial Unicode MS" w:cs="Arial Unicode MS"/>
      <w:color w:val="000000"/>
      <w:u w:color="000000"/>
    </w:rPr>
  </w:style>
  <w:style w:type="numbering" w:customStyle="1" w:styleId="ImportedStyle1">
    <w:name w:val="Imported Style 1"/>
    <w:rsid w:val="00294B40"/>
    <w:pPr>
      <w:numPr>
        <w:numId w:val="1"/>
      </w:numPr>
    </w:pPr>
  </w:style>
  <w:style w:type="paragraph" w:styleId="List">
    <w:name w:val="List"/>
    <w:rsid w:val="00294B40"/>
    <w:pPr>
      <w:ind w:left="360" w:hanging="360"/>
    </w:pPr>
    <w:rPr>
      <w:rFonts w:hAnsi="Arial Unicode MS" w:cs="Arial Unicode MS"/>
      <w:color w:val="000000"/>
      <w:sz w:val="24"/>
      <w:szCs w:val="24"/>
      <w:u w:color="000000"/>
    </w:rPr>
  </w:style>
  <w:style w:type="numbering" w:customStyle="1" w:styleId="List0">
    <w:name w:val="List 0"/>
    <w:basedOn w:val="ImportedStyle2"/>
    <w:rsid w:val="00294B40"/>
    <w:pPr>
      <w:numPr>
        <w:numId w:val="2"/>
      </w:numPr>
    </w:pPr>
  </w:style>
  <w:style w:type="numbering" w:customStyle="1" w:styleId="ImportedStyle2">
    <w:name w:val="Imported Style 2"/>
    <w:rsid w:val="00294B40"/>
  </w:style>
  <w:style w:type="numbering" w:customStyle="1" w:styleId="List1">
    <w:name w:val="List 1"/>
    <w:basedOn w:val="ImportedStyle3"/>
    <w:rsid w:val="00294B40"/>
    <w:pPr>
      <w:numPr>
        <w:numId w:val="3"/>
      </w:numPr>
    </w:pPr>
  </w:style>
  <w:style w:type="numbering" w:customStyle="1" w:styleId="ImportedStyle3">
    <w:name w:val="Imported Style 3"/>
    <w:rsid w:val="00294B40"/>
  </w:style>
  <w:style w:type="numbering" w:customStyle="1" w:styleId="List21">
    <w:name w:val="List 21"/>
    <w:basedOn w:val="ImportedStyle4"/>
    <w:rsid w:val="00294B40"/>
    <w:pPr>
      <w:numPr>
        <w:numId w:val="4"/>
      </w:numPr>
    </w:pPr>
  </w:style>
  <w:style w:type="numbering" w:customStyle="1" w:styleId="ImportedStyle4">
    <w:name w:val="Imported Style 4"/>
    <w:rsid w:val="00294B40"/>
  </w:style>
  <w:style w:type="numbering" w:customStyle="1" w:styleId="List31">
    <w:name w:val="List 31"/>
    <w:basedOn w:val="ImportedStyle5"/>
    <w:rsid w:val="00294B40"/>
    <w:pPr>
      <w:numPr>
        <w:numId w:val="5"/>
      </w:numPr>
    </w:pPr>
  </w:style>
  <w:style w:type="numbering" w:customStyle="1" w:styleId="ImportedStyle5">
    <w:name w:val="Imported Style 5"/>
    <w:rsid w:val="00294B40"/>
  </w:style>
  <w:style w:type="numbering" w:customStyle="1" w:styleId="List410">
    <w:name w:val="List 41"/>
    <w:basedOn w:val="ImportedStyle6"/>
    <w:rsid w:val="00294B40"/>
    <w:pPr>
      <w:numPr>
        <w:numId w:val="6"/>
      </w:numPr>
    </w:pPr>
  </w:style>
  <w:style w:type="numbering" w:customStyle="1" w:styleId="ImportedStyle6">
    <w:name w:val="Imported Style 6"/>
    <w:rsid w:val="00294B40"/>
  </w:style>
  <w:style w:type="numbering" w:customStyle="1" w:styleId="List51">
    <w:name w:val="List 51"/>
    <w:basedOn w:val="ImportedStyle7"/>
    <w:rsid w:val="00294B40"/>
    <w:pPr>
      <w:numPr>
        <w:numId w:val="7"/>
      </w:numPr>
    </w:pPr>
  </w:style>
  <w:style w:type="numbering" w:customStyle="1" w:styleId="ImportedStyle7">
    <w:name w:val="Imported Style 7"/>
    <w:rsid w:val="00294B40"/>
  </w:style>
  <w:style w:type="numbering" w:customStyle="1" w:styleId="List6">
    <w:name w:val="List 6"/>
    <w:basedOn w:val="ImportedStyle8"/>
    <w:rsid w:val="00294B40"/>
    <w:pPr>
      <w:numPr>
        <w:numId w:val="8"/>
      </w:numPr>
    </w:pPr>
  </w:style>
  <w:style w:type="numbering" w:customStyle="1" w:styleId="ImportedStyle8">
    <w:name w:val="Imported Style 8"/>
    <w:rsid w:val="00294B40"/>
  </w:style>
  <w:style w:type="numbering" w:customStyle="1" w:styleId="List7">
    <w:name w:val="List 7"/>
    <w:basedOn w:val="ImportedStyle9"/>
    <w:rsid w:val="00294B40"/>
    <w:pPr>
      <w:numPr>
        <w:numId w:val="9"/>
      </w:numPr>
    </w:pPr>
  </w:style>
  <w:style w:type="numbering" w:customStyle="1" w:styleId="ImportedStyle9">
    <w:name w:val="Imported Style 9"/>
    <w:rsid w:val="00294B40"/>
  </w:style>
  <w:style w:type="numbering" w:customStyle="1" w:styleId="List8">
    <w:name w:val="List 8"/>
    <w:basedOn w:val="ImportedStyle10"/>
    <w:rsid w:val="00294B40"/>
    <w:pPr>
      <w:numPr>
        <w:numId w:val="10"/>
      </w:numPr>
    </w:pPr>
  </w:style>
  <w:style w:type="numbering" w:customStyle="1" w:styleId="ImportedStyle10">
    <w:name w:val="Imported Style 10"/>
    <w:rsid w:val="00294B40"/>
  </w:style>
  <w:style w:type="numbering" w:customStyle="1" w:styleId="List9">
    <w:name w:val="List 9"/>
    <w:basedOn w:val="ImportedStyle11"/>
    <w:rsid w:val="00294B40"/>
    <w:pPr>
      <w:numPr>
        <w:numId w:val="11"/>
      </w:numPr>
    </w:pPr>
  </w:style>
  <w:style w:type="numbering" w:customStyle="1" w:styleId="ImportedStyle11">
    <w:name w:val="Imported Style 11"/>
    <w:rsid w:val="00294B40"/>
  </w:style>
  <w:style w:type="numbering" w:customStyle="1" w:styleId="List10">
    <w:name w:val="List 10"/>
    <w:basedOn w:val="ImportedStyle12"/>
    <w:rsid w:val="00294B40"/>
    <w:pPr>
      <w:numPr>
        <w:numId w:val="12"/>
      </w:numPr>
    </w:pPr>
  </w:style>
  <w:style w:type="numbering" w:customStyle="1" w:styleId="ImportedStyle12">
    <w:name w:val="Imported Style 12"/>
    <w:rsid w:val="00294B40"/>
  </w:style>
  <w:style w:type="numbering" w:customStyle="1" w:styleId="List11">
    <w:name w:val="List 11"/>
    <w:basedOn w:val="ImportedStyle13"/>
    <w:rsid w:val="00294B40"/>
    <w:pPr>
      <w:numPr>
        <w:numId w:val="13"/>
      </w:numPr>
    </w:pPr>
  </w:style>
  <w:style w:type="numbering" w:customStyle="1" w:styleId="ImportedStyle13">
    <w:name w:val="Imported Style 13"/>
    <w:rsid w:val="00294B40"/>
  </w:style>
  <w:style w:type="numbering" w:customStyle="1" w:styleId="List12">
    <w:name w:val="List 12"/>
    <w:basedOn w:val="ImportedStyle14"/>
    <w:rsid w:val="00294B40"/>
    <w:pPr>
      <w:numPr>
        <w:numId w:val="14"/>
      </w:numPr>
    </w:pPr>
  </w:style>
  <w:style w:type="numbering" w:customStyle="1" w:styleId="ImportedStyle14">
    <w:name w:val="Imported Style 14"/>
    <w:rsid w:val="00294B40"/>
  </w:style>
  <w:style w:type="numbering" w:customStyle="1" w:styleId="List13">
    <w:name w:val="List 13"/>
    <w:basedOn w:val="ImportedStyle15"/>
    <w:rsid w:val="00294B40"/>
    <w:pPr>
      <w:numPr>
        <w:numId w:val="15"/>
      </w:numPr>
    </w:pPr>
  </w:style>
  <w:style w:type="numbering" w:customStyle="1" w:styleId="ImportedStyle15">
    <w:name w:val="Imported Style 15"/>
    <w:rsid w:val="00294B40"/>
  </w:style>
  <w:style w:type="numbering" w:customStyle="1" w:styleId="List14">
    <w:name w:val="List 14"/>
    <w:basedOn w:val="ImportedStyle16"/>
    <w:rsid w:val="00294B40"/>
    <w:pPr>
      <w:numPr>
        <w:numId w:val="16"/>
      </w:numPr>
    </w:pPr>
  </w:style>
  <w:style w:type="numbering" w:customStyle="1" w:styleId="ImportedStyle16">
    <w:name w:val="Imported Style 16"/>
    <w:rsid w:val="00294B40"/>
  </w:style>
  <w:style w:type="numbering" w:customStyle="1" w:styleId="List15">
    <w:name w:val="List 15"/>
    <w:basedOn w:val="ImportedStyle17"/>
    <w:rsid w:val="00294B40"/>
    <w:pPr>
      <w:numPr>
        <w:numId w:val="17"/>
      </w:numPr>
    </w:pPr>
  </w:style>
  <w:style w:type="numbering" w:customStyle="1" w:styleId="ImportedStyle17">
    <w:name w:val="Imported Style 17"/>
    <w:rsid w:val="00294B40"/>
  </w:style>
  <w:style w:type="numbering" w:customStyle="1" w:styleId="List16">
    <w:name w:val="List 16"/>
    <w:basedOn w:val="ImportedStyle18"/>
    <w:rsid w:val="00294B40"/>
    <w:pPr>
      <w:numPr>
        <w:numId w:val="18"/>
      </w:numPr>
    </w:pPr>
  </w:style>
  <w:style w:type="numbering" w:customStyle="1" w:styleId="ImportedStyle18">
    <w:name w:val="Imported Style 18"/>
    <w:rsid w:val="00294B40"/>
  </w:style>
  <w:style w:type="numbering" w:customStyle="1" w:styleId="List17">
    <w:name w:val="List 17"/>
    <w:basedOn w:val="ImportedStyle19"/>
    <w:rsid w:val="00294B40"/>
    <w:pPr>
      <w:numPr>
        <w:numId w:val="19"/>
      </w:numPr>
    </w:pPr>
  </w:style>
  <w:style w:type="numbering" w:customStyle="1" w:styleId="ImportedStyle19">
    <w:name w:val="Imported Style 19"/>
    <w:rsid w:val="00294B40"/>
  </w:style>
  <w:style w:type="numbering" w:customStyle="1" w:styleId="List18">
    <w:name w:val="List 18"/>
    <w:basedOn w:val="ImportedStyle20"/>
    <w:rsid w:val="00294B40"/>
    <w:pPr>
      <w:numPr>
        <w:numId w:val="20"/>
      </w:numPr>
    </w:pPr>
  </w:style>
  <w:style w:type="numbering" w:customStyle="1" w:styleId="ImportedStyle20">
    <w:name w:val="Imported Style 20"/>
    <w:rsid w:val="00294B40"/>
  </w:style>
  <w:style w:type="numbering" w:customStyle="1" w:styleId="List19">
    <w:name w:val="List 19"/>
    <w:basedOn w:val="ImportedStyle21"/>
    <w:rsid w:val="00294B40"/>
    <w:pPr>
      <w:numPr>
        <w:numId w:val="21"/>
      </w:numPr>
    </w:pPr>
  </w:style>
  <w:style w:type="numbering" w:customStyle="1" w:styleId="ImportedStyle21">
    <w:name w:val="Imported Style 21"/>
    <w:rsid w:val="00294B40"/>
  </w:style>
  <w:style w:type="numbering" w:customStyle="1" w:styleId="List20">
    <w:name w:val="List 20"/>
    <w:basedOn w:val="ImportedStyle22"/>
    <w:rsid w:val="00294B40"/>
    <w:pPr>
      <w:numPr>
        <w:numId w:val="22"/>
      </w:numPr>
    </w:pPr>
  </w:style>
  <w:style w:type="numbering" w:customStyle="1" w:styleId="ImportedStyle22">
    <w:name w:val="Imported Style 22"/>
    <w:rsid w:val="00294B40"/>
  </w:style>
  <w:style w:type="numbering" w:customStyle="1" w:styleId="List212">
    <w:name w:val="List 21"/>
    <w:basedOn w:val="ImportedStyle23"/>
    <w:rsid w:val="00294B40"/>
    <w:pPr>
      <w:numPr>
        <w:numId w:val="23"/>
      </w:numPr>
    </w:pPr>
  </w:style>
  <w:style w:type="numbering" w:customStyle="1" w:styleId="ImportedStyle23">
    <w:name w:val="Imported Style 23"/>
    <w:rsid w:val="00294B40"/>
  </w:style>
  <w:style w:type="numbering" w:customStyle="1" w:styleId="List22">
    <w:name w:val="List 22"/>
    <w:basedOn w:val="ImportedStyle24"/>
    <w:rsid w:val="00294B40"/>
    <w:pPr>
      <w:numPr>
        <w:numId w:val="24"/>
      </w:numPr>
    </w:pPr>
  </w:style>
  <w:style w:type="numbering" w:customStyle="1" w:styleId="ImportedStyle24">
    <w:name w:val="Imported Style 24"/>
    <w:rsid w:val="00294B40"/>
  </w:style>
  <w:style w:type="paragraph" w:customStyle="1" w:styleId="Docu-Exp-ScopeText">
    <w:name w:val="Docu-Exp-Scope Text"/>
    <w:rsid w:val="00294B40"/>
    <w:pPr>
      <w:spacing w:before="60" w:line="260" w:lineRule="atLeast"/>
      <w:ind w:left="60"/>
    </w:pPr>
    <w:rPr>
      <w:rFonts w:ascii="Arial" w:hAnsi="Arial Unicode MS" w:cs="Arial Unicode MS"/>
      <w:color w:val="000000"/>
      <w:u w:color="000000"/>
    </w:rPr>
  </w:style>
  <w:style w:type="numbering" w:customStyle="1" w:styleId="List23">
    <w:name w:val="List 23"/>
    <w:basedOn w:val="ImportedStyle25"/>
    <w:rsid w:val="00294B40"/>
    <w:pPr>
      <w:numPr>
        <w:numId w:val="25"/>
      </w:numPr>
    </w:pPr>
  </w:style>
  <w:style w:type="numbering" w:customStyle="1" w:styleId="ImportedStyle25">
    <w:name w:val="Imported Style 25"/>
    <w:rsid w:val="00294B40"/>
  </w:style>
  <w:style w:type="numbering" w:customStyle="1" w:styleId="List24">
    <w:name w:val="List 24"/>
    <w:basedOn w:val="ImportedStyle26"/>
    <w:rsid w:val="00294B40"/>
    <w:pPr>
      <w:numPr>
        <w:numId w:val="26"/>
      </w:numPr>
    </w:pPr>
  </w:style>
  <w:style w:type="numbering" w:customStyle="1" w:styleId="ImportedStyle26">
    <w:name w:val="Imported Style 26"/>
    <w:rsid w:val="00294B40"/>
  </w:style>
  <w:style w:type="character" w:customStyle="1" w:styleId="None">
    <w:name w:val="None"/>
    <w:rsid w:val="00294B40"/>
  </w:style>
  <w:style w:type="character" w:customStyle="1" w:styleId="Hyperlink0">
    <w:name w:val="Hyperlink.0"/>
    <w:basedOn w:val="None"/>
    <w:rsid w:val="00294B40"/>
    <w:rPr>
      <w:rFonts w:ascii="Calibri" w:eastAsia="Calibri" w:hAnsi="Calibri" w:cs="Calibri"/>
      <w:color w:val="0000FF"/>
      <w:sz w:val="24"/>
      <w:szCs w:val="24"/>
      <w:u w:val="single" w:color="0000FF"/>
      <w:lang w:val="en-US"/>
    </w:rPr>
  </w:style>
  <w:style w:type="numbering" w:customStyle="1" w:styleId="List25">
    <w:name w:val="List 25"/>
    <w:basedOn w:val="ImportedStyle27"/>
    <w:rsid w:val="00294B40"/>
    <w:pPr>
      <w:numPr>
        <w:numId w:val="27"/>
      </w:numPr>
    </w:pPr>
  </w:style>
  <w:style w:type="numbering" w:customStyle="1" w:styleId="ImportedStyle27">
    <w:name w:val="Imported Style 27"/>
    <w:rsid w:val="00294B40"/>
  </w:style>
  <w:style w:type="numbering" w:customStyle="1" w:styleId="List26">
    <w:name w:val="List 26"/>
    <w:basedOn w:val="ImportedStyle28"/>
    <w:rsid w:val="00294B40"/>
    <w:pPr>
      <w:numPr>
        <w:numId w:val="28"/>
      </w:numPr>
    </w:pPr>
  </w:style>
  <w:style w:type="numbering" w:customStyle="1" w:styleId="ImportedStyle28">
    <w:name w:val="Imported Style 28"/>
    <w:rsid w:val="00294B40"/>
  </w:style>
  <w:style w:type="numbering" w:customStyle="1" w:styleId="List27">
    <w:name w:val="List 27"/>
    <w:basedOn w:val="ImportedStyle29"/>
    <w:rsid w:val="00294B40"/>
    <w:pPr>
      <w:numPr>
        <w:numId w:val="29"/>
      </w:numPr>
    </w:pPr>
  </w:style>
  <w:style w:type="numbering" w:customStyle="1" w:styleId="ImportedStyle29">
    <w:name w:val="Imported Style 29"/>
    <w:rsid w:val="00294B40"/>
  </w:style>
  <w:style w:type="numbering" w:customStyle="1" w:styleId="List28">
    <w:name w:val="List 28"/>
    <w:basedOn w:val="ImportedStyle30"/>
    <w:rsid w:val="00294B40"/>
    <w:pPr>
      <w:numPr>
        <w:numId w:val="30"/>
      </w:numPr>
    </w:pPr>
  </w:style>
  <w:style w:type="numbering" w:customStyle="1" w:styleId="ImportedStyle30">
    <w:name w:val="Imported Style 30"/>
    <w:rsid w:val="00294B40"/>
  </w:style>
  <w:style w:type="numbering" w:customStyle="1" w:styleId="List29">
    <w:name w:val="List 29"/>
    <w:basedOn w:val="ImportedStyle31"/>
    <w:rsid w:val="00294B40"/>
    <w:pPr>
      <w:numPr>
        <w:numId w:val="31"/>
      </w:numPr>
    </w:pPr>
  </w:style>
  <w:style w:type="numbering" w:customStyle="1" w:styleId="ImportedStyle31">
    <w:name w:val="Imported Style 31"/>
    <w:rsid w:val="00294B40"/>
  </w:style>
  <w:style w:type="numbering" w:customStyle="1" w:styleId="List30">
    <w:name w:val="List 30"/>
    <w:basedOn w:val="ImportedStyle32"/>
    <w:rsid w:val="00294B40"/>
    <w:pPr>
      <w:numPr>
        <w:numId w:val="32"/>
      </w:numPr>
    </w:pPr>
  </w:style>
  <w:style w:type="numbering" w:customStyle="1" w:styleId="ImportedStyle32">
    <w:name w:val="Imported Style 32"/>
    <w:rsid w:val="00294B40"/>
  </w:style>
  <w:style w:type="numbering" w:customStyle="1" w:styleId="List310">
    <w:name w:val="List 31"/>
    <w:basedOn w:val="ImportedStyle33"/>
    <w:rsid w:val="00294B40"/>
    <w:pPr>
      <w:numPr>
        <w:numId w:val="33"/>
      </w:numPr>
    </w:pPr>
  </w:style>
  <w:style w:type="numbering" w:customStyle="1" w:styleId="ImportedStyle33">
    <w:name w:val="Imported Style 33"/>
    <w:rsid w:val="00294B40"/>
  </w:style>
  <w:style w:type="numbering" w:customStyle="1" w:styleId="List32">
    <w:name w:val="List 32"/>
    <w:basedOn w:val="ImportedStyle34"/>
    <w:rsid w:val="00294B40"/>
    <w:pPr>
      <w:numPr>
        <w:numId w:val="34"/>
      </w:numPr>
    </w:pPr>
  </w:style>
  <w:style w:type="numbering" w:customStyle="1" w:styleId="ImportedStyle34">
    <w:name w:val="Imported Style 34"/>
    <w:rsid w:val="00294B40"/>
  </w:style>
  <w:style w:type="numbering" w:customStyle="1" w:styleId="List33">
    <w:name w:val="List 33"/>
    <w:basedOn w:val="ImportedStyle35"/>
    <w:rsid w:val="00294B40"/>
    <w:pPr>
      <w:numPr>
        <w:numId w:val="35"/>
      </w:numPr>
    </w:pPr>
  </w:style>
  <w:style w:type="numbering" w:customStyle="1" w:styleId="ImportedStyle35">
    <w:name w:val="Imported Style 35"/>
    <w:rsid w:val="00294B40"/>
  </w:style>
  <w:style w:type="numbering" w:customStyle="1" w:styleId="List34">
    <w:name w:val="List 34"/>
    <w:basedOn w:val="ImportedStyle36"/>
    <w:rsid w:val="00294B40"/>
    <w:pPr>
      <w:numPr>
        <w:numId w:val="36"/>
      </w:numPr>
    </w:pPr>
  </w:style>
  <w:style w:type="numbering" w:customStyle="1" w:styleId="ImportedStyle36">
    <w:name w:val="Imported Style 36"/>
    <w:rsid w:val="00294B40"/>
  </w:style>
  <w:style w:type="numbering" w:customStyle="1" w:styleId="List35">
    <w:name w:val="List 35"/>
    <w:basedOn w:val="ImportedStyle37"/>
    <w:rsid w:val="00294B40"/>
    <w:pPr>
      <w:numPr>
        <w:numId w:val="37"/>
      </w:numPr>
    </w:pPr>
  </w:style>
  <w:style w:type="numbering" w:customStyle="1" w:styleId="ImportedStyle37">
    <w:name w:val="Imported Style 37"/>
    <w:rsid w:val="00294B40"/>
  </w:style>
  <w:style w:type="numbering" w:customStyle="1" w:styleId="List36">
    <w:name w:val="List 36"/>
    <w:basedOn w:val="ImportedStyle38"/>
    <w:rsid w:val="00294B40"/>
    <w:pPr>
      <w:numPr>
        <w:numId w:val="38"/>
      </w:numPr>
    </w:pPr>
  </w:style>
  <w:style w:type="numbering" w:customStyle="1" w:styleId="ImportedStyle38">
    <w:name w:val="Imported Style 38"/>
    <w:rsid w:val="00294B40"/>
  </w:style>
  <w:style w:type="numbering" w:customStyle="1" w:styleId="List37">
    <w:name w:val="List 37"/>
    <w:basedOn w:val="ImportedStyle39"/>
    <w:rsid w:val="00294B40"/>
    <w:pPr>
      <w:numPr>
        <w:numId w:val="39"/>
      </w:numPr>
    </w:pPr>
  </w:style>
  <w:style w:type="numbering" w:customStyle="1" w:styleId="ImportedStyle39">
    <w:name w:val="Imported Style 39"/>
    <w:rsid w:val="00294B40"/>
  </w:style>
  <w:style w:type="numbering" w:customStyle="1" w:styleId="List38">
    <w:name w:val="List 38"/>
    <w:basedOn w:val="ImportedStyle40"/>
    <w:rsid w:val="00294B40"/>
    <w:pPr>
      <w:numPr>
        <w:numId w:val="40"/>
      </w:numPr>
    </w:pPr>
  </w:style>
  <w:style w:type="numbering" w:customStyle="1" w:styleId="ImportedStyle40">
    <w:name w:val="Imported Style 40"/>
    <w:rsid w:val="00294B40"/>
  </w:style>
  <w:style w:type="numbering" w:customStyle="1" w:styleId="List39">
    <w:name w:val="List 39"/>
    <w:basedOn w:val="ImportedStyle41"/>
    <w:rsid w:val="00294B40"/>
    <w:pPr>
      <w:numPr>
        <w:numId w:val="41"/>
      </w:numPr>
    </w:pPr>
  </w:style>
  <w:style w:type="numbering" w:customStyle="1" w:styleId="ImportedStyle41">
    <w:name w:val="Imported Style 41"/>
    <w:rsid w:val="00294B40"/>
  </w:style>
  <w:style w:type="numbering" w:customStyle="1" w:styleId="List40">
    <w:name w:val="List 40"/>
    <w:basedOn w:val="ImportedStyle42"/>
    <w:rsid w:val="00294B40"/>
    <w:pPr>
      <w:numPr>
        <w:numId w:val="42"/>
      </w:numPr>
    </w:pPr>
  </w:style>
  <w:style w:type="numbering" w:customStyle="1" w:styleId="ImportedStyle42">
    <w:name w:val="Imported Style 42"/>
    <w:rsid w:val="00294B40"/>
  </w:style>
  <w:style w:type="numbering" w:customStyle="1" w:styleId="List41">
    <w:name w:val="List 41"/>
    <w:basedOn w:val="ImportedStyle43"/>
    <w:rsid w:val="00294B40"/>
    <w:pPr>
      <w:numPr>
        <w:numId w:val="43"/>
      </w:numPr>
    </w:pPr>
  </w:style>
  <w:style w:type="numbering" w:customStyle="1" w:styleId="ImportedStyle43">
    <w:name w:val="Imported Style 43"/>
    <w:rsid w:val="00294B40"/>
  </w:style>
  <w:style w:type="numbering" w:customStyle="1" w:styleId="List42">
    <w:name w:val="List 42"/>
    <w:basedOn w:val="ImportedStyle44"/>
    <w:rsid w:val="00294B40"/>
    <w:pPr>
      <w:numPr>
        <w:numId w:val="44"/>
      </w:numPr>
    </w:pPr>
  </w:style>
  <w:style w:type="numbering" w:customStyle="1" w:styleId="ImportedStyle44">
    <w:name w:val="Imported Style 44"/>
    <w:rsid w:val="00294B40"/>
  </w:style>
  <w:style w:type="numbering" w:customStyle="1" w:styleId="List43">
    <w:name w:val="List 43"/>
    <w:basedOn w:val="ImportedStyle45"/>
    <w:rsid w:val="00294B40"/>
    <w:pPr>
      <w:numPr>
        <w:numId w:val="45"/>
      </w:numPr>
    </w:pPr>
  </w:style>
  <w:style w:type="numbering" w:customStyle="1" w:styleId="ImportedStyle45">
    <w:name w:val="Imported Style 45"/>
    <w:rsid w:val="00294B40"/>
  </w:style>
  <w:style w:type="numbering" w:customStyle="1" w:styleId="List44">
    <w:name w:val="List 44"/>
    <w:basedOn w:val="ImportedStyle46"/>
    <w:rsid w:val="00294B40"/>
    <w:pPr>
      <w:numPr>
        <w:numId w:val="46"/>
      </w:numPr>
    </w:pPr>
  </w:style>
  <w:style w:type="numbering" w:customStyle="1" w:styleId="ImportedStyle46">
    <w:name w:val="Imported Style 46"/>
    <w:rsid w:val="00294B40"/>
  </w:style>
  <w:style w:type="numbering" w:customStyle="1" w:styleId="List45">
    <w:name w:val="List 45"/>
    <w:basedOn w:val="ImportedStyle47"/>
    <w:rsid w:val="00294B40"/>
    <w:pPr>
      <w:numPr>
        <w:numId w:val="47"/>
      </w:numPr>
    </w:pPr>
  </w:style>
  <w:style w:type="numbering" w:customStyle="1" w:styleId="ImportedStyle47">
    <w:name w:val="Imported Style 47"/>
    <w:rsid w:val="00294B40"/>
  </w:style>
  <w:style w:type="numbering" w:customStyle="1" w:styleId="List46">
    <w:name w:val="List 46"/>
    <w:basedOn w:val="ImportedStyle48"/>
    <w:rsid w:val="00294B40"/>
    <w:pPr>
      <w:numPr>
        <w:numId w:val="48"/>
      </w:numPr>
    </w:pPr>
  </w:style>
  <w:style w:type="numbering" w:customStyle="1" w:styleId="ImportedStyle48">
    <w:name w:val="Imported Style 48"/>
    <w:rsid w:val="00294B40"/>
  </w:style>
  <w:style w:type="numbering" w:customStyle="1" w:styleId="List47">
    <w:name w:val="List 47"/>
    <w:basedOn w:val="ImportedStyle49"/>
    <w:rsid w:val="00294B40"/>
    <w:pPr>
      <w:numPr>
        <w:numId w:val="49"/>
      </w:numPr>
    </w:pPr>
  </w:style>
  <w:style w:type="numbering" w:customStyle="1" w:styleId="ImportedStyle49">
    <w:name w:val="Imported Style 49"/>
    <w:rsid w:val="00294B40"/>
  </w:style>
  <w:style w:type="numbering" w:customStyle="1" w:styleId="List48">
    <w:name w:val="List 48"/>
    <w:basedOn w:val="ImportedStyle7"/>
    <w:rsid w:val="00294B40"/>
    <w:pPr>
      <w:numPr>
        <w:numId w:val="50"/>
      </w:numPr>
    </w:pPr>
  </w:style>
  <w:style w:type="numbering" w:customStyle="1" w:styleId="List49">
    <w:name w:val="List 49"/>
    <w:basedOn w:val="ImportedStyle50"/>
    <w:rsid w:val="00294B40"/>
    <w:pPr>
      <w:numPr>
        <w:numId w:val="51"/>
      </w:numPr>
    </w:pPr>
  </w:style>
  <w:style w:type="numbering" w:customStyle="1" w:styleId="ImportedStyle50">
    <w:name w:val="Imported Style 50"/>
    <w:rsid w:val="00294B40"/>
  </w:style>
  <w:style w:type="numbering" w:customStyle="1" w:styleId="List50">
    <w:name w:val="List 50"/>
    <w:basedOn w:val="ImportedStyle51"/>
    <w:rsid w:val="00294B40"/>
    <w:pPr>
      <w:numPr>
        <w:numId w:val="52"/>
      </w:numPr>
    </w:pPr>
  </w:style>
  <w:style w:type="numbering" w:customStyle="1" w:styleId="ImportedStyle51">
    <w:name w:val="Imported Style 51"/>
    <w:rsid w:val="00294B40"/>
  </w:style>
  <w:style w:type="numbering" w:customStyle="1" w:styleId="List510">
    <w:name w:val="List 51"/>
    <w:basedOn w:val="ImportedStyle52"/>
    <w:rsid w:val="00294B40"/>
    <w:pPr>
      <w:numPr>
        <w:numId w:val="53"/>
      </w:numPr>
    </w:pPr>
  </w:style>
  <w:style w:type="numbering" w:customStyle="1" w:styleId="ImportedStyle52">
    <w:name w:val="Imported Style 52"/>
    <w:rsid w:val="00294B40"/>
  </w:style>
  <w:style w:type="numbering" w:customStyle="1" w:styleId="List52">
    <w:name w:val="List 52"/>
    <w:basedOn w:val="ImportedStyle53"/>
    <w:rsid w:val="00294B40"/>
    <w:pPr>
      <w:numPr>
        <w:numId w:val="54"/>
      </w:numPr>
    </w:pPr>
  </w:style>
  <w:style w:type="numbering" w:customStyle="1" w:styleId="ImportedStyle53">
    <w:name w:val="Imported Style 53"/>
    <w:rsid w:val="00294B40"/>
  </w:style>
  <w:style w:type="numbering" w:customStyle="1" w:styleId="List53">
    <w:name w:val="List 53"/>
    <w:basedOn w:val="ImportedStyle54"/>
    <w:rsid w:val="00294B40"/>
    <w:pPr>
      <w:numPr>
        <w:numId w:val="55"/>
      </w:numPr>
    </w:pPr>
  </w:style>
  <w:style w:type="numbering" w:customStyle="1" w:styleId="ImportedStyle54">
    <w:name w:val="Imported Style 54"/>
    <w:rsid w:val="00294B40"/>
  </w:style>
  <w:style w:type="paragraph" w:styleId="ListParagraph">
    <w:name w:val="List Paragraph"/>
    <w:rsid w:val="00294B40"/>
    <w:pPr>
      <w:spacing w:after="200" w:line="276" w:lineRule="auto"/>
      <w:ind w:left="720"/>
    </w:pPr>
    <w:rPr>
      <w:rFonts w:ascii="Calibri" w:eastAsia="Calibri" w:hAnsi="Calibri" w:cs="Calibri"/>
      <w:color w:val="000000"/>
      <w:sz w:val="22"/>
      <w:szCs w:val="22"/>
      <w:u w:color="000000"/>
      <w:lang w:val="de-DE"/>
    </w:rPr>
  </w:style>
  <w:style w:type="numbering" w:customStyle="1" w:styleId="List54">
    <w:name w:val="List 54"/>
    <w:basedOn w:val="ImportedStyle55"/>
    <w:rsid w:val="00294B40"/>
    <w:pPr>
      <w:numPr>
        <w:numId w:val="56"/>
      </w:numPr>
    </w:pPr>
  </w:style>
  <w:style w:type="numbering" w:customStyle="1" w:styleId="ImportedStyle55">
    <w:name w:val="Imported Style 55"/>
    <w:rsid w:val="00294B40"/>
  </w:style>
  <w:style w:type="numbering" w:customStyle="1" w:styleId="List55">
    <w:name w:val="List 55"/>
    <w:basedOn w:val="ImportedStyle56"/>
    <w:rsid w:val="00294B40"/>
    <w:pPr>
      <w:numPr>
        <w:numId w:val="57"/>
      </w:numPr>
    </w:pPr>
  </w:style>
  <w:style w:type="numbering" w:customStyle="1" w:styleId="ImportedStyle56">
    <w:name w:val="Imported Style 56"/>
    <w:rsid w:val="00294B40"/>
  </w:style>
  <w:style w:type="numbering" w:customStyle="1" w:styleId="List56">
    <w:name w:val="List 56"/>
    <w:basedOn w:val="ImportedStyle57"/>
    <w:rsid w:val="00294B40"/>
    <w:pPr>
      <w:numPr>
        <w:numId w:val="58"/>
      </w:numPr>
    </w:pPr>
  </w:style>
  <w:style w:type="numbering" w:customStyle="1" w:styleId="ImportedStyle57">
    <w:name w:val="Imported Style 57"/>
    <w:rsid w:val="00294B40"/>
  </w:style>
  <w:style w:type="numbering" w:customStyle="1" w:styleId="List57">
    <w:name w:val="List 57"/>
    <w:basedOn w:val="ImportedStyle58"/>
    <w:rsid w:val="00294B40"/>
    <w:pPr>
      <w:numPr>
        <w:numId w:val="59"/>
      </w:numPr>
    </w:pPr>
  </w:style>
  <w:style w:type="numbering" w:customStyle="1" w:styleId="ImportedStyle58">
    <w:name w:val="Imported Style 58"/>
    <w:rsid w:val="00294B40"/>
  </w:style>
  <w:style w:type="numbering" w:customStyle="1" w:styleId="List58">
    <w:name w:val="List 58"/>
    <w:basedOn w:val="ImportedStyle59"/>
    <w:rsid w:val="00294B40"/>
    <w:pPr>
      <w:numPr>
        <w:numId w:val="60"/>
      </w:numPr>
    </w:pPr>
  </w:style>
  <w:style w:type="numbering" w:customStyle="1" w:styleId="ImportedStyle59">
    <w:name w:val="Imported Style 59"/>
    <w:rsid w:val="00294B40"/>
  </w:style>
  <w:style w:type="numbering" w:customStyle="1" w:styleId="List59">
    <w:name w:val="List 59"/>
    <w:basedOn w:val="ImportedStyle60"/>
    <w:rsid w:val="00294B40"/>
    <w:pPr>
      <w:numPr>
        <w:numId w:val="61"/>
      </w:numPr>
    </w:pPr>
  </w:style>
  <w:style w:type="numbering" w:customStyle="1" w:styleId="ImportedStyle60">
    <w:name w:val="Imported Style 60"/>
    <w:rsid w:val="00294B40"/>
  </w:style>
  <w:style w:type="numbering" w:customStyle="1" w:styleId="List60">
    <w:name w:val="List 60"/>
    <w:basedOn w:val="ImportedStyle61"/>
    <w:rsid w:val="00294B40"/>
    <w:pPr>
      <w:numPr>
        <w:numId w:val="62"/>
      </w:numPr>
    </w:pPr>
  </w:style>
  <w:style w:type="numbering" w:customStyle="1" w:styleId="ImportedStyle61">
    <w:name w:val="Imported Style 61"/>
    <w:rsid w:val="00294B40"/>
  </w:style>
  <w:style w:type="numbering" w:customStyle="1" w:styleId="List61">
    <w:name w:val="List 61"/>
    <w:basedOn w:val="ImportedStyle62"/>
    <w:rsid w:val="00294B40"/>
    <w:pPr>
      <w:numPr>
        <w:numId w:val="63"/>
      </w:numPr>
    </w:pPr>
  </w:style>
  <w:style w:type="numbering" w:customStyle="1" w:styleId="ImportedStyle62">
    <w:name w:val="Imported Style 62"/>
    <w:rsid w:val="00294B40"/>
  </w:style>
  <w:style w:type="numbering" w:customStyle="1" w:styleId="List62">
    <w:name w:val="List 62"/>
    <w:basedOn w:val="ImportedStyle63"/>
    <w:rsid w:val="00294B40"/>
    <w:pPr>
      <w:numPr>
        <w:numId w:val="64"/>
      </w:numPr>
    </w:pPr>
  </w:style>
  <w:style w:type="numbering" w:customStyle="1" w:styleId="ImportedStyle63">
    <w:name w:val="Imported Style 63"/>
    <w:rsid w:val="00294B40"/>
  </w:style>
  <w:style w:type="numbering" w:customStyle="1" w:styleId="List63">
    <w:name w:val="List 63"/>
    <w:basedOn w:val="ImportedStyle64"/>
    <w:rsid w:val="00294B40"/>
    <w:pPr>
      <w:numPr>
        <w:numId w:val="65"/>
      </w:numPr>
    </w:pPr>
  </w:style>
  <w:style w:type="numbering" w:customStyle="1" w:styleId="ImportedStyle64">
    <w:name w:val="Imported Style 64"/>
    <w:rsid w:val="00294B40"/>
  </w:style>
  <w:style w:type="numbering" w:customStyle="1" w:styleId="List64">
    <w:name w:val="List 64"/>
    <w:basedOn w:val="ImportedStyle65"/>
    <w:rsid w:val="00294B40"/>
    <w:pPr>
      <w:numPr>
        <w:numId w:val="66"/>
      </w:numPr>
    </w:pPr>
  </w:style>
  <w:style w:type="numbering" w:customStyle="1" w:styleId="ImportedStyle65">
    <w:name w:val="Imported Style 65"/>
    <w:rsid w:val="00294B40"/>
  </w:style>
  <w:style w:type="numbering" w:customStyle="1" w:styleId="List65">
    <w:name w:val="List 65"/>
    <w:basedOn w:val="ImportedStyle66"/>
    <w:rsid w:val="00294B40"/>
    <w:pPr>
      <w:numPr>
        <w:numId w:val="67"/>
      </w:numPr>
    </w:pPr>
  </w:style>
  <w:style w:type="numbering" w:customStyle="1" w:styleId="ImportedStyle66">
    <w:name w:val="Imported Style 66"/>
    <w:rsid w:val="00294B40"/>
  </w:style>
  <w:style w:type="numbering" w:customStyle="1" w:styleId="List66">
    <w:name w:val="List 66"/>
    <w:basedOn w:val="ImportedStyle67"/>
    <w:rsid w:val="00294B40"/>
    <w:pPr>
      <w:numPr>
        <w:numId w:val="68"/>
      </w:numPr>
    </w:pPr>
  </w:style>
  <w:style w:type="numbering" w:customStyle="1" w:styleId="ImportedStyle67">
    <w:name w:val="Imported Style 67"/>
    <w:rsid w:val="00294B40"/>
  </w:style>
  <w:style w:type="numbering" w:customStyle="1" w:styleId="List67">
    <w:name w:val="List 67"/>
    <w:basedOn w:val="ImportedStyle68"/>
    <w:rsid w:val="00294B40"/>
    <w:pPr>
      <w:numPr>
        <w:numId w:val="69"/>
      </w:numPr>
    </w:pPr>
  </w:style>
  <w:style w:type="numbering" w:customStyle="1" w:styleId="ImportedStyle68">
    <w:name w:val="Imported Style 68"/>
    <w:rsid w:val="00294B40"/>
  </w:style>
  <w:style w:type="numbering" w:customStyle="1" w:styleId="List68">
    <w:name w:val="List 68"/>
    <w:basedOn w:val="ImportedStyle69"/>
    <w:rsid w:val="00294B40"/>
    <w:pPr>
      <w:numPr>
        <w:numId w:val="70"/>
      </w:numPr>
    </w:pPr>
  </w:style>
  <w:style w:type="numbering" w:customStyle="1" w:styleId="ImportedStyle69">
    <w:name w:val="Imported Style 69"/>
    <w:rsid w:val="00294B40"/>
  </w:style>
  <w:style w:type="numbering" w:customStyle="1" w:styleId="List69">
    <w:name w:val="List 69"/>
    <w:basedOn w:val="ImportedStyle70"/>
    <w:rsid w:val="00294B40"/>
    <w:pPr>
      <w:numPr>
        <w:numId w:val="71"/>
      </w:numPr>
    </w:pPr>
  </w:style>
  <w:style w:type="numbering" w:customStyle="1" w:styleId="ImportedStyle70">
    <w:name w:val="Imported Style 70"/>
    <w:rsid w:val="00294B40"/>
  </w:style>
  <w:style w:type="numbering" w:customStyle="1" w:styleId="List70">
    <w:name w:val="List 70"/>
    <w:basedOn w:val="ImportedStyle71"/>
    <w:rsid w:val="00294B40"/>
    <w:pPr>
      <w:numPr>
        <w:numId w:val="72"/>
      </w:numPr>
    </w:pPr>
  </w:style>
  <w:style w:type="numbering" w:customStyle="1" w:styleId="ImportedStyle71">
    <w:name w:val="Imported Style 71"/>
    <w:rsid w:val="00294B40"/>
  </w:style>
  <w:style w:type="numbering" w:customStyle="1" w:styleId="List71">
    <w:name w:val="List 71"/>
    <w:basedOn w:val="ImportedStyle72"/>
    <w:rsid w:val="00294B40"/>
    <w:pPr>
      <w:numPr>
        <w:numId w:val="73"/>
      </w:numPr>
    </w:pPr>
  </w:style>
  <w:style w:type="numbering" w:customStyle="1" w:styleId="ImportedStyle72">
    <w:name w:val="Imported Style 72"/>
    <w:rsid w:val="00294B40"/>
  </w:style>
  <w:style w:type="numbering" w:customStyle="1" w:styleId="List72">
    <w:name w:val="List 72"/>
    <w:basedOn w:val="ImportedStyle73"/>
    <w:rsid w:val="00294B40"/>
    <w:pPr>
      <w:numPr>
        <w:numId w:val="74"/>
      </w:numPr>
    </w:pPr>
  </w:style>
  <w:style w:type="numbering" w:customStyle="1" w:styleId="ImportedStyle73">
    <w:name w:val="Imported Style 73"/>
    <w:rsid w:val="00294B40"/>
  </w:style>
  <w:style w:type="numbering" w:customStyle="1" w:styleId="List73">
    <w:name w:val="List 73"/>
    <w:basedOn w:val="ImportedStyle74"/>
    <w:rsid w:val="00294B40"/>
    <w:pPr>
      <w:numPr>
        <w:numId w:val="75"/>
      </w:numPr>
    </w:pPr>
  </w:style>
  <w:style w:type="numbering" w:customStyle="1" w:styleId="ImportedStyle74">
    <w:name w:val="Imported Style 74"/>
    <w:rsid w:val="00294B40"/>
  </w:style>
  <w:style w:type="numbering" w:customStyle="1" w:styleId="List74">
    <w:name w:val="List 74"/>
    <w:basedOn w:val="ImportedStyle75"/>
    <w:rsid w:val="00294B40"/>
    <w:pPr>
      <w:numPr>
        <w:numId w:val="76"/>
      </w:numPr>
    </w:pPr>
  </w:style>
  <w:style w:type="numbering" w:customStyle="1" w:styleId="ImportedStyle75">
    <w:name w:val="Imported Style 75"/>
    <w:rsid w:val="00294B40"/>
  </w:style>
  <w:style w:type="numbering" w:customStyle="1" w:styleId="List75">
    <w:name w:val="List 75"/>
    <w:basedOn w:val="ImportedStyle76"/>
    <w:rsid w:val="00294B40"/>
    <w:pPr>
      <w:numPr>
        <w:numId w:val="77"/>
      </w:numPr>
    </w:pPr>
  </w:style>
  <w:style w:type="numbering" w:customStyle="1" w:styleId="ImportedStyle76">
    <w:name w:val="Imported Style 76"/>
    <w:rsid w:val="00294B40"/>
  </w:style>
  <w:style w:type="numbering" w:customStyle="1" w:styleId="List76">
    <w:name w:val="List 76"/>
    <w:basedOn w:val="ImportedStyle77"/>
    <w:rsid w:val="00294B40"/>
    <w:pPr>
      <w:numPr>
        <w:numId w:val="78"/>
      </w:numPr>
    </w:pPr>
  </w:style>
  <w:style w:type="numbering" w:customStyle="1" w:styleId="ImportedStyle77">
    <w:name w:val="Imported Style 77"/>
    <w:rsid w:val="00294B40"/>
  </w:style>
  <w:style w:type="numbering" w:customStyle="1" w:styleId="List77">
    <w:name w:val="List 77"/>
    <w:basedOn w:val="ImportedStyle78"/>
    <w:rsid w:val="00294B40"/>
    <w:pPr>
      <w:numPr>
        <w:numId w:val="79"/>
      </w:numPr>
    </w:pPr>
  </w:style>
  <w:style w:type="numbering" w:customStyle="1" w:styleId="ImportedStyle78">
    <w:name w:val="Imported Style 78"/>
    <w:rsid w:val="00294B40"/>
  </w:style>
  <w:style w:type="numbering" w:customStyle="1" w:styleId="List78">
    <w:name w:val="List 78"/>
    <w:basedOn w:val="ImportedStyle79"/>
    <w:rsid w:val="00294B40"/>
    <w:pPr>
      <w:numPr>
        <w:numId w:val="80"/>
      </w:numPr>
    </w:pPr>
  </w:style>
  <w:style w:type="numbering" w:customStyle="1" w:styleId="ImportedStyle79">
    <w:name w:val="Imported Style 79"/>
    <w:rsid w:val="00294B40"/>
  </w:style>
  <w:style w:type="numbering" w:customStyle="1" w:styleId="List79">
    <w:name w:val="List 79"/>
    <w:basedOn w:val="ImportedStyle80"/>
    <w:rsid w:val="00294B40"/>
    <w:pPr>
      <w:numPr>
        <w:numId w:val="81"/>
      </w:numPr>
    </w:pPr>
  </w:style>
  <w:style w:type="numbering" w:customStyle="1" w:styleId="ImportedStyle80">
    <w:name w:val="Imported Style 80"/>
    <w:rsid w:val="00294B40"/>
  </w:style>
  <w:style w:type="numbering" w:customStyle="1" w:styleId="List80">
    <w:name w:val="List 80"/>
    <w:basedOn w:val="ImportedStyle81"/>
    <w:rsid w:val="00294B40"/>
    <w:pPr>
      <w:numPr>
        <w:numId w:val="82"/>
      </w:numPr>
    </w:pPr>
  </w:style>
  <w:style w:type="numbering" w:customStyle="1" w:styleId="ImportedStyle81">
    <w:name w:val="Imported Style 81"/>
    <w:rsid w:val="00294B40"/>
  </w:style>
  <w:style w:type="numbering" w:customStyle="1" w:styleId="List81">
    <w:name w:val="List 81"/>
    <w:basedOn w:val="ImportedStyle82"/>
    <w:rsid w:val="00294B40"/>
    <w:pPr>
      <w:numPr>
        <w:numId w:val="83"/>
      </w:numPr>
    </w:pPr>
  </w:style>
  <w:style w:type="numbering" w:customStyle="1" w:styleId="ImportedStyle82">
    <w:name w:val="Imported Style 82"/>
    <w:rsid w:val="00294B40"/>
  </w:style>
  <w:style w:type="numbering" w:customStyle="1" w:styleId="List82">
    <w:name w:val="List 82"/>
    <w:basedOn w:val="ImportedStyle83"/>
    <w:rsid w:val="00294B40"/>
    <w:pPr>
      <w:numPr>
        <w:numId w:val="84"/>
      </w:numPr>
    </w:pPr>
  </w:style>
  <w:style w:type="numbering" w:customStyle="1" w:styleId="ImportedStyle83">
    <w:name w:val="Imported Style 83"/>
    <w:rsid w:val="00294B40"/>
  </w:style>
  <w:style w:type="numbering" w:customStyle="1" w:styleId="List83">
    <w:name w:val="List 83"/>
    <w:basedOn w:val="ImportedStyle84"/>
    <w:rsid w:val="00294B40"/>
    <w:pPr>
      <w:numPr>
        <w:numId w:val="85"/>
      </w:numPr>
    </w:pPr>
  </w:style>
  <w:style w:type="numbering" w:customStyle="1" w:styleId="ImportedStyle84">
    <w:name w:val="Imported Style 84"/>
    <w:rsid w:val="00294B40"/>
  </w:style>
  <w:style w:type="paragraph" w:customStyle="1" w:styleId="Default">
    <w:name w:val="Default"/>
    <w:rsid w:val="00294B40"/>
    <w:rPr>
      <w:rFonts w:ascii="Arial" w:hAnsi="Arial Unicode MS" w:cs="Arial Unicode MS"/>
      <w:color w:val="000000"/>
      <w:sz w:val="24"/>
      <w:szCs w:val="24"/>
      <w:u w:color="000000"/>
    </w:rPr>
  </w:style>
  <w:style w:type="numbering" w:customStyle="1" w:styleId="List84">
    <w:name w:val="List 84"/>
    <w:basedOn w:val="ImportedStyle85"/>
    <w:rsid w:val="00294B40"/>
    <w:pPr>
      <w:numPr>
        <w:numId w:val="86"/>
      </w:numPr>
    </w:pPr>
  </w:style>
  <w:style w:type="numbering" w:customStyle="1" w:styleId="ImportedStyle85">
    <w:name w:val="Imported Style 85"/>
    <w:rsid w:val="00294B40"/>
  </w:style>
  <w:style w:type="numbering" w:customStyle="1" w:styleId="List85">
    <w:name w:val="List 85"/>
    <w:basedOn w:val="ImportedStyle86"/>
    <w:rsid w:val="00294B40"/>
    <w:pPr>
      <w:numPr>
        <w:numId w:val="87"/>
      </w:numPr>
    </w:pPr>
  </w:style>
  <w:style w:type="numbering" w:customStyle="1" w:styleId="ImportedStyle86">
    <w:name w:val="Imported Style 86"/>
    <w:rsid w:val="00294B40"/>
  </w:style>
  <w:style w:type="numbering" w:customStyle="1" w:styleId="List86">
    <w:name w:val="List 86"/>
    <w:basedOn w:val="ImportedStyle87"/>
    <w:rsid w:val="00294B40"/>
    <w:pPr>
      <w:numPr>
        <w:numId w:val="88"/>
      </w:numPr>
    </w:pPr>
  </w:style>
  <w:style w:type="numbering" w:customStyle="1" w:styleId="ImportedStyle87">
    <w:name w:val="Imported Style 87"/>
    <w:rsid w:val="00294B40"/>
  </w:style>
  <w:style w:type="numbering" w:customStyle="1" w:styleId="List87">
    <w:name w:val="List 87"/>
    <w:basedOn w:val="ImportedStyle88"/>
    <w:rsid w:val="00294B40"/>
    <w:pPr>
      <w:numPr>
        <w:numId w:val="89"/>
      </w:numPr>
    </w:pPr>
  </w:style>
  <w:style w:type="numbering" w:customStyle="1" w:styleId="ImportedStyle88">
    <w:name w:val="Imported Style 88"/>
    <w:rsid w:val="00294B40"/>
  </w:style>
  <w:style w:type="numbering" w:customStyle="1" w:styleId="List88">
    <w:name w:val="List 88"/>
    <w:basedOn w:val="ImportedStyle89"/>
    <w:rsid w:val="00294B40"/>
    <w:pPr>
      <w:numPr>
        <w:numId w:val="90"/>
      </w:numPr>
    </w:pPr>
  </w:style>
  <w:style w:type="numbering" w:customStyle="1" w:styleId="ImportedStyle89">
    <w:name w:val="Imported Style 89"/>
    <w:rsid w:val="00294B40"/>
  </w:style>
  <w:style w:type="numbering" w:customStyle="1" w:styleId="List89">
    <w:name w:val="List 89"/>
    <w:basedOn w:val="ImportedStyle90"/>
    <w:rsid w:val="00294B40"/>
    <w:pPr>
      <w:numPr>
        <w:numId w:val="91"/>
      </w:numPr>
    </w:pPr>
  </w:style>
  <w:style w:type="numbering" w:customStyle="1" w:styleId="ImportedStyle90">
    <w:name w:val="Imported Style 90"/>
    <w:rsid w:val="00294B40"/>
  </w:style>
  <w:style w:type="numbering" w:customStyle="1" w:styleId="List90">
    <w:name w:val="List 90"/>
    <w:basedOn w:val="ImportedStyle91"/>
    <w:rsid w:val="00294B40"/>
    <w:pPr>
      <w:numPr>
        <w:numId w:val="92"/>
      </w:numPr>
    </w:pPr>
  </w:style>
  <w:style w:type="numbering" w:customStyle="1" w:styleId="ImportedStyle91">
    <w:name w:val="Imported Style 91"/>
    <w:rsid w:val="00294B40"/>
  </w:style>
  <w:style w:type="numbering" w:customStyle="1" w:styleId="List91">
    <w:name w:val="List 91"/>
    <w:basedOn w:val="ImportedStyle92"/>
    <w:rsid w:val="00294B40"/>
    <w:pPr>
      <w:numPr>
        <w:numId w:val="93"/>
      </w:numPr>
    </w:pPr>
  </w:style>
  <w:style w:type="numbering" w:customStyle="1" w:styleId="ImportedStyle92">
    <w:name w:val="Imported Style 92"/>
    <w:rsid w:val="00294B40"/>
  </w:style>
  <w:style w:type="numbering" w:customStyle="1" w:styleId="List92">
    <w:name w:val="List 92"/>
    <w:basedOn w:val="ImportedStyle93"/>
    <w:rsid w:val="00294B40"/>
    <w:pPr>
      <w:numPr>
        <w:numId w:val="94"/>
      </w:numPr>
    </w:pPr>
  </w:style>
  <w:style w:type="numbering" w:customStyle="1" w:styleId="ImportedStyle93">
    <w:name w:val="Imported Style 93"/>
    <w:rsid w:val="00294B40"/>
  </w:style>
  <w:style w:type="numbering" w:customStyle="1" w:styleId="List93">
    <w:name w:val="List 93"/>
    <w:basedOn w:val="ImportedStyle94"/>
    <w:rsid w:val="00294B40"/>
    <w:pPr>
      <w:numPr>
        <w:numId w:val="95"/>
      </w:numPr>
    </w:pPr>
  </w:style>
  <w:style w:type="numbering" w:customStyle="1" w:styleId="ImportedStyle94">
    <w:name w:val="Imported Style 94"/>
    <w:rsid w:val="00294B40"/>
  </w:style>
  <w:style w:type="numbering" w:customStyle="1" w:styleId="List94">
    <w:name w:val="List 94"/>
    <w:basedOn w:val="ImportedStyle95"/>
    <w:rsid w:val="00294B40"/>
    <w:pPr>
      <w:numPr>
        <w:numId w:val="96"/>
      </w:numPr>
    </w:pPr>
  </w:style>
  <w:style w:type="numbering" w:customStyle="1" w:styleId="ImportedStyle95">
    <w:name w:val="Imported Style 95"/>
    <w:rsid w:val="00294B40"/>
  </w:style>
  <w:style w:type="numbering" w:customStyle="1" w:styleId="List95">
    <w:name w:val="List 95"/>
    <w:basedOn w:val="ImportedStyle96"/>
    <w:rsid w:val="00294B40"/>
    <w:pPr>
      <w:numPr>
        <w:numId w:val="97"/>
      </w:numPr>
    </w:pPr>
  </w:style>
  <w:style w:type="numbering" w:customStyle="1" w:styleId="ImportedStyle96">
    <w:name w:val="Imported Style 96"/>
    <w:rsid w:val="00294B40"/>
  </w:style>
  <w:style w:type="numbering" w:customStyle="1" w:styleId="List96">
    <w:name w:val="List 96"/>
    <w:basedOn w:val="ImportedStyle97"/>
    <w:rsid w:val="00294B40"/>
    <w:pPr>
      <w:numPr>
        <w:numId w:val="98"/>
      </w:numPr>
    </w:pPr>
  </w:style>
  <w:style w:type="numbering" w:customStyle="1" w:styleId="ImportedStyle97">
    <w:name w:val="Imported Style 97"/>
    <w:rsid w:val="00294B40"/>
  </w:style>
  <w:style w:type="numbering" w:customStyle="1" w:styleId="List97">
    <w:name w:val="List 97"/>
    <w:basedOn w:val="ImportedStyle98"/>
    <w:rsid w:val="00294B40"/>
    <w:pPr>
      <w:numPr>
        <w:numId w:val="99"/>
      </w:numPr>
    </w:pPr>
  </w:style>
  <w:style w:type="numbering" w:customStyle="1" w:styleId="ImportedStyle98">
    <w:name w:val="Imported Style 98"/>
    <w:rsid w:val="00294B40"/>
  </w:style>
  <w:style w:type="numbering" w:customStyle="1" w:styleId="List98">
    <w:name w:val="List 98"/>
    <w:basedOn w:val="ImportedStyle99"/>
    <w:rsid w:val="00294B40"/>
    <w:pPr>
      <w:numPr>
        <w:numId w:val="100"/>
      </w:numPr>
    </w:pPr>
  </w:style>
  <w:style w:type="numbering" w:customStyle="1" w:styleId="ImportedStyle99">
    <w:name w:val="Imported Style 99"/>
    <w:rsid w:val="00294B40"/>
  </w:style>
  <w:style w:type="numbering" w:customStyle="1" w:styleId="List99">
    <w:name w:val="List 99"/>
    <w:basedOn w:val="ImportedStyle100"/>
    <w:rsid w:val="00294B40"/>
    <w:pPr>
      <w:numPr>
        <w:numId w:val="101"/>
      </w:numPr>
    </w:pPr>
  </w:style>
  <w:style w:type="numbering" w:customStyle="1" w:styleId="ImportedStyle100">
    <w:name w:val="Imported Style 100"/>
    <w:rsid w:val="00294B40"/>
  </w:style>
  <w:style w:type="numbering" w:customStyle="1" w:styleId="List100">
    <w:name w:val="List 100"/>
    <w:basedOn w:val="ImportedStyle101"/>
    <w:rsid w:val="00294B40"/>
    <w:pPr>
      <w:numPr>
        <w:numId w:val="102"/>
      </w:numPr>
    </w:pPr>
  </w:style>
  <w:style w:type="numbering" w:customStyle="1" w:styleId="ImportedStyle101">
    <w:name w:val="Imported Style 101"/>
    <w:rsid w:val="00294B40"/>
  </w:style>
  <w:style w:type="numbering" w:customStyle="1" w:styleId="List101">
    <w:name w:val="List 101"/>
    <w:basedOn w:val="ImportedStyle102"/>
    <w:rsid w:val="00294B40"/>
    <w:pPr>
      <w:numPr>
        <w:numId w:val="103"/>
      </w:numPr>
    </w:pPr>
  </w:style>
  <w:style w:type="numbering" w:customStyle="1" w:styleId="ImportedStyle102">
    <w:name w:val="Imported Style 102"/>
    <w:rsid w:val="00294B40"/>
  </w:style>
  <w:style w:type="numbering" w:customStyle="1" w:styleId="List102">
    <w:name w:val="List 102"/>
    <w:basedOn w:val="ImportedStyle103"/>
    <w:rsid w:val="00294B40"/>
    <w:pPr>
      <w:numPr>
        <w:numId w:val="104"/>
      </w:numPr>
    </w:pPr>
  </w:style>
  <w:style w:type="numbering" w:customStyle="1" w:styleId="ImportedStyle103">
    <w:name w:val="Imported Style 103"/>
    <w:rsid w:val="00294B40"/>
  </w:style>
  <w:style w:type="numbering" w:customStyle="1" w:styleId="List103">
    <w:name w:val="List 103"/>
    <w:basedOn w:val="ImportedStyle104"/>
    <w:rsid w:val="00294B40"/>
    <w:pPr>
      <w:numPr>
        <w:numId w:val="105"/>
      </w:numPr>
    </w:pPr>
  </w:style>
  <w:style w:type="numbering" w:customStyle="1" w:styleId="ImportedStyle104">
    <w:name w:val="Imported Style 104"/>
    <w:rsid w:val="00294B40"/>
  </w:style>
  <w:style w:type="numbering" w:customStyle="1" w:styleId="List104">
    <w:name w:val="List 104"/>
    <w:basedOn w:val="ImportedStyle105"/>
    <w:rsid w:val="00294B40"/>
    <w:pPr>
      <w:numPr>
        <w:numId w:val="106"/>
      </w:numPr>
    </w:pPr>
  </w:style>
  <w:style w:type="numbering" w:customStyle="1" w:styleId="ImportedStyle105">
    <w:name w:val="Imported Style 105"/>
    <w:rsid w:val="00294B40"/>
  </w:style>
  <w:style w:type="numbering" w:customStyle="1" w:styleId="List105">
    <w:name w:val="List 105"/>
    <w:basedOn w:val="ImportedStyle106"/>
    <w:rsid w:val="00294B40"/>
    <w:pPr>
      <w:numPr>
        <w:numId w:val="107"/>
      </w:numPr>
    </w:pPr>
  </w:style>
  <w:style w:type="numbering" w:customStyle="1" w:styleId="ImportedStyle106">
    <w:name w:val="Imported Style 106"/>
    <w:rsid w:val="00294B40"/>
  </w:style>
  <w:style w:type="numbering" w:customStyle="1" w:styleId="List106">
    <w:name w:val="List 106"/>
    <w:basedOn w:val="ImportedStyle107"/>
    <w:rsid w:val="00294B40"/>
    <w:pPr>
      <w:numPr>
        <w:numId w:val="108"/>
      </w:numPr>
    </w:pPr>
  </w:style>
  <w:style w:type="numbering" w:customStyle="1" w:styleId="ImportedStyle107">
    <w:name w:val="Imported Style 107"/>
    <w:rsid w:val="00294B40"/>
  </w:style>
  <w:style w:type="numbering" w:customStyle="1" w:styleId="List107">
    <w:name w:val="List 107"/>
    <w:basedOn w:val="ImportedStyle108"/>
    <w:rsid w:val="00294B40"/>
    <w:pPr>
      <w:numPr>
        <w:numId w:val="109"/>
      </w:numPr>
    </w:pPr>
  </w:style>
  <w:style w:type="numbering" w:customStyle="1" w:styleId="ImportedStyle108">
    <w:name w:val="Imported Style 108"/>
    <w:rsid w:val="00294B40"/>
  </w:style>
  <w:style w:type="numbering" w:customStyle="1" w:styleId="List108">
    <w:name w:val="List 108"/>
    <w:basedOn w:val="ImportedStyle109"/>
    <w:rsid w:val="00294B40"/>
    <w:pPr>
      <w:numPr>
        <w:numId w:val="110"/>
      </w:numPr>
    </w:pPr>
  </w:style>
  <w:style w:type="numbering" w:customStyle="1" w:styleId="ImportedStyle109">
    <w:name w:val="Imported Style 109"/>
    <w:rsid w:val="00294B40"/>
  </w:style>
  <w:style w:type="numbering" w:customStyle="1" w:styleId="List109">
    <w:name w:val="List 109"/>
    <w:basedOn w:val="ImportedStyle110"/>
    <w:rsid w:val="00294B40"/>
    <w:pPr>
      <w:numPr>
        <w:numId w:val="111"/>
      </w:numPr>
    </w:pPr>
  </w:style>
  <w:style w:type="numbering" w:customStyle="1" w:styleId="ImportedStyle110">
    <w:name w:val="Imported Style 110"/>
    <w:rsid w:val="00294B40"/>
  </w:style>
  <w:style w:type="numbering" w:customStyle="1" w:styleId="List110">
    <w:name w:val="List 110"/>
    <w:basedOn w:val="ImportedStyle111"/>
    <w:rsid w:val="00294B40"/>
    <w:pPr>
      <w:numPr>
        <w:numId w:val="112"/>
      </w:numPr>
    </w:pPr>
  </w:style>
  <w:style w:type="numbering" w:customStyle="1" w:styleId="ImportedStyle111">
    <w:name w:val="Imported Style 111"/>
    <w:rsid w:val="00294B40"/>
  </w:style>
  <w:style w:type="numbering" w:customStyle="1" w:styleId="List111">
    <w:name w:val="List 111"/>
    <w:basedOn w:val="ImportedStyle112"/>
    <w:rsid w:val="00294B40"/>
    <w:pPr>
      <w:numPr>
        <w:numId w:val="113"/>
      </w:numPr>
    </w:pPr>
  </w:style>
  <w:style w:type="numbering" w:customStyle="1" w:styleId="ImportedStyle112">
    <w:name w:val="Imported Style 112"/>
    <w:rsid w:val="00294B40"/>
  </w:style>
  <w:style w:type="numbering" w:customStyle="1" w:styleId="List112">
    <w:name w:val="List 112"/>
    <w:basedOn w:val="ImportedStyle113"/>
    <w:rsid w:val="00294B40"/>
    <w:pPr>
      <w:numPr>
        <w:numId w:val="114"/>
      </w:numPr>
    </w:pPr>
  </w:style>
  <w:style w:type="numbering" w:customStyle="1" w:styleId="ImportedStyle113">
    <w:name w:val="Imported Style 113"/>
    <w:rsid w:val="00294B40"/>
  </w:style>
  <w:style w:type="numbering" w:customStyle="1" w:styleId="List113">
    <w:name w:val="List 113"/>
    <w:basedOn w:val="ImportedStyle114"/>
    <w:rsid w:val="00294B40"/>
    <w:pPr>
      <w:numPr>
        <w:numId w:val="115"/>
      </w:numPr>
    </w:pPr>
  </w:style>
  <w:style w:type="numbering" w:customStyle="1" w:styleId="ImportedStyle114">
    <w:name w:val="Imported Style 114"/>
    <w:rsid w:val="00294B40"/>
  </w:style>
  <w:style w:type="numbering" w:customStyle="1" w:styleId="List114">
    <w:name w:val="List 114"/>
    <w:basedOn w:val="ImportedStyle115"/>
    <w:rsid w:val="00294B40"/>
    <w:pPr>
      <w:numPr>
        <w:numId w:val="116"/>
      </w:numPr>
    </w:pPr>
  </w:style>
  <w:style w:type="numbering" w:customStyle="1" w:styleId="ImportedStyle115">
    <w:name w:val="Imported Style 115"/>
    <w:rsid w:val="00294B40"/>
  </w:style>
  <w:style w:type="numbering" w:customStyle="1" w:styleId="List115">
    <w:name w:val="List 115"/>
    <w:basedOn w:val="ImportedStyle116"/>
    <w:rsid w:val="00294B40"/>
    <w:pPr>
      <w:numPr>
        <w:numId w:val="117"/>
      </w:numPr>
    </w:pPr>
  </w:style>
  <w:style w:type="numbering" w:customStyle="1" w:styleId="ImportedStyle116">
    <w:name w:val="Imported Style 116"/>
    <w:rsid w:val="00294B40"/>
  </w:style>
  <w:style w:type="numbering" w:customStyle="1" w:styleId="List116">
    <w:name w:val="List 116"/>
    <w:basedOn w:val="ImportedStyle117"/>
    <w:rsid w:val="00294B40"/>
    <w:pPr>
      <w:numPr>
        <w:numId w:val="118"/>
      </w:numPr>
    </w:pPr>
  </w:style>
  <w:style w:type="numbering" w:customStyle="1" w:styleId="ImportedStyle117">
    <w:name w:val="Imported Style 117"/>
    <w:rsid w:val="00294B40"/>
  </w:style>
  <w:style w:type="numbering" w:customStyle="1" w:styleId="List117">
    <w:name w:val="List 117"/>
    <w:basedOn w:val="ImportedStyle118"/>
    <w:rsid w:val="00294B40"/>
    <w:pPr>
      <w:numPr>
        <w:numId w:val="119"/>
      </w:numPr>
    </w:pPr>
  </w:style>
  <w:style w:type="numbering" w:customStyle="1" w:styleId="ImportedStyle118">
    <w:name w:val="Imported Style 118"/>
    <w:rsid w:val="00294B40"/>
  </w:style>
  <w:style w:type="numbering" w:customStyle="1" w:styleId="List118">
    <w:name w:val="List 118"/>
    <w:basedOn w:val="ImportedStyle119"/>
    <w:rsid w:val="00294B40"/>
    <w:pPr>
      <w:numPr>
        <w:numId w:val="120"/>
      </w:numPr>
    </w:pPr>
  </w:style>
  <w:style w:type="numbering" w:customStyle="1" w:styleId="ImportedStyle119">
    <w:name w:val="Imported Style 119"/>
    <w:rsid w:val="00294B40"/>
  </w:style>
  <w:style w:type="numbering" w:customStyle="1" w:styleId="List119">
    <w:name w:val="List 119"/>
    <w:basedOn w:val="ImportedStyle120"/>
    <w:rsid w:val="00294B40"/>
    <w:pPr>
      <w:numPr>
        <w:numId w:val="121"/>
      </w:numPr>
    </w:pPr>
  </w:style>
  <w:style w:type="numbering" w:customStyle="1" w:styleId="ImportedStyle120">
    <w:name w:val="Imported Style 120"/>
    <w:rsid w:val="00294B40"/>
  </w:style>
  <w:style w:type="numbering" w:customStyle="1" w:styleId="List120">
    <w:name w:val="List 120"/>
    <w:basedOn w:val="ImportedStyle121"/>
    <w:rsid w:val="00294B40"/>
    <w:pPr>
      <w:numPr>
        <w:numId w:val="122"/>
      </w:numPr>
    </w:pPr>
  </w:style>
  <w:style w:type="numbering" w:customStyle="1" w:styleId="ImportedStyle121">
    <w:name w:val="Imported Style 121"/>
    <w:rsid w:val="00294B40"/>
  </w:style>
  <w:style w:type="numbering" w:customStyle="1" w:styleId="List121">
    <w:name w:val="List 121"/>
    <w:basedOn w:val="ImportedStyle122"/>
    <w:rsid w:val="00294B40"/>
    <w:pPr>
      <w:numPr>
        <w:numId w:val="123"/>
      </w:numPr>
    </w:pPr>
  </w:style>
  <w:style w:type="numbering" w:customStyle="1" w:styleId="ImportedStyle122">
    <w:name w:val="Imported Style 122"/>
    <w:rsid w:val="00294B40"/>
  </w:style>
  <w:style w:type="numbering" w:customStyle="1" w:styleId="List122">
    <w:name w:val="List 122"/>
    <w:basedOn w:val="ImportedStyle123"/>
    <w:rsid w:val="00294B40"/>
    <w:pPr>
      <w:numPr>
        <w:numId w:val="124"/>
      </w:numPr>
    </w:pPr>
  </w:style>
  <w:style w:type="numbering" w:customStyle="1" w:styleId="ImportedStyle123">
    <w:name w:val="Imported Style 123"/>
    <w:rsid w:val="00294B40"/>
  </w:style>
  <w:style w:type="numbering" w:customStyle="1" w:styleId="List123">
    <w:name w:val="List 123"/>
    <w:basedOn w:val="ImportedStyle124"/>
    <w:rsid w:val="00294B40"/>
    <w:pPr>
      <w:numPr>
        <w:numId w:val="125"/>
      </w:numPr>
    </w:pPr>
  </w:style>
  <w:style w:type="numbering" w:customStyle="1" w:styleId="ImportedStyle124">
    <w:name w:val="Imported Style 124"/>
    <w:rsid w:val="00294B40"/>
  </w:style>
  <w:style w:type="numbering" w:customStyle="1" w:styleId="List124">
    <w:name w:val="List 124"/>
    <w:basedOn w:val="ImportedStyle125"/>
    <w:rsid w:val="00294B40"/>
    <w:pPr>
      <w:numPr>
        <w:numId w:val="126"/>
      </w:numPr>
    </w:pPr>
  </w:style>
  <w:style w:type="numbering" w:customStyle="1" w:styleId="ImportedStyle125">
    <w:name w:val="Imported Style 125"/>
    <w:rsid w:val="00294B40"/>
  </w:style>
  <w:style w:type="numbering" w:customStyle="1" w:styleId="List125">
    <w:name w:val="List 125"/>
    <w:basedOn w:val="ImportedStyle126"/>
    <w:rsid w:val="00294B40"/>
    <w:pPr>
      <w:numPr>
        <w:numId w:val="127"/>
      </w:numPr>
    </w:pPr>
  </w:style>
  <w:style w:type="numbering" w:customStyle="1" w:styleId="ImportedStyle126">
    <w:name w:val="Imported Style 126"/>
    <w:rsid w:val="00294B40"/>
  </w:style>
  <w:style w:type="numbering" w:customStyle="1" w:styleId="List126">
    <w:name w:val="List 126"/>
    <w:basedOn w:val="ImportedStyle127"/>
    <w:rsid w:val="00294B40"/>
    <w:pPr>
      <w:numPr>
        <w:numId w:val="128"/>
      </w:numPr>
    </w:pPr>
  </w:style>
  <w:style w:type="numbering" w:customStyle="1" w:styleId="ImportedStyle127">
    <w:name w:val="Imported Style 127"/>
    <w:rsid w:val="00294B40"/>
  </w:style>
  <w:style w:type="numbering" w:customStyle="1" w:styleId="List127">
    <w:name w:val="List 127"/>
    <w:basedOn w:val="ImportedStyle128"/>
    <w:rsid w:val="00294B40"/>
    <w:pPr>
      <w:numPr>
        <w:numId w:val="129"/>
      </w:numPr>
    </w:pPr>
  </w:style>
  <w:style w:type="numbering" w:customStyle="1" w:styleId="ImportedStyle128">
    <w:name w:val="Imported Style 128"/>
    <w:rsid w:val="00294B40"/>
  </w:style>
  <w:style w:type="numbering" w:customStyle="1" w:styleId="List128">
    <w:name w:val="List 128"/>
    <w:basedOn w:val="ImportedStyle129"/>
    <w:rsid w:val="00294B40"/>
    <w:pPr>
      <w:numPr>
        <w:numId w:val="130"/>
      </w:numPr>
    </w:pPr>
  </w:style>
  <w:style w:type="numbering" w:customStyle="1" w:styleId="ImportedStyle129">
    <w:name w:val="Imported Style 129"/>
    <w:rsid w:val="00294B40"/>
  </w:style>
  <w:style w:type="numbering" w:customStyle="1" w:styleId="List129">
    <w:name w:val="List 129"/>
    <w:basedOn w:val="ImportedStyle130"/>
    <w:rsid w:val="00294B40"/>
    <w:pPr>
      <w:numPr>
        <w:numId w:val="131"/>
      </w:numPr>
    </w:pPr>
  </w:style>
  <w:style w:type="numbering" w:customStyle="1" w:styleId="ImportedStyle130">
    <w:name w:val="Imported Style 130"/>
    <w:rsid w:val="00294B40"/>
  </w:style>
  <w:style w:type="numbering" w:customStyle="1" w:styleId="List130">
    <w:name w:val="List 130"/>
    <w:basedOn w:val="ImportedStyle131"/>
    <w:rsid w:val="00294B40"/>
    <w:pPr>
      <w:numPr>
        <w:numId w:val="132"/>
      </w:numPr>
    </w:pPr>
  </w:style>
  <w:style w:type="numbering" w:customStyle="1" w:styleId="ImportedStyle131">
    <w:name w:val="Imported Style 131"/>
    <w:rsid w:val="00294B40"/>
  </w:style>
  <w:style w:type="numbering" w:customStyle="1" w:styleId="List131">
    <w:name w:val="List 131"/>
    <w:basedOn w:val="ImportedStyle132"/>
    <w:rsid w:val="00294B40"/>
    <w:pPr>
      <w:numPr>
        <w:numId w:val="133"/>
      </w:numPr>
    </w:pPr>
  </w:style>
  <w:style w:type="numbering" w:customStyle="1" w:styleId="ImportedStyle132">
    <w:name w:val="Imported Style 132"/>
    <w:rsid w:val="00294B40"/>
  </w:style>
  <w:style w:type="numbering" w:customStyle="1" w:styleId="List132">
    <w:name w:val="List 132"/>
    <w:basedOn w:val="ImportedStyle133"/>
    <w:rsid w:val="00294B40"/>
    <w:pPr>
      <w:numPr>
        <w:numId w:val="134"/>
      </w:numPr>
    </w:pPr>
  </w:style>
  <w:style w:type="numbering" w:customStyle="1" w:styleId="ImportedStyle133">
    <w:name w:val="Imported Style 133"/>
    <w:rsid w:val="00294B40"/>
  </w:style>
  <w:style w:type="numbering" w:customStyle="1" w:styleId="List133">
    <w:name w:val="List 133"/>
    <w:basedOn w:val="ImportedStyle134"/>
    <w:rsid w:val="00294B40"/>
    <w:pPr>
      <w:numPr>
        <w:numId w:val="135"/>
      </w:numPr>
    </w:pPr>
  </w:style>
  <w:style w:type="numbering" w:customStyle="1" w:styleId="ImportedStyle134">
    <w:name w:val="Imported Style 134"/>
    <w:rsid w:val="00294B40"/>
  </w:style>
  <w:style w:type="numbering" w:customStyle="1" w:styleId="List134">
    <w:name w:val="List 134"/>
    <w:basedOn w:val="ImportedStyle135"/>
    <w:rsid w:val="00294B40"/>
    <w:pPr>
      <w:numPr>
        <w:numId w:val="136"/>
      </w:numPr>
    </w:pPr>
  </w:style>
  <w:style w:type="numbering" w:customStyle="1" w:styleId="ImportedStyle135">
    <w:name w:val="Imported Style 135"/>
    <w:rsid w:val="00294B40"/>
  </w:style>
  <w:style w:type="numbering" w:customStyle="1" w:styleId="List135">
    <w:name w:val="List 135"/>
    <w:basedOn w:val="ImportedStyle136"/>
    <w:rsid w:val="00294B40"/>
    <w:pPr>
      <w:numPr>
        <w:numId w:val="137"/>
      </w:numPr>
    </w:pPr>
  </w:style>
  <w:style w:type="numbering" w:customStyle="1" w:styleId="ImportedStyle136">
    <w:name w:val="Imported Style 136"/>
    <w:rsid w:val="00294B40"/>
  </w:style>
  <w:style w:type="numbering" w:customStyle="1" w:styleId="List136">
    <w:name w:val="List 136"/>
    <w:basedOn w:val="ImportedStyle137"/>
    <w:rsid w:val="00294B40"/>
    <w:pPr>
      <w:numPr>
        <w:numId w:val="138"/>
      </w:numPr>
    </w:pPr>
  </w:style>
  <w:style w:type="numbering" w:customStyle="1" w:styleId="ImportedStyle137">
    <w:name w:val="Imported Style 137"/>
    <w:rsid w:val="00294B40"/>
  </w:style>
  <w:style w:type="numbering" w:customStyle="1" w:styleId="List137">
    <w:name w:val="List 137"/>
    <w:basedOn w:val="ImportedStyle138"/>
    <w:rsid w:val="00294B40"/>
    <w:pPr>
      <w:numPr>
        <w:numId w:val="139"/>
      </w:numPr>
    </w:pPr>
  </w:style>
  <w:style w:type="numbering" w:customStyle="1" w:styleId="ImportedStyle138">
    <w:name w:val="Imported Style 138"/>
    <w:rsid w:val="00294B40"/>
  </w:style>
  <w:style w:type="numbering" w:customStyle="1" w:styleId="List138">
    <w:name w:val="List 138"/>
    <w:basedOn w:val="ImportedStyle139"/>
    <w:rsid w:val="00294B40"/>
    <w:pPr>
      <w:numPr>
        <w:numId w:val="140"/>
      </w:numPr>
    </w:pPr>
  </w:style>
  <w:style w:type="numbering" w:customStyle="1" w:styleId="ImportedStyle139">
    <w:name w:val="Imported Style 139"/>
    <w:rsid w:val="00294B40"/>
  </w:style>
  <w:style w:type="numbering" w:customStyle="1" w:styleId="List139">
    <w:name w:val="List 139"/>
    <w:basedOn w:val="ImportedStyle140"/>
    <w:rsid w:val="00294B40"/>
    <w:pPr>
      <w:numPr>
        <w:numId w:val="141"/>
      </w:numPr>
    </w:pPr>
  </w:style>
  <w:style w:type="numbering" w:customStyle="1" w:styleId="ImportedStyle140">
    <w:name w:val="Imported Style 140"/>
    <w:rsid w:val="00294B40"/>
  </w:style>
  <w:style w:type="numbering" w:customStyle="1" w:styleId="List140">
    <w:name w:val="List 140"/>
    <w:basedOn w:val="ImportedStyle141"/>
    <w:rsid w:val="00294B40"/>
    <w:pPr>
      <w:numPr>
        <w:numId w:val="142"/>
      </w:numPr>
    </w:pPr>
  </w:style>
  <w:style w:type="numbering" w:customStyle="1" w:styleId="ImportedStyle141">
    <w:name w:val="Imported Style 141"/>
    <w:rsid w:val="00294B40"/>
  </w:style>
  <w:style w:type="numbering" w:customStyle="1" w:styleId="List141">
    <w:name w:val="List 141"/>
    <w:basedOn w:val="ImportedStyle142"/>
    <w:rsid w:val="00294B40"/>
    <w:pPr>
      <w:numPr>
        <w:numId w:val="143"/>
      </w:numPr>
    </w:pPr>
  </w:style>
  <w:style w:type="numbering" w:customStyle="1" w:styleId="ImportedStyle142">
    <w:name w:val="Imported Style 142"/>
    <w:rsid w:val="00294B40"/>
  </w:style>
  <w:style w:type="numbering" w:customStyle="1" w:styleId="List142">
    <w:name w:val="List 142"/>
    <w:basedOn w:val="ImportedStyle143"/>
    <w:rsid w:val="00294B40"/>
    <w:pPr>
      <w:numPr>
        <w:numId w:val="144"/>
      </w:numPr>
    </w:pPr>
  </w:style>
  <w:style w:type="numbering" w:customStyle="1" w:styleId="ImportedStyle143">
    <w:name w:val="Imported Style 143"/>
    <w:rsid w:val="00294B40"/>
  </w:style>
  <w:style w:type="numbering" w:customStyle="1" w:styleId="List143">
    <w:name w:val="List 143"/>
    <w:basedOn w:val="ImportedStyle144"/>
    <w:rsid w:val="00294B40"/>
    <w:pPr>
      <w:numPr>
        <w:numId w:val="145"/>
      </w:numPr>
    </w:pPr>
  </w:style>
  <w:style w:type="numbering" w:customStyle="1" w:styleId="ImportedStyle144">
    <w:name w:val="Imported Style 144"/>
    <w:rsid w:val="00294B40"/>
  </w:style>
  <w:style w:type="numbering" w:customStyle="1" w:styleId="List144">
    <w:name w:val="List 144"/>
    <w:basedOn w:val="ImportedStyle145"/>
    <w:rsid w:val="00294B40"/>
    <w:pPr>
      <w:numPr>
        <w:numId w:val="146"/>
      </w:numPr>
    </w:pPr>
  </w:style>
  <w:style w:type="numbering" w:customStyle="1" w:styleId="ImportedStyle145">
    <w:name w:val="Imported Style 145"/>
    <w:rsid w:val="00294B40"/>
  </w:style>
  <w:style w:type="numbering" w:customStyle="1" w:styleId="List145">
    <w:name w:val="List 145"/>
    <w:basedOn w:val="ImportedStyle146"/>
    <w:rsid w:val="00294B40"/>
    <w:pPr>
      <w:numPr>
        <w:numId w:val="147"/>
      </w:numPr>
    </w:pPr>
  </w:style>
  <w:style w:type="numbering" w:customStyle="1" w:styleId="ImportedStyle146">
    <w:name w:val="Imported Style 146"/>
    <w:rsid w:val="00294B40"/>
  </w:style>
  <w:style w:type="numbering" w:customStyle="1" w:styleId="List146">
    <w:name w:val="List 146"/>
    <w:basedOn w:val="ImportedStyle147"/>
    <w:rsid w:val="00294B40"/>
    <w:pPr>
      <w:numPr>
        <w:numId w:val="148"/>
      </w:numPr>
    </w:pPr>
  </w:style>
  <w:style w:type="numbering" w:customStyle="1" w:styleId="ImportedStyle147">
    <w:name w:val="Imported Style 147"/>
    <w:rsid w:val="00294B40"/>
  </w:style>
  <w:style w:type="numbering" w:customStyle="1" w:styleId="List147">
    <w:name w:val="List 147"/>
    <w:basedOn w:val="ImportedStyle148"/>
    <w:rsid w:val="00294B40"/>
    <w:pPr>
      <w:numPr>
        <w:numId w:val="149"/>
      </w:numPr>
    </w:pPr>
  </w:style>
  <w:style w:type="numbering" w:customStyle="1" w:styleId="ImportedStyle148">
    <w:name w:val="Imported Style 148"/>
    <w:rsid w:val="00294B40"/>
  </w:style>
  <w:style w:type="numbering" w:customStyle="1" w:styleId="List148">
    <w:name w:val="List 148"/>
    <w:basedOn w:val="ImportedStyle149"/>
    <w:rsid w:val="00294B40"/>
    <w:pPr>
      <w:numPr>
        <w:numId w:val="150"/>
      </w:numPr>
    </w:pPr>
  </w:style>
  <w:style w:type="numbering" w:customStyle="1" w:styleId="ImportedStyle149">
    <w:name w:val="Imported Style 149"/>
    <w:rsid w:val="00294B40"/>
  </w:style>
  <w:style w:type="numbering" w:customStyle="1" w:styleId="List149">
    <w:name w:val="List 149"/>
    <w:basedOn w:val="ImportedStyle150"/>
    <w:rsid w:val="00294B40"/>
    <w:pPr>
      <w:numPr>
        <w:numId w:val="151"/>
      </w:numPr>
    </w:pPr>
  </w:style>
  <w:style w:type="numbering" w:customStyle="1" w:styleId="ImportedStyle150">
    <w:name w:val="Imported Style 150"/>
    <w:rsid w:val="00294B40"/>
  </w:style>
  <w:style w:type="numbering" w:customStyle="1" w:styleId="List150">
    <w:name w:val="List 150"/>
    <w:basedOn w:val="ImportedStyle151"/>
    <w:rsid w:val="00294B40"/>
    <w:pPr>
      <w:numPr>
        <w:numId w:val="152"/>
      </w:numPr>
    </w:pPr>
  </w:style>
  <w:style w:type="numbering" w:customStyle="1" w:styleId="ImportedStyle151">
    <w:name w:val="Imported Style 151"/>
    <w:rsid w:val="00294B40"/>
  </w:style>
  <w:style w:type="numbering" w:customStyle="1" w:styleId="List151">
    <w:name w:val="List 151"/>
    <w:basedOn w:val="ImportedStyle152"/>
    <w:rsid w:val="00294B40"/>
    <w:pPr>
      <w:numPr>
        <w:numId w:val="153"/>
      </w:numPr>
    </w:pPr>
  </w:style>
  <w:style w:type="numbering" w:customStyle="1" w:styleId="ImportedStyle152">
    <w:name w:val="Imported Style 152"/>
    <w:rsid w:val="00294B40"/>
  </w:style>
  <w:style w:type="numbering" w:customStyle="1" w:styleId="List152">
    <w:name w:val="List 152"/>
    <w:basedOn w:val="ImportedStyle153"/>
    <w:rsid w:val="00294B40"/>
    <w:pPr>
      <w:numPr>
        <w:numId w:val="154"/>
      </w:numPr>
    </w:pPr>
  </w:style>
  <w:style w:type="numbering" w:customStyle="1" w:styleId="ImportedStyle153">
    <w:name w:val="Imported Style 153"/>
    <w:rsid w:val="00294B40"/>
  </w:style>
  <w:style w:type="numbering" w:customStyle="1" w:styleId="List153">
    <w:name w:val="List 153"/>
    <w:basedOn w:val="ImportedStyle154"/>
    <w:rsid w:val="00294B40"/>
    <w:pPr>
      <w:numPr>
        <w:numId w:val="155"/>
      </w:numPr>
    </w:pPr>
  </w:style>
  <w:style w:type="numbering" w:customStyle="1" w:styleId="ImportedStyle154">
    <w:name w:val="Imported Style 154"/>
    <w:rsid w:val="00294B40"/>
  </w:style>
  <w:style w:type="numbering" w:customStyle="1" w:styleId="List154">
    <w:name w:val="List 154"/>
    <w:basedOn w:val="ImportedStyle155"/>
    <w:rsid w:val="00294B40"/>
    <w:pPr>
      <w:numPr>
        <w:numId w:val="156"/>
      </w:numPr>
    </w:pPr>
  </w:style>
  <w:style w:type="numbering" w:customStyle="1" w:styleId="ImportedStyle155">
    <w:name w:val="Imported Style 155"/>
    <w:rsid w:val="00294B40"/>
  </w:style>
  <w:style w:type="numbering" w:customStyle="1" w:styleId="List155">
    <w:name w:val="List 155"/>
    <w:basedOn w:val="ImportedStyle156"/>
    <w:rsid w:val="00294B40"/>
    <w:pPr>
      <w:numPr>
        <w:numId w:val="157"/>
      </w:numPr>
    </w:pPr>
  </w:style>
  <w:style w:type="numbering" w:customStyle="1" w:styleId="ImportedStyle156">
    <w:name w:val="Imported Style 156"/>
    <w:rsid w:val="00294B40"/>
  </w:style>
  <w:style w:type="numbering" w:customStyle="1" w:styleId="List156">
    <w:name w:val="List 156"/>
    <w:basedOn w:val="ImportedStyle157"/>
    <w:rsid w:val="00294B40"/>
    <w:pPr>
      <w:numPr>
        <w:numId w:val="158"/>
      </w:numPr>
    </w:pPr>
  </w:style>
  <w:style w:type="numbering" w:customStyle="1" w:styleId="ImportedStyle157">
    <w:name w:val="Imported Style 157"/>
    <w:rsid w:val="00294B40"/>
  </w:style>
  <w:style w:type="numbering" w:customStyle="1" w:styleId="List157">
    <w:name w:val="List 157"/>
    <w:basedOn w:val="ImportedStyle158"/>
    <w:rsid w:val="00294B40"/>
    <w:pPr>
      <w:numPr>
        <w:numId w:val="159"/>
      </w:numPr>
    </w:pPr>
  </w:style>
  <w:style w:type="numbering" w:customStyle="1" w:styleId="ImportedStyle158">
    <w:name w:val="Imported Style 158"/>
    <w:rsid w:val="00294B40"/>
  </w:style>
  <w:style w:type="numbering" w:customStyle="1" w:styleId="List158">
    <w:name w:val="List 158"/>
    <w:basedOn w:val="ImportedStyle159"/>
    <w:rsid w:val="00294B40"/>
    <w:pPr>
      <w:numPr>
        <w:numId w:val="160"/>
      </w:numPr>
    </w:pPr>
  </w:style>
  <w:style w:type="numbering" w:customStyle="1" w:styleId="ImportedStyle159">
    <w:name w:val="Imported Style 159"/>
    <w:rsid w:val="00294B40"/>
  </w:style>
  <w:style w:type="numbering" w:customStyle="1" w:styleId="List159">
    <w:name w:val="List 159"/>
    <w:basedOn w:val="ImportedStyle160"/>
    <w:rsid w:val="00294B40"/>
    <w:pPr>
      <w:numPr>
        <w:numId w:val="161"/>
      </w:numPr>
    </w:pPr>
  </w:style>
  <w:style w:type="numbering" w:customStyle="1" w:styleId="ImportedStyle160">
    <w:name w:val="Imported Style 160"/>
    <w:rsid w:val="00294B40"/>
  </w:style>
  <w:style w:type="numbering" w:customStyle="1" w:styleId="List160">
    <w:name w:val="List 160"/>
    <w:basedOn w:val="ImportedStyle161"/>
    <w:rsid w:val="00294B40"/>
    <w:pPr>
      <w:numPr>
        <w:numId w:val="162"/>
      </w:numPr>
    </w:pPr>
  </w:style>
  <w:style w:type="numbering" w:customStyle="1" w:styleId="ImportedStyle161">
    <w:name w:val="Imported Style 161"/>
    <w:rsid w:val="00294B40"/>
  </w:style>
  <w:style w:type="numbering" w:customStyle="1" w:styleId="List161">
    <w:name w:val="List 161"/>
    <w:basedOn w:val="ImportedStyle162"/>
    <w:rsid w:val="00294B40"/>
    <w:pPr>
      <w:numPr>
        <w:numId w:val="163"/>
      </w:numPr>
    </w:pPr>
  </w:style>
  <w:style w:type="numbering" w:customStyle="1" w:styleId="ImportedStyle162">
    <w:name w:val="Imported Style 162"/>
    <w:rsid w:val="00294B40"/>
  </w:style>
  <w:style w:type="numbering" w:customStyle="1" w:styleId="List162">
    <w:name w:val="List 162"/>
    <w:basedOn w:val="ImportedStyle163"/>
    <w:rsid w:val="00294B40"/>
    <w:pPr>
      <w:numPr>
        <w:numId w:val="164"/>
      </w:numPr>
    </w:pPr>
  </w:style>
  <w:style w:type="numbering" w:customStyle="1" w:styleId="ImportedStyle163">
    <w:name w:val="Imported Style 163"/>
    <w:rsid w:val="00294B40"/>
  </w:style>
  <w:style w:type="numbering" w:customStyle="1" w:styleId="List163">
    <w:name w:val="List 163"/>
    <w:basedOn w:val="ImportedStyle164"/>
    <w:rsid w:val="00294B40"/>
    <w:pPr>
      <w:numPr>
        <w:numId w:val="165"/>
      </w:numPr>
    </w:pPr>
  </w:style>
  <w:style w:type="numbering" w:customStyle="1" w:styleId="ImportedStyle164">
    <w:name w:val="Imported Style 164"/>
    <w:rsid w:val="00294B40"/>
  </w:style>
  <w:style w:type="numbering" w:customStyle="1" w:styleId="List164">
    <w:name w:val="List 164"/>
    <w:basedOn w:val="ImportedStyle165"/>
    <w:rsid w:val="00294B40"/>
    <w:pPr>
      <w:numPr>
        <w:numId w:val="166"/>
      </w:numPr>
    </w:pPr>
  </w:style>
  <w:style w:type="numbering" w:customStyle="1" w:styleId="ImportedStyle165">
    <w:name w:val="Imported Style 165"/>
    <w:rsid w:val="00294B40"/>
  </w:style>
  <w:style w:type="numbering" w:customStyle="1" w:styleId="List165">
    <w:name w:val="List 165"/>
    <w:basedOn w:val="ImportedStyle166"/>
    <w:rsid w:val="00294B40"/>
    <w:pPr>
      <w:numPr>
        <w:numId w:val="167"/>
      </w:numPr>
    </w:pPr>
  </w:style>
  <w:style w:type="numbering" w:customStyle="1" w:styleId="ImportedStyle166">
    <w:name w:val="Imported Style 166"/>
    <w:rsid w:val="00294B40"/>
  </w:style>
  <w:style w:type="numbering" w:customStyle="1" w:styleId="List166">
    <w:name w:val="List 166"/>
    <w:basedOn w:val="ImportedStyle167"/>
    <w:rsid w:val="00294B40"/>
    <w:pPr>
      <w:numPr>
        <w:numId w:val="168"/>
      </w:numPr>
    </w:pPr>
  </w:style>
  <w:style w:type="numbering" w:customStyle="1" w:styleId="ImportedStyle167">
    <w:name w:val="Imported Style 167"/>
    <w:rsid w:val="00294B40"/>
  </w:style>
  <w:style w:type="numbering" w:customStyle="1" w:styleId="List167">
    <w:name w:val="List 167"/>
    <w:basedOn w:val="ImportedStyle168"/>
    <w:rsid w:val="00294B40"/>
    <w:pPr>
      <w:numPr>
        <w:numId w:val="169"/>
      </w:numPr>
    </w:pPr>
  </w:style>
  <w:style w:type="numbering" w:customStyle="1" w:styleId="ImportedStyle168">
    <w:name w:val="Imported Style 168"/>
    <w:rsid w:val="00294B40"/>
  </w:style>
  <w:style w:type="numbering" w:customStyle="1" w:styleId="List168">
    <w:name w:val="List 168"/>
    <w:basedOn w:val="ImportedStyle169"/>
    <w:rsid w:val="00294B40"/>
    <w:pPr>
      <w:numPr>
        <w:numId w:val="170"/>
      </w:numPr>
    </w:pPr>
  </w:style>
  <w:style w:type="numbering" w:customStyle="1" w:styleId="ImportedStyle169">
    <w:name w:val="Imported Style 169"/>
    <w:rsid w:val="00294B40"/>
  </w:style>
  <w:style w:type="numbering" w:customStyle="1" w:styleId="List169">
    <w:name w:val="List 169"/>
    <w:basedOn w:val="ImportedStyle170"/>
    <w:rsid w:val="00294B40"/>
    <w:pPr>
      <w:numPr>
        <w:numId w:val="171"/>
      </w:numPr>
    </w:pPr>
  </w:style>
  <w:style w:type="numbering" w:customStyle="1" w:styleId="ImportedStyle170">
    <w:name w:val="Imported Style 170"/>
    <w:rsid w:val="00294B40"/>
  </w:style>
  <w:style w:type="numbering" w:customStyle="1" w:styleId="List170">
    <w:name w:val="List 170"/>
    <w:basedOn w:val="ImportedStyle171"/>
    <w:rsid w:val="00294B40"/>
    <w:pPr>
      <w:numPr>
        <w:numId w:val="172"/>
      </w:numPr>
    </w:pPr>
  </w:style>
  <w:style w:type="numbering" w:customStyle="1" w:styleId="ImportedStyle171">
    <w:name w:val="Imported Style 171"/>
    <w:rsid w:val="00294B40"/>
  </w:style>
  <w:style w:type="numbering" w:customStyle="1" w:styleId="List171">
    <w:name w:val="List 171"/>
    <w:basedOn w:val="ImportedStyle172"/>
    <w:rsid w:val="00294B40"/>
    <w:pPr>
      <w:numPr>
        <w:numId w:val="173"/>
      </w:numPr>
    </w:pPr>
  </w:style>
  <w:style w:type="numbering" w:customStyle="1" w:styleId="ImportedStyle172">
    <w:name w:val="Imported Style 172"/>
    <w:rsid w:val="00294B40"/>
  </w:style>
  <w:style w:type="paragraph" w:customStyle="1" w:styleId="BodyB">
    <w:name w:val="Body B"/>
    <w:rsid w:val="00294B40"/>
    <w:rPr>
      <w:rFonts w:ascii="Helvetica" w:eastAsia="Helvetica" w:hAnsi="Helvetica" w:cs="Helvetica"/>
      <w:color w:val="000000"/>
      <w:sz w:val="22"/>
      <w:szCs w:val="22"/>
      <w:u w:color="000000"/>
    </w:rPr>
  </w:style>
  <w:style w:type="numbering" w:customStyle="1" w:styleId="List172">
    <w:name w:val="List 172"/>
    <w:basedOn w:val="ImportedStyle2"/>
    <w:rsid w:val="00294B40"/>
    <w:pPr>
      <w:numPr>
        <w:numId w:val="174"/>
      </w:numPr>
    </w:pPr>
  </w:style>
  <w:style w:type="numbering" w:customStyle="1" w:styleId="List173">
    <w:name w:val="List 173"/>
    <w:basedOn w:val="ImportedStyle173"/>
    <w:rsid w:val="00294B40"/>
    <w:pPr>
      <w:numPr>
        <w:numId w:val="175"/>
      </w:numPr>
    </w:pPr>
  </w:style>
  <w:style w:type="numbering" w:customStyle="1" w:styleId="ImportedStyle173">
    <w:name w:val="Imported Style 173"/>
    <w:rsid w:val="00294B40"/>
  </w:style>
  <w:style w:type="numbering" w:customStyle="1" w:styleId="List174">
    <w:name w:val="List 174"/>
    <w:basedOn w:val="ImportedStyle174"/>
    <w:rsid w:val="00294B40"/>
    <w:pPr>
      <w:numPr>
        <w:numId w:val="176"/>
      </w:numPr>
    </w:pPr>
  </w:style>
  <w:style w:type="numbering" w:customStyle="1" w:styleId="ImportedStyle174">
    <w:name w:val="Imported Style 174"/>
    <w:rsid w:val="00294B40"/>
  </w:style>
  <w:style w:type="numbering" w:customStyle="1" w:styleId="List175">
    <w:name w:val="List 175"/>
    <w:basedOn w:val="ImportedStyle175"/>
    <w:rsid w:val="00294B40"/>
    <w:pPr>
      <w:numPr>
        <w:numId w:val="177"/>
      </w:numPr>
    </w:pPr>
  </w:style>
  <w:style w:type="numbering" w:customStyle="1" w:styleId="ImportedStyle175">
    <w:name w:val="Imported Style 175"/>
    <w:rsid w:val="00294B40"/>
  </w:style>
  <w:style w:type="numbering" w:customStyle="1" w:styleId="List176">
    <w:name w:val="List 176"/>
    <w:basedOn w:val="ImportedStyle176"/>
    <w:rsid w:val="00294B40"/>
    <w:pPr>
      <w:numPr>
        <w:numId w:val="178"/>
      </w:numPr>
    </w:pPr>
  </w:style>
  <w:style w:type="numbering" w:customStyle="1" w:styleId="ImportedStyle176">
    <w:name w:val="Imported Style 176"/>
    <w:rsid w:val="00294B40"/>
  </w:style>
  <w:style w:type="numbering" w:customStyle="1" w:styleId="List177">
    <w:name w:val="List 177"/>
    <w:basedOn w:val="ImportedStyle177"/>
    <w:rsid w:val="00294B40"/>
    <w:pPr>
      <w:numPr>
        <w:numId w:val="179"/>
      </w:numPr>
    </w:pPr>
  </w:style>
  <w:style w:type="numbering" w:customStyle="1" w:styleId="ImportedStyle177">
    <w:name w:val="Imported Style 177"/>
    <w:rsid w:val="00294B40"/>
  </w:style>
  <w:style w:type="numbering" w:customStyle="1" w:styleId="List178">
    <w:name w:val="List 178"/>
    <w:basedOn w:val="ImportedStyle178"/>
    <w:rsid w:val="00294B40"/>
    <w:pPr>
      <w:numPr>
        <w:numId w:val="180"/>
      </w:numPr>
    </w:pPr>
  </w:style>
  <w:style w:type="numbering" w:customStyle="1" w:styleId="ImportedStyle178">
    <w:name w:val="Imported Style 178"/>
    <w:rsid w:val="00294B40"/>
  </w:style>
  <w:style w:type="numbering" w:customStyle="1" w:styleId="List179">
    <w:name w:val="List 179"/>
    <w:basedOn w:val="ImportedStyle179"/>
    <w:rsid w:val="00294B40"/>
    <w:pPr>
      <w:numPr>
        <w:numId w:val="181"/>
      </w:numPr>
    </w:pPr>
  </w:style>
  <w:style w:type="numbering" w:customStyle="1" w:styleId="ImportedStyle179">
    <w:name w:val="Imported Style 179"/>
    <w:rsid w:val="00294B40"/>
  </w:style>
  <w:style w:type="numbering" w:customStyle="1" w:styleId="List180">
    <w:name w:val="List 180"/>
    <w:basedOn w:val="ImportedStyle180"/>
    <w:rsid w:val="00294B40"/>
    <w:pPr>
      <w:numPr>
        <w:numId w:val="182"/>
      </w:numPr>
    </w:pPr>
  </w:style>
  <w:style w:type="numbering" w:customStyle="1" w:styleId="ImportedStyle180">
    <w:name w:val="Imported Style 180"/>
    <w:rsid w:val="00294B40"/>
  </w:style>
  <w:style w:type="numbering" w:customStyle="1" w:styleId="List181">
    <w:name w:val="List 181"/>
    <w:basedOn w:val="ImportedStyle181"/>
    <w:rsid w:val="00294B40"/>
    <w:pPr>
      <w:numPr>
        <w:numId w:val="183"/>
      </w:numPr>
    </w:pPr>
  </w:style>
  <w:style w:type="numbering" w:customStyle="1" w:styleId="ImportedStyle181">
    <w:name w:val="Imported Style 181"/>
    <w:rsid w:val="00294B40"/>
  </w:style>
  <w:style w:type="numbering" w:customStyle="1" w:styleId="List182">
    <w:name w:val="List 182"/>
    <w:basedOn w:val="ImportedStyle182"/>
    <w:rsid w:val="00294B40"/>
    <w:pPr>
      <w:numPr>
        <w:numId w:val="184"/>
      </w:numPr>
    </w:pPr>
  </w:style>
  <w:style w:type="numbering" w:customStyle="1" w:styleId="ImportedStyle182">
    <w:name w:val="Imported Style 182"/>
    <w:rsid w:val="00294B40"/>
  </w:style>
  <w:style w:type="numbering" w:customStyle="1" w:styleId="List183">
    <w:name w:val="List 183"/>
    <w:basedOn w:val="ImportedStyle183"/>
    <w:rsid w:val="00294B40"/>
    <w:pPr>
      <w:numPr>
        <w:numId w:val="185"/>
      </w:numPr>
    </w:pPr>
  </w:style>
  <w:style w:type="numbering" w:customStyle="1" w:styleId="ImportedStyle183">
    <w:name w:val="Imported Style 183"/>
    <w:rsid w:val="00294B40"/>
  </w:style>
  <w:style w:type="numbering" w:customStyle="1" w:styleId="List184">
    <w:name w:val="List 184"/>
    <w:basedOn w:val="ImportedStyle184"/>
    <w:rsid w:val="00294B40"/>
    <w:pPr>
      <w:numPr>
        <w:numId w:val="186"/>
      </w:numPr>
    </w:pPr>
  </w:style>
  <w:style w:type="numbering" w:customStyle="1" w:styleId="ImportedStyle184">
    <w:name w:val="Imported Style 184"/>
    <w:rsid w:val="00294B40"/>
  </w:style>
  <w:style w:type="numbering" w:customStyle="1" w:styleId="List185">
    <w:name w:val="List 185"/>
    <w:basedOn w:val="ImportedStyle185"/>
    <w:rsid w:val="00294B40"/>
    <w:pPr>
      <w:numPr>
        <w:numId w:val="187"/>
      </w:numPr>
    </w:pPr>
  </w:style>
  <w:style w:type="numbering" w:customStyle="1" w:styleId="ImportedStyle185">
    <w:name w:val="Imported Style 185"/>
    <w:rsid w:val="00294B40"/>
  </w:style>
  <w:style w:type="numbering" w:customStyle="1" w:styleId="List186">
    <w:name w:val="List 186"/>
    <w:basedOn w:val="ImportedStyle186"/>
    <w:rsid w:val="00294B40"/>
    <w:pPr>
      <w:numPr>
        <w:numId w:val="188"/>
      </w:numPr>
    </w:pPr>
  </w:style>
  <w:style w:type="numbering" w:customStyle="1" w:styleId="ImportedStyle186">
    <w:name w:val="Imported Style 186"/>
    <w:rsid w:val="00294B40"/>
  </w:style>
  <w:style w:type="numbering" w:customStyle="1" w:styleId="List187">
    <w:name w:val="List 187"/>
    <w:basedOn w:val="ImportedStyle187"/>
    <w:rsid w:val="00294B40"/>
    <w:pPr>
      <w:numPr>
        <w:numId w:val="189"/>
      </w:numPr>
    </w:pPr>
  </w:style>
  <w:style w:type="numbering" w:customStyle="1" w:styleId="ImportedStyle187">
    <w:name w:val="Imported Style 187"/>
    <w:rsid w:val="00294B40"/>
  </w:style>
  <w:style w:type="numbering" w:customStyle="1" w:styleId="List188">
    <w:name w:val="List 188"/>
    <w:basedOn w:val="ImportedStyle188"/>
    <w:rsid w:val="00294B40"/>
    <w:pPr>
      <w:numPr>
        <w:numId w:val="190"/>
      </w:numPr>
    </w:pPr>
  </w:style>
  <w:style w:type="numbering" w:customStyle="1" w:styleId="ImportedStyle188">
    <w:name w:val="Imported Style 188"/>
    <w:rsid w:val="00294B40"/>
  </w:style>
  <w:style w:type="numbering" w:customStyle="1" w:styleId="List189">
    <w:name w:val="List 189"/>
    <w:basedOn w:val="ImportedStyle189"/>
    <w:rsid w:val="00294B40"/>
    <w:pPr>
      <w:numPr>
        <w:numId w:val="191"/>
      </w:numPr>
    </w:pPr>
  </w:style>
  <w:style w:type="numbering" w:customStyle="1" w:styleId="ImportedStyle189">
    <w:name w:val="Imported Style 189"/>
    <w:rsid w:val="00294B40"/>
  </w:style>
  <w:style w:type="numbering" w:customStyle="1" w:styleId="List190">
    <w:name w:val="List 190"/>
    <w:basedOn w:val="ImportedStyle190"/>
    <w:rsid w:val="00294B40"/>
    <w:pPr>
      <w:numPr>
        <w:numId w:val="192"/>
      </w:numPr>
    </w:pPr>
  </w:style>
  <w:style w:type="numbering" w:customStyle="1" w:styleId="ImportedStyle190">
    <w:name w:val="Imported Style 190"/>
    <w:rsid w:val="00294B40"/>
  </w:style>
  <w:style w:type="numbering" w:customStyle="1" w:styleId="List191">
    <w:name w:val="List 191"/>
    <w:basedOn w:val="ImportedStyle191"/>
    <w:rsid w:val="00294B40"/>
    <w:pPr>
      <w:numPr>
        <w:numId w:val="193"/>
      </w:numPr>
    </w:pPr>
  </w:style>
  <w:style w:type="numbering" w:customStyle="1" w:styleId="ImportedStyle191">
    <w:name w:val="Imported Style 191"/>
    <w:rsid w:val="00294B40"/>
  </w:style>
  <w:style w:type="numbering" w:customStyle="1" w:styleId="List192">
    <w:name w:val="List 192"/>
    <w:basedOn w:val="ImportedStyle192"/>
    <w:rsid w:val="00294B40"/>
    <w:pPr>
      <w:numPr>
        <w:numId w:val="194"/>
      </w:numPr>
    </w:pPr>
  </w:style>
  <w:style w:type="numbering" w:customStyle="1" w:styleId="ImportedStyle192">
    <w:name w:val="Imported Style 192"/>
    <w:rsid w:val="00294B40"/>
  </w:style>
  <w:style w:type="numbering" w:customStyle="1" w:styleId="List193">
    <w:name w:val="List 193"/>
    <w:basedOn w:val="ImportedStyle193"/>
    <w:rsid w:val="00294B40"/>
    <w:pPr>
      <w:numPr>
        <w:numId w:val="195"/>
      </w:numPr>
    </w:pPr>
  </w:style>
  <w:style w:type="numbering" w:customStyle="1" w:styleId="ImportedStyle193">
    <w:name w:val="Imported Style 193"/>
    <w:rsid w:val="00294B40"/>
  </w:style>
  <w:style w:type="numbering" w:customStyle="1" w:styleId="List194">
    <w:name w:val="List 194"/>
    <w:basedOn w:val="ImportedStyle194"/>
    <w:rsid w:val="00294B40"/>
    <w:pPr>
      <w:numPr>
        <w:numId w:val="196"/>
      </w:numPr>
    </w:pPr>
  </w:style>
  <w:style w:type="numbering" w:customStyle="1" w:styleId="ImportedStyle194">
    <w:name w:val="Imported Style 194"/>
    <w:rsid w:val="00294B40"/>
  </w:style>
  <w:style w:type="numbering" w:customStyle="1" w:styleId="List195">
    <w:name w:val="List 195"/>
    <w:basedOn w:val="ImportedStyle195"/>
    <w:rsid w:val="00294B40"/>
    <w:pPr>
      <w:numPr>
        <w:numId w:val="197"/>
      </w:numPr>
    </w:pPr>
  </w:style>
  <w:style w:type="numbering" w:customStyle="1" w:styleId="ImportedStyle195">
    <w:name w:val="Imported Style 195"/>
    <w:rsid w:val="00294B40"/>
  </w:style>
  <w:style w:type="numbering" w:customStyle="1" w:styleId="List196">
    <w:name w:val="List 196"/>
    <w:basedOn w:val="ImportedStyle196"/>
    <w:rsid w:val="00294B40"/>
    <w:pPr>
      <w:numPr>
        <w:numId w:val="198"/>
      </w:numPr>
    </w:pPr>
  </w:style>
  <w:style w:type="numbering" w:customStyle="1" w:styleId="ImportedStyle196">
    <w:name w:val="Imported Style 196"/>
    <w:rsid w:val="00294B40"/>
  </w:style>
  <w:style w:type="numbering" w:customStyle="1" w:styleId="List197">
    <w:name w:val="List 197"/>
    <w:basedOn w:val="ImportedStyle197"/>
    <w:rsid w:val="00294B40"/>
    <w:pPr>
      <w:numPr>
        <w:numId w:val="199"/>
      </w:numPr>
    </w:pPr>
  </w:style>
  <w:style w:type="numbering" w:customStyle="1" w:styleId="ImportedStyle197">
    <w:name w:val="Imported Style 197"/>
    <w:rsid w:val="00294B40"/>
  </w:style>
  <w:style w:type="numbering" w:customStyle="1" w:styleId="List198">
    <w:name w:val="List 198"/>
    <w:basedOn w:val="ImportedStyle198"/>
    <w:rsid w:val="00294B40"/>
    <w:pPr>
      <w:numPr>
        <w:numId w:val="200"/>
      </w:numPr>
    </w:pPr>
  </w:style>
  <w:style w:type="numbering" w:customStyle="1" w:styleId="ImportedStyle198">
    <w:name w:val="Imported Style 198"/>
    <w:rsid w:val="00294B40"/>
  </w:style>
  <w:style w:type="numbering" w:customStyle="1" w:styleId="List199">
    <w:name w:val="List 199"/>
    <w:basedOn w:val="ImportedStyle199"/>
    <w:rsid w:val="00294B40"/>
    <w:pPr>
      <w:numPr>
        <w:numId w:val="201"/>
      </w:numPr>
    </w:pPr>
  </w:style>
  <w:style w:type="numbering" w:customStyle="1" w:styleId="ImportedStyle199">
    <w:name w:val="Imported Style 199"/>
    <w:rsid w:val="00294B40"/>
  </w:style>
  <w:style w:type="numbering" w:customStyle="1" w:styleId="List200">
    <w:name w:val="List 200"/>
    <w:basedOn w:val="ImportedStyle200"/>
    <w:rsid w:val="00294B40"/>
    <w:pPr>
      <w:numPr>
        <w:numId w:val="202"/>
      </w:numPr>
    </w:pPr>
  </w:style>
  <w:style w:type="numbering" w:customStyle="1" w:styleId="ImportedStyle200">
    <w:name w:val="Imported Style 200"/>
    <w:rsid w:val="00294B40"/>
  </w:style>
  <w:style w:type="numbering" w:customStyle="1" w:styleId="List201">
    <w:name w:val="List 201"/>
    <w:basedOn w:val="ImportedStyle201"/>
    <w:rsid w:val="00294B40"/>
    <w:pPr>
      <w:numPr>
        <w:numId w:val="203"/>
      </w:numPr>
    </w:pPr>
  </w:style>
  <w:style w:type="numbering" w:customStyle="1" w:styleId="ImportedStyle201">
    <w:name w:val="Imported Style 201"/>
    <w:rsid w:val="00294B40"/>
  </w:style>
  <w:style w:type="numbering" w:customStyle="1" w:styleId="List202">
    <w:name w:val="List 202"/>
    <w:basedOn w:val="ImportedStyle202"/>
    <w:rsid w:val="00294B40"/>
    <w:pPr>
      <w:numPr>
        <w:numId w:val="204"/>
      </w:numPr>
    </w:pPr>
  </w:style>
  <w:style w:type="numbering" w:customStyle="1" w:styleId="ImportedStyle202">
    <w:name w:val="Imported Style 202"/>
    <w:rsid w:val="00294B40"/>
  </w:style>
  <w:style w:type="numbering" w:customStyle="1" w:styleId="List203">
    <w:name w:val="List 203"/>
    <w:basedOn w:val="ImportedStyle203"/>
    <w:rsid w:val="00294B40"/>
    <w:pPr>
      <w:numPr>
        <w:numId w:val="205"/>
      </w:numPr>
    </w:pPr>
  </w:style>
  <w:style w:type="numbering" w:customStyle="1" w:styleId="ImportedStyle203">
    <w:name w:val="Imported Style 203"/>
    <w:rsid w:val="00294B40"/>
  </w:style>
  <w:style w:type="numbering" w:customStyle="1" w:styleId="List204">
    <w:name w:val="List 204"/>
    <w:basedOn w:val="ImportedStyle204"/>
    <w:rsid w:val="00294B40"/>
    <w:pPr>
      <w:numPr>
        <w:numId w:val="206"/>
      </w:numPr>
    </w:pPr>
  </w:style>
  <w:style w:type="numbering" w:customStyle="1" w:styleId="ImportedStyle204">
    <w:name w:val="Imported Style 204"/>
    <w:rsid w:val="00294B40"/>
  </w:style>
  <w:style w:type="numbering" w:customStyle="1" w:styleId="List205">
    <w:name w:val="List 205"/>
    <w:basedOn w:val="ImportedStyle205"/>
    <w:rsid w:val="00294B40"/>
    <w:pPr>
      <w:numPr>
        <w:numId w:val="207"/>
      </w:numPr>
    </w:pPr>
  </w:style>
  <w:style w:type="numbering" w:customStyle="1" w:styleId="ImportedStyle205">
    <w:name w:val="Imported Style 205"/>
    <w:rsid w:val="00294B40"/>
  </w:style>
  <w:style w:type="numbering" w:customStyle="1" w:styleId="List206">
    <w:name w:val="List 206"/>
    <w:basedOn w:val="ImportedStyle206"/>
    <w:rsid w:val="00294B40"/>
    <w:pPr>
      <w:numPr>
        <w:numId w:val="208"/>
      </w:numPr>
    </w:pPr>
  </w:style>
  <w:style w:type="numbering" w:customStyle="1" w:styleId="ImportedStyle206">
    <w:name w:val="Imported Style 206"/>
    <w:rsid w:val="00294B40"/>
  </w:style>
  <w:style w:type="numbering" w:customStyle="1" w:styleId="List207">
    <w:name w:val="List 207"/>
    <w:basedOn w:val="ImportedStyle207"/>
    <w:rsid w:val="00294B40"/>
    <w:pPr>
      <w:numPr>
        <w:numId w:val="209"/>
      </w:numPr>
    </w:pPr>
  </w:style>
  <w:style w:type="numbering" w:customStyle="1" w:styleId="ImportedStyle207">
    <w:name w:val="Imported Style 207"/>
    <w:rsid w:val="00294B40"/>
  </w:style>
  <w:style w:type="numbering" w:customStyle="1" w:styleId="List208">
    <w:name w:val="List 208"/>
    <w:basedOn w:val="ImportedStyle208"/>
    <w:rsid w:val="00294B40"/>
    <w:pPr>
      <w:numPr>
        <w:numId w:val="210"/>
      </w:numPr>
    </w:pPr>
  </w:style>
  <w:style w:type="numbering" w:customStyle="1" w:styleId="ImportedStyle208">
    <w:name w:val="Imported Style 208"/>
    <w:rsid w:val="00294B40"/>
  </w:style>
  <w:style w:type="numbering" w:customStyle="1" w:styleId="List209">
    <w:name w:val="List 209"/>
    <w:basedOn w:val="ImportedStyle209"/>
    <w:rsid w:val="00294B40"/>
    <w:pPr>
      <w:numPr>
        <w:numId w:val="211"/>
      </w:numPr>
    </w:pPr>
  </w:style>
  <w:style w:type="numbering" w:customStyle="1" w:styleId="ImportedStyle209">
    <w:name w:val="Imported Style 209"/>
    <w:rsid w:val="00294B40"/>
  </w:style>
  <w:style w:type="numbering" w:customStyle="1" w:styleId="List210">
    <w:name w:val="List 210"/>
    <w:basedOn w:val="ImportedStyle210"/>
    <w:rsid w:val="00294B40"/>
    <w:pPr>
      <w:numPr>
        <w:numId w:val="212"/>
      </w:numPr>
    </w:pPr>
  </w:style>
  <w:style w:type="numbering" w:customStyle="1" w:styleId="ImportedStyle210">
    <w:name w:val="Imported Style 210"/>
    <w:rsid w:val="00294B40"/>
  </w:style>
  <w:style w:type="numbering" w:customStyle="1" w:styleId="List211">
    <w:name w:val="List 211"/>
    <w:basedOn w:val="ImportedStyle211"/>
    <w:rsid w:val="00294B40"/>
    <w:pPr>
      <w:numPr>
        <w:numId w:val="213"/>
      </w:numPr>
    </w:pPr>
  </w:style>
  <w:style w:type="numbering" w:customStyle="1" w:styleId="ImportedStyle211">
    <w:name w:val="Imported Style 211"/>
    <w:rsid w:val="00294B40"/>
  </w:style>
  <w:style w:type="numbering" w:customStyle="1" w:styleId="List2120">
    <w:name w:val="List 212"/>
    <w:basedOn w:val="ImportedStyle212"/>
    <w:rsid w:val="00294B40"/>
    <w:pPr>
      <w:numPr>
        <w:numId w:val="214"/>
      </w:numPr>
    </w:pPr>
  </w:style>
  <w:style w:type="numbering" w:customStyle="1" w:styleId="ImportedStyle212">
    <w:name w:val="Imported Style 212"/>
    <w:rsid w:val="00294B40"/>
  </w:style>
  <w:style w:type="numbering" w:customStyle="1" w:styleId="List213">
    <w:name w:val="List 213"/>
    <w:basedOn w:val="ImportedStyle213"/>
    <w:rsid w:val="00294B40"/>
    <w:pPr>
      <w:numPr>
        <w:numId w:val="215"/>
      </w:numPr>
    </w:pPr>
  </w:style>
  <w:style w:type="numbering" w:customStyle="1" w:styleId="ImportedStyle213">
    <w:name w:val="Imported Style 213"/>
    <w:rsid w:val="00294B40"/>
  </w:style>
  <w:style w:type="numbering" w:customStyle="1" w:styleId="List214">
    <w:name w:val="List 214"/>
    <w:basedOn w:val="ImportedStyle214"/>
    <w:rsid w:val="00294B40"/>
    <w:pPr>
      <w:numPr>
        <w:numId w:val="216"/>
      </w:numPr>
    </w:pPr>
  </w:style>
  <w:style w:type="numbering" w:customStyle="1" w:styleId="ImportedStyle214">
    <w:name w:val="Imported Style 214"/>
    <w:rsid w:val="00294B40"/>
  </w:style>
  <w:style w:type="numbering" w:customStyle="1" w:styleId="List215">
    <w:name w:val="List 215"/>
    <w:basedOn w:val="ImportedStyle215"/>
    <w:rsid w:val="00294B40"/>
    <w:pPr>
      <w:numPr>
        <w:numId w:val="217"/>
      </w:numPr>
    </w:pPr>
  </w:style>
  <w:style w:type="numbering" w:customStyle="1" w:styleId="ImportedStyle215">
    <w:name w:val="Imported Style 215"/>
    <w:rsid w:val="00294B40"/>
  </w:style>
  <w:style w:type="numbering" w:customStyle="1" w:styleId="List216">
    <w:name w:val="List 216"/>
    <w:basedOn w:val="ImportedStyle216"/>
    <w:rsid w:val="00294B40"/>
    <w:pPr>
      <w:numPr>
        <w:numId w:val="218"/>
      </w:numPr>
    </w:pPr>
  </w:style>
  <w:style w:type="numbering" w:customStyle="1" w:styleId="ImportedStyle216">
    <w:name w:val="Imported Style 216"/>
    <w:rsid w:val="00294B40"/>
  </w:style>
  <w:style w:type="numbering" w:customStyle="1" w:styleId="List217">
    <w:name w:val="List 217"/>
    <w:basedOn w:val="ImportedStyle217"/>
    <w:rsid w:val="00294B40"/>
    <w:pPr>
      <w:numPr>
        <w:numId w:val="219"/>
      </w:numPr>
    </w:pPr>
  </w:style>
  <w:style w:type="numbering" w:customStyle="1" w:styleId="ImportedStyle217">
    <w:name w:val="Imported Style 217"/>
    <w:rsid w:val="00294B40"/>
  </w:style>
  <w:style w:type="numbering" w:customStyle="1" w:styleId="List218">
    <w:name w:val="List 218"/>
    <w:basedOn w:val="ImportedStyle218"/>
    <w:rsid w:val="00294B40"/>
    <w:pPr>
      <w:numPr>
        <w:numId w:val="220"/>
      </w:numPr>
    </w:pPr>
  </w:style>
  <w:style w:type="numbering" w:customStyle="1" w:styleId="ImportedStyle218">
    <w:name w:val="Imported Style 218"/>
    <w:rsid w:val="00294B40"/>
  </w:style>
  <w:style w:type="numbering" w:customStyle="1" w:styleId="List219">
    <w:name w:val="List 219"/>
    <w:basedOn w:val="ImportedStyle219"/>
    <w:rsid w:val="00294B40"/>
    <w:pPr>
      <w:numPr>
        <w:numId w:val="221"/>
      </w:numPr>
    </w:pPr>
  </w:style>
  <w:style w:type="numbering" w:customStyle="1" w:styleId="ImportedStyle219">
    <w:name w:val="Imported Style 219"/>
    <w:rsid w:val="00294B40"/>
  </w:style>
  <w:style w:type="numbering" w:customStyle="1" w:styleId="List220">
    <w:name w:val="List 220"/>
    <w:basedOn w:val="ImportedStyle220"/>
    <w:rsid w:val="00294B40"/>
    <w:pPr>
      <w:numPr>
        <w:numId w:val="222"/>
      </w:numPr>
    </w:pPr>
  </w:style>
  <w:style w:type="numbering" w:customStyle="1" w:styleId="ImportedStyle220">
    <w:name w:val="Imported Style 220"/>
    <w:rsid w:val="00294B40"/>
  </w:style>
  <w:style w:type="numbering" w:customStyle="1" w:styleId="List221">
    <w:name w:val="List 221"/>
    <w:basedOn w:val="ImportedStyle221"/>
    <w:rsid w:val="00294B40"/>
    <w:pPr>
      <w:numPr>
        <w:numId w:val="223"/>
      </w:numPr>
    </w:pPr>
  </w:style>
  <w:style w:type="numbering" w:customStyle="1" w:styleId="ImportedStyle221">
    <w:name w:val="Imported Style 221"/>
    <w:rsid w:val="00294B40"/>
  </w:style>
  <w:style w:type="numbering" w:customStyle="1" w:styleId="List222">
    <w:name w:val="List 222"/>
    <w:basedOn w:val="ImportedStyle222"/>
    <w:rsid w:val="00294B40"/>
    <w:pPr>
      <w:numPr>
        <w:numId w:val="224"/>
      </w:numPr>
    </w:pPr>
  </w:style>
  <w:style w:type="numbering" w:customStyle="1" w:styleId="ImportedStyle222">
    <w:name w:val="Imported Style 222"/>
    <w:rsid w:val="00294B40"/>
  </w:style>
  <w:style w:type="numbering" w:customStyle="1" w:styleId="List223">
    <w:name w:val="List 223"/>
    <w:basedOn w:val="ImportedStyle223"/>
    <w:rsid w:val="00294B40"/>
    <w:pPr>
      <w:numPr>
        <w:numId w:val="225"/>
      </w:numPr>
    </w:pPr>
  </w:style>
  <w:style w:type="numbering" w:customStyle="1" w:styleId="ImportedStyle223">
    <w:name w:val="Imported Style 223"/>
    <w:rsid w:val="00294B40"/>
  </w:style>
  <w:style w:type="numbering" w:customStyle="1" w:styleId="List224">
    <w:name w:val="List 224"/>
    <w:basedOn w:val="ImportedStyle224"/>
    <w:rsid w:val="00294B40"/>
    <w:pPr>
      <w:numPr>
        <w:numId w:val="226"/>
      </w:numPr>
    </w:pPr>
  </w:style>
  <w:style w:type="numbering" w:customStyle="1" w:styleId="ImportedStyle224">
    <w:name w:val="Imported Style 224"/>
    <w:rsid w:val="00294B40"/>
  </w:style>
  <w:style w:type="numbering" w:customStyle="1" w:styleId="List225">
    <w:name w:val="List 225"/>
    <w:basedOn w:val="ImportedStyle225"/>
    <w:rsid w:val="00294B40"/>
    <w:pPr>
      <w:numPr>
        <w:numId w:val="227"/>
      </w:numPr>
    </w:pPr>
  </w:style>
  <w:style w:type="numbering" w:customStyle="1" w:styleId="ImportedStyle225">
    <w:name w:val="Imported Style 225"/>
    <w:rsid w:val="00294B40"/>
  </w:style>
  <w:style w:type="numbering" w:customStyle="1" w:styleId="List226">
    <w:name w:val="List 226"/>
    <w:basedOn w:val="ImportedStyle226"/>
    <w:rsid w:val="00294B40"/>
    <w:pPr>
      <w:numPr>
        <w:numId w:val="228"/>
      </w:numPr>
    </w:pPr>
  </w:style>
  <w:style w:type="numbering" w:customStyle="1" w:styleId="ImportedStyle226">
    <w:name w:val="Imported Style 226"/>
    <w:rsid w:val="00294B40"/>
  </w:style>
  <w:style w:type="numbering" w:customStyle="1" w:styleId="List227">
    <w:name w:val="List 227"/>
    <w:basedOn w:val="ImportedStyle227"/>
    <w:rsid w:val="00294B40"/>
    <w:pPr>
      <w:numPr>
        <w:numId w:val="229"/>
      </w:numPr>
    </w:pPr>
  </w:style>
  <w:style w:type="numbering" w:customStyle="1" w:styleId="ImportedStyle227">
    <w:name w:val="Imported Style 227"/>
    <w:rsid w:val="00294B40"/>
  </w:style>
  <w:style w:type="numbering" w:customStyle="1" w:styleId="List228">
    <w:name w:val="List 228"/>
    <w:basedOn w:val="ImportedStyle228"/>
    <w:rsid w:val="00294B40"/>
    <w:pPr>
      <w:numPr>
        <w:numId w:val="230"/>
      </w:numPr>
    </w:pPr>
  </w:style>
  <w:style w:type="numbering" w:customStyle="1" w:styleId="ImportedStyle228">
    <w:name w:val="Imported Style 228"/>
    <w:rsid w:val="00294B40"/>
  </w:style>
  <w:style w:type="numbering" w:customStyle="1" w:styleId="List229">
    <w:name w:val="List 229"/>
    <w:basedOn w:val="ImportedStyle229"/>
    <w:rsid w:val="00294B40"/>
    <w:pPr>
      <w:numPr>
        <w:numId w:val="231"/>
      </w:numPr>
    </w:pPr>
  </w:style>
  <w:style w:type="numbering" w:customStyle="1" w:styleId="ImportedStyle229">
    <w:name w:val="Imported Style 229"/>
    <w:rsid w:val="00294B40"/>
  </w:style>
  <w:style w:type="numbering" w:customStyle="1" w:styleId="List230">
    <w:name w:val="List 230"/>
    <w:basedOn w:val="ImportedStyle230"/>
    <w:rsid w:val="00294B40"/>
    <w:pPr>
      <w:numPr>
        <w:numId w:val="232"/>
      </w:numPr>
    </w:pPr>
  </w:style>
  <w:style w:type="numbering" w:customStyle="1" w:styleId="ImportedStyle230">
    <w:name w:val="Imported Style 230"/>
    <w:rsid w:val="00294B40"/>
  </w:style>
  <w:style w:type="numbering" w:customStyle="1" w:styleId="List231">
    <w:name w:val="List 231"/>
    <w:basedOn w:val="ImportedStyle231"/>
    <w:rsid w:val="00294B40"/>
    <w:pPr>
      <w:numPr>
        <w:numId w:val="233"/>
      </w:numPr>
    </w:pPr>
  </w:style>
  <w:style w:type="numbering" w:customStyle="1" w:styleId="ImportedStyle231">
    <w:name w:val="Imported Style 231"/>
    <w:rsid w:val="00294B4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fda.gov/oc/ohrt/irbs/informedconsent.html" TargetMode="External"/><Relationship Id="rId13" Type="http://schemas.openxmlformats.org/officeDocument/2006/relationships/hyperlink" Target="http://www.hhs.gov/ohrp/irb/irb_chapter3.htm" TargetMode="External"/><Relationship Id="rId18" Type="http://schemas.openxmlformats.org/officeDocument/2006/relationships/hyperlink" Target="http://www.hhs.gov/ohrp/humansubjects/guidance/ind-irb.htm" TargetMode="External"/><Relationship Id="rId26" Type="http://schemas.openxmlformats.org/officeDocument/2006/relationships/hyperlink" Target="http://www.fda.gov/ohrms/dockets/98fr/03d-0204-gdl0001.pdf" TargetMode="External"/><Relationship Id="rId3" Type="http://schemas.openxmlformats.org/officeDocument/2006/relationships/settings" Target="settings.xml"/><Relationship Id="rId21" Type="http://schemas.openxmlformats.org/officeDocument/2006/relationships/hyperlink" Target="http://www.fda.gov/medwatch/articles/medcont/postrep.htm" TargetMode="External"/><Relationship Id="rId34" Type="http://schemas.openxmlformats.org/officeDocument/2006/relationships/footer" Target="footer1.xml"/><Relationship Id="rId7" Type="http://schemas.openxmlformats.org/officeDocument/2006/relationships/hyperlink" Target="http://www.fda.gov/cder/guidance/959fnl.pdf" TargetMode="External"/><Relationship Id="rId12" Type="http://schemas.openxmlformats.org/officeDocument/2006/relationships/hyperlink" Target="http://www.hhs.gov/ohrp/humansubjects/guidance/exculp.htm" TargetMode="External"/><Relationship Id="rId17" Type="http://schemas.openxmlformats.org/officeDocument/2006/relationships/hyperlink" Target="http://www.hhs.gov/ohrp/humansubjects/guidance/irb-rely.htm" TargetMode="External"/><Relationship Id="rId25" Type="http://schemas.openxmlformats.org/officeDocument/2006/relationships/hyperlink" Target="http://privacyruleandresearch.nih.gov/pdf/clin_research.pdf"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fda.gov/oc/ohrt/irbs/toc4.html" TargetMode="External"/><Relationship Id="rId20" Type="http://schemas.openxmlformats.org/officeDocument/2006/relationships/hyperlink" Target="http://www.fda.gov/opacom/morechoices/fdaforms/fda-1572.pdf" TargetMode="External"/><Relationship Id="rId29" Type="http://schemas.openxmlformats.org/officeDocument/2006/relationships/hyperlink" Target="http://hazmat.dot.gov/pubs/erg/g15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hs.gov/ohrp/humansubjects/guidance/hsdc93-03.htm" TargetMode="External"/><Relationship Id="rId24" Type="http://schemas.openxmlformats.org/officeDocument/2006/relationships/hyperlink" Target="http://privacyruleandresearch.nih.gov/pdf/hipaa_booklet_4-14-2003.pdf" TargetMode="External"/><Relationship Id="rId32" Type="http://schemas.openxmlformats.org/officeDocument/2006/relationships/hyperlink" Target="http://www.fda.gov/cder/guidance/5667fnl.htm" TargetMode="External"/><Relationship Id="rId5" Type="http://schemas.openxmlformats.org/officeDocument/2006/relationships/footnotes" Target="footnotes.xml"/><Relationship Id="rId15" Type="http://schemas.openxmlformats.org/officeDocument/2006/relationships/hyperlink" Target="http://www.fda.gov/oc/ohrt/irbs/research.html" TargetMode="External"/><Relationship Id="rId23" Type="http://schemas.openxmlformats.org/officeDocument/2006/relationships/hyperlink" Target="http://www.clinicaltrials.gov" TargetMode="External"/><Relationship Id="rId28" Type="http://schemas.openxmlformats.org/officeDocument/2006/relationships/hyperlink" Target="http://www.iata.org/NR/ContentConnector/CS2000/SiteInterface/sites/whatwedo/dangerousgoods/file/PI650.pdf" TargetMode="External"/><Relationship Id="rId36" Type="http://schemas.openxmlformats.org/officeDocument/2006/relationships/theme" Target="theme/theme1.xml"/><Relationship Id="rId10" Type="http://schemas.openxmlformats.org/officeDocument/2006/relationships/hyperlink" Target="http://www.hhs.gov/ohrp/humansubjects/guidance/ic-non-e.htm" TargetMode="External"/><Relationship Id="rId19" Type="http://schemas.openxmlformats.org/officeDocument/2006/relationships/hyperlink" Target="http://hhs.gov/ohrp/humansubjects/assurance/engage.htm" TargetMode="External"/><Relationship Id="rId31" Type="http://schemas.openxmlformats.org/officeDocument/2006/relationships/hyperlink" Target="http://www.fda.gov/ora/compliance_ref/bimo/ffinalcct.htm" TargetMode="External"/><Relationship Id="rId4" Type="http://schemas.openxmlformats.org/officeDocument/2006/relationships/webSettings" Target="webSettings.xml"/><Relationship Id="rId9" Type="http://schemas.openxmlformats.org/officeDocument/2006/relationships/hyperlink" Target="http://www.hhs.gov/ohrp/humansubjects/guidance/ictips.htm" TargetMode="External"/><Relationship Id="rId14" Type="http://schemas.openxmlformats.org/officeDocument/2006/relationships/hyperlink" Target="http://www.fda.gov/oc/ohrt/irbs/nonlocalreview.html" TargetMode="External"/><Relationship Id="rId22" Type="http://schemas.openxmlformats.org/officeDocument/2006/relationships/hyperlink" Target="http://www.fda.gov/cder/guidance/959fnl.pdf" TargetMode="External"/><Relationship Id="rId27" Type="http://schemas.openxmlformats.org/officeDocument/2006/relationships/hyperlink" Target="http://www.cpsc.gov/businfo/trials.pdf" TargetMode="External"/><Relationship Id="rId30" Type="http://schemas.openxmlformats.org/officeDocument/2006/relationships/hyperlink" Target="http://hazmat.dot.gov/pubs/erg/g120.pdf" TargetMode="Externa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107</Pages>
  <Words>21616</Words>
  <Characters>123212</Characters>
  <Application>Microsoft Office Word</Application>
  <DocSecurity>0</DocSecurity>
  <Lines>1026</Lines>
  <Paragraphs>289</Paragraphs>
  <ScaleCrop>false</ScaleCrop>
  <Company/>
  <LinksUpToDate>false</LinksUpToDate>
  <CharactersWithSpaces>144539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Shilo West</dc:creator>
  <cp:lastModifiedBy>Shilo West</cp:lastModifiedBy>
  <cp:revision>2</cp:revision>
  <dcterms:created xsi:type="dcterms:W3CDTF">2017-09-06T15:39:00Z</dcterms:created>
  <dcterms:modified xsi:type="dcterms:W3CDTF">2017-09-06T15:39:00Z</dcterms:modified>
</cp:coreProperties>
</file>