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03 - SLO估算方法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SLO 估算方法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v0.1</w:t>
      </w: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: 2026-05-10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: 沈砚(后端架构师 + Agent 编排)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: 给出座舱 AI 的 SLO(服务等级目标)估算方法,可用于容量规划、性能优化、故障定位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延迟 SLO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端到端延迟公式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从用户唤醒到收到反馈的总延迟: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T_total = T_wake + T_asr + T_nlu + T_agent + T_tool + T_tts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各环节延迟: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wake: 唤醒词检测延迟(端侧)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asr: 语音识别延迟(端侧或云端)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nlu: 意图识别 + 槽位填充延迟(端侧或云端)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agent: Agent 编排延迟(串行累加或并行取最大)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tool: 工具调用延迟(车控/导航/娱乐)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</w:t>
      </w:r>
      <w:r>
        <w:rPr>
          <w:rFonts w:eastAsia="等线" w:ascii="Arial" w:cs="Arial" w:hAnsi="Arial"/>
          <w:sz w:val="22"/>
        </w:rPr>
        <w:t>tts: 语音合成延迟(端侧或云端)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场景级延迟估算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1: 简单车控(开空调)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T_total = 200(wake) + 300(asr端侧) + 100(nlu端侧) + 50(agent) + 50(CAN) = 700ms</w:t>
              <w:br/>
              <w:t>P50: 700ms / P90: 900ms / P99: 1.5s(冷启动)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2: 导航(POI + 路线)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T_total = 200 + 500 + 300 + 200 + 800 + 500 = 2.5s</w:t>
              <w:br/>
              <w:t>P50: 2.5s / P90: 4s / P99: 8s(网络抖动)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3: 复杂意图(边开车边导航边播音乐)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T_total = 200 + 500 + 300 + 300 + max(500, 2000, 800) + 500 = 3.8s</w:t>
              <w:br/>
              <w:t>优化: 流式反馈,先反馈车控(1.5s),再反馈导航(3.8s)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网络延迟模型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4G RTT</w:t>
      </w:r>
      <w:r>
        <w:rPr>
          <w:rFonts w:eastAsia="等线" w:ascii="Arial" w:cs="Arial" w:hAnsi="Arial"/>
          <w:sz w:val="22"/>
        </w:rPr>
        <w:t>: P50 50ms / P90 100ms / P99 300ms / P99.9 1s+</w:t>
      </w:r>
      <w:r>
        <w:rPr>
          <w:rFonts w:eastAsia="等线" w:ascii="Arial" w:cs="Arial" w:hAnsi="Arial"/>
          <w:b w:val="true"/>
          <w:sz w:val="22"/>
        </w:rPr>
        <w:t>5G RTT</w:t>
      </w:r>
      <w:r>
        <w:rPr>
          <w:rFonts w:eastAsia="等线" w:ascii="Arial" w:cs="Arial" w:hAnsi="Arial"/>
          <w:sz w:val="22"/>
        </w:rPr>
        <w:t>: P50 20ms / P90 40ms / P99 100ms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云端推理</w:t>
      </w:r>
      <w:r>
        <w:rPr>
          <w:rFonts w:eastAsia="等线" w:ascii="Arial" w:cs="Arial" w:hAnsi="Arial"/>
          <w:sz w:val="22"/>
        </w:rPr>
        <w:t>: 7B 200-500ms / 13B 500ms-1s / 70B 1-3s</w:t>
      </w:r>
      <w:r>
        <w:rPr>
          <w:rFonts w:eastAsia="等线" w:ascii="Arial" w:cs="Arial" w:hAnsi="Arial"/>
          <w:b w:val="true"/>
          <w:sz w:val="22"/>
        </w:rPr>
        <w:t>端侧推理</w:t>
      </w:r>
      <w:r>
        <w:rPr>
          <w:rFonts w:eastAsia="等线" w:ascii="Arial" w:cs="Arial" w:hAnsi="Arial"/>
          <w:sz w:val="22"/>
        </w:rPr>
        <w:t>: 1.8B 100-300ms / 3B 300-800ms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SLO 目标建议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简单车控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&lt;1.2s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&lt;2.5s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&lt;4s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&lt;6s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&lt;12s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成功率 SLO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分层成功率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成功率_总 = 成功率_ASR × 成功率_NLU × 成功率_Agent × 成功率_Tool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各层估算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ASR</w:t>
      </w:r>
      <w:r>
        <w:rPr>
          <w:rFonts w:eastAsia="等线" w:ascii="Arial" w:cs="Arial" w:hAnsi="Arial"/>
          <w:sz w:val="22"/>
        </w:rPr>
        <w:t>: 安静普通话 98% / 车噪普通话 95% / 车噪方言 90% / 高速方言 85%</w:t>
      </w:r>
      <w:r>
        <w:rPr>
          <w:rFonts w:eastAsia="等线" w:ascii="Arial" w:cs="Arial" w:hAnsi="Arial"/>
          <w:b w:val="true"/>
          <w:sz w:val="22"/>
        </w:rPr>
        <w:t>NLU</w:t>
      </w:r>
      <w:r>
        <w:rPr>
          <w:rFonts w:eastAsia="等线" w:ascii="Arial" w:cs="Arial" w:hAnsi="Arial"/>
          <w:sz w:val="22"/>
        </w:rPr>
        <w:t>: 高频 98% / 中频 95% / 长尾 90% / 模糊意图 80%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: 单一 99% / 简单组合 95% / 复杂组合 90% / 动态调整 85%</w:t>
      </w:r>
      <w:r>
        <w:rPr>
          <w:rFonts w:eastAsia="等线" w:ascii="Arial" w:cs="Arial" w:hAnsi="Arial"/>
          <w:b w:val="true"/>
          <w:sz w:val="22"/>
        </w:rPr>
        <w:t>Tool</w:t>
      </w:r>
      <w:r>
        <w:rPr>
          <w:rFonts w:eastAsia="等线" w:ascii="Arial" w:cs="Arial" w:hAnsi="Arial"/>
          <w:sz w:val="22"/>
        </w:rPr>
        <w:t>: CAN 99.9% / POI 99% / 音乐 98% / 第三方 95%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场景级估算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简单车控: 0.95 × 0.98 × 0.99 × 0.999 = 92%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导航: 0.95 × 0.95 × 0.95 × 0.99 = 85%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复杂意图: 0.95 × 0.90 × 0.90 × 0.98 = 75%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SLO 目标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简单车控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&gt;75%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可用性 SLO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公式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可用性_总 = 可用性_云端 × 可用性_网络 + (1 - 可用性_网络) × 可用性_端侧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各层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云端: 大模型/ASR/TTS/Agent 99.9% / 导航 99.5%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网络: 主干道 99% / 地库 60% / 高速 95% / 隧道 10% / 偏远 50%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端侧: CAN 99.99% / 端模型 99.9% / 缓存 99.9%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场景估算</w:t>
      </w:r>
      <w:bookmarkEnd w:id="1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主干道: 0.999 × 0.99 + 0.01 × 0.999 = 98.9%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地库: 0.999 × 0.6 + 0.4 × 0.999 = 99.9%(端侧兜底拉高)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隧道: 0.999 × 0.1 + 0.9 × 0.999 = 99.9%(端侧主导)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SLO 目标</w:t>
      </w:r>
      <w:bookmarkEnd w:id="1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车控 &gt;99.9% / 导航 &gt;99% / 娱乐 &gt;98% / 第三方 &gt;95%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容量规划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QPS(百万日活,人均10次)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日总请求 = 1000 万</w:t>
              <w:br/>
              <w:t>峰值 QPS = 1000万 / 86400 × 3 ≈ 347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带宽</w:t>
      </w:r>
      <w:bookmarkEnd w:id="1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上行(语音 96KB): 264 Mbps 峰值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下行(TTS 96KB + 内容 5MB×0.3): 4.16 Gbps 峰值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存储</w:t>
      </w:r>
      <w:bookmarkEnd w:id="1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全量日志: 100GB/日,3TB/月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语音(10%采样): 96GB/日,2.88TB/月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上下文: 6GB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4.4 成本(月)</w:t>
      </w:r>
      <w:bookmarkEnd w:id="2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 ¥30,000 + ASR/TTS ¥200,000 + 存储 ¥10,000 + 带宽 ¥40,000 = ¥280,000/月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 ¥336 万,单用户 ¥3.36/年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故障预算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99.9% 预算</w:t>
      </w:r>
      <w:bookmarkEnd w:id="2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年: 8.76 小时 / 月: 43.2 分钟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99% 预算</w:t>
      </w:r>
      <w:bookmarkEnd w:id="2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年: 87.6 小时 / 月: 7.2 小时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监控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已消耗 = Σ故障时长</w:t>
              <w:br/>
              <w:t>消耗速率 = 已消耗 / 已过去时间</w:t>
              <w:br/>
              <w:t>预计耗尽 = 剩余 / 消耗速率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告警: &gt;50% 黄 / &gt;80% 红 / 预计本月耗尽 → 停发布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监控指标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黄金指标</w:t>
      </w:r>
      <w:bookmarkEnd w:id="2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 p50/p90/p99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 qps / DAU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 error_</w:t>
      </w:r>
      <w:r>
        <w:rPr>
          <w:rFonts w:eastAsia="等线" w:ascii="Arial" w:cs="Arial" w:hAnsi="Arial"/>
          <w:sz w:val="22"/>
        </w:rPr>
        <w:t>rate / timeout_</w:t>
      </w:r>
      <w:r>
        <w:rPr>
          <w:rFonts w:eastAsia="等线" w:ascii="Arial" w:cs="Arial" w:hAnsi="Arial"/>
          <w:sz w:val="22"/>
        </w:rPr>
        <w:t>rate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饱和度 cpu/mem/queue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业务</w:t>
      </w:r>
      <w:bookmarkEnd w:id="2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ASR/NLU/Agent/Tool 成功率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用户满意度、重试率、放弃率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单请求/单用户成本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告警规则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 &gt;5s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5min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30min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错误率 &gt;5%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3min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15min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可用性 </w:t>
            </w:r>
            <w:r>
              <w:rPr>
                <w:rFonts w:eastAsia="等线" w:ascii="Arial" w:cs="Arial" w:hAnsi="Arial"/>
                <w:sz w:val="22"/>
              </w:rPr>
              <w:t>&lt;99%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10min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成功率 </w:t>
            </w:r>
            <w:r>
              <w:rPr>
                <w:rFonts w:eastAsia="等线" w:ascii="Arial" w:cs="Arial" w:hAnsi="Arial"/>
                <w:sz w:val="22"/>
              </w:rPr>
              <w:t>&lt;85%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10min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15min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预算消耗 &gt;80%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 性能优化方法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延迟优化</w:t>
      </w:r>
      <w:bookmarkEnd w:id="3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并行化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asyncio.gather</w:t>
      </w:r>
      <w:r>
        <w:rPr>
          <w:rFonts w:eastAsia="等线" w:ascii="Arial" w:cs="Arial" w:hAnsi="Arial"/>
          <w:sz w:val="22"/>
        </w:rPr>
        <w:t>,total = max 而非 sum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流式返回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async for chunk in agent.stream()</w:t>
      </w:r>
      <w:r>
        <w:rPr>
          <w:rFonts w:eastAsia="等线" w:ascii="Arial" w:cs="Arial" w:hAnsi="Arial"/>
          <w:sz w:val="22"/>
        </w:rPr>
        <w:t xml:space="preserve"> 边生成边返回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预测式执行</w:t>
      </w:r>
      <w:r>
        <w:rPr>
          <w:rFonts w:eastAsia="等线" w:ascii="Arial" w:cs="Arial" w:hAnsi="Arial"/>
          <w:sz w:val="22"/>
        </w:rPr>
        <w:t>: 置信度 &gt;0.9 直接执行,否则确认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成功率优化</w:t>
      </w:r>
      <w:bookmarkEnd w:id="3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低置信度多轮澄清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云端超时切端侧兜底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用户点踩触发重试不同策略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成本优化</w:t>
      </w:r>
      <w:bookmarkEnd w:id="3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端云分级(高频端侧/长尾云端)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模型分级(简单 7B/复杂 70B)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缓存命中绕开模型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 下一步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待陆行输入</w:t>
      </w:r>
      <w:r>
        <w:rPr>
          <w:rFonts w:eastAsia="等线" w:ascii="Arial" w:cs="Arial" w:hAnsi="Arial"/>
          <w:sz w:val="22"/>
        </w:rPr>
        <w:t>: 各场景目标 SLO、容忍度、成本预算约束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: 初稿,待陆行产品输入后细化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42660">
    <w:lvl>
      <w:numFmt w:val="bullet"/>
      <w:suff w:val="tab"/>
      <w:lvlText w:val="•"/>
      <w:rPr>
        <w:color w:val="3370ff"/>
      </w:rPr>
    </w:lvl>
  </w:abstractNum>
  <w:abstractNum w:abstractNumId="4842661">
    <w:lvl>
      <w:numFmt w:val="bullet"/>
      <w:suff w:val="tab"/>
      <w:lvlText w:val="•"/>
      <w:rPr>
        <w:color w:val="3370ff"/>
      </w:rPr>
    </w:lvl>
  </w:abstractNum>
  <w:abstractNum w:abstractNumId="4842662">
    <w:lvl>
      <w:numFmt w:val="bullet"/>
      <w:suff w:val="tab"/>
      <w:lvlText w:val="•"/>
      <w:rPr>
        <w:color w:val="3370ff"/>
      </w:rPr>
    </w:lvl>
  </w:abstractNum>
  <w:abstractNum w:abstractNumId="4842663">
    <w:lvl>
      <w:numFmt w:val="bullet"/>
      <w:suff w:val="tab"/>
      <w:lvlText w:val="•"/>
      <w:rPr>
        <w:color w:val="3370ff"/>
      </w:rPr>
    </w:lvl>
  </w:abstractNum>
  <w:abstractNum w:abstractNumId="4842664">
    <w:lvl>
      <w:numFmt w:val="bullet"/>
      <w:suff w:val="tab"/>
      <w:lvlText w:val="•"/>
      <w:rPr>
        <w:color w:val="3370ff"/>
      </w:rPr>
    </w:lvl>
  </w:abstractNum>
  <w:abstractNum w:abstractNumId="4842665">
    <w:lvl>
      <w:numFmt w:val="bullet"/>
      <w:suff w:val="tab"/>
      <w:lvlText w:val="•"/>
      <w:rPr>
        <w:color w:val="3370ff"/>
      </w:rPr>
    </w:lvl>
  </w:abstractNum>
  <w:abstractNum w:abstractNumId="4842666">
    <w:lvl>
      <w:numFmt w:val="bullet"/>
      <w:suff w:val="tab"/>
      <w:lvlText w:val="•"/>
      <w:rPr>
        <w:color w:val="3370ff"/>
      </w:rPr>
    </w:lvl>
  </w:abstractNum>
  <w:abstractNum w:abstractNumId="4842667">
    <w:lvl>
      <w:numFmt w:val="bullet"/>
      <w:suff w:val="tab"/>
      <w:lvlText w:val="•"/>
      <w:rPr>
        <w:color w:val="3370ff"/>
      </w:rPr>
    </w:lvl>
  </w:abstractNum>
  <w:abstractNum w:abstractNumId="4842668">
    <w:lvl>
      <w:numFmt w:val="bullet"/>
      <w:suff w:val="tab"/>
      <w:lvlText w:val="•"/>
      <w:rPr>
        <w:color w:val="3370ff"/>
      </w:rPr>
    </w:lvl>
  </w:abstractNum>
  <w:abstractNum w:abstractNumId="4842669">
    <w:lvl>
      <w:numFmt w:val="bullet"/>
      <w:suff w:val="tab"/>
      <w:lvlText w:val="•"/>
      <w:rPr>
        <w:color w:val="3370ff"/>
      </w:rPr>
    </w:lvl>
  </w:abstractNum>
  <w:abstractNum w:abstractNumId="4842670">
    <w:lvl>
      <w:numFmt w:val="bullet"/>
      <w:suff w:val="tab"/>
      <w:lvlText w:val="•"/>
      <w:rPr>
        <w:color w:val="3370ff"/>
      </w:rPr>
    </w:lvl>
  </w:abstractNum>
  <w:abstractNum w:abstractNumId="4842671">
    <w:lvl>
      <w:numFmt w:val="bullet"/>
      <w:suff w:val="tab"/>
      <w:lvlText w:val="•"/>
      <w:rPr>
        <w:color w:val="3370ff"/>
      </w:rPr>
    </w:lvl>
  </w:abstractNum>
  <w:abstractNum w:abstractNumId="4842672">
    <w:lvl>
      <w:numFmt w:val="bullet"/>
      <w:suff w:val="tab"/>
      <w:lvlText w:val="•"/>
      <w:rPr>
        <w:color w:val="3370ff"/>
      </w:rPr>
    </w:lvl>
  </w:abstractNum>
  <w:abstractNum w:abstractNumId="4842673">
    <w:lvl>
      <w:numFmt w:val="bullet"/>
      <w:suff w:val="tab"/>
      <w:lvlText w:val="•"/>
      <w:rPr>
        <w:color w:val="3370ff"/>
      </w:rPr>
    </w:lvl>
  </w:abstractNum>
  <w:abstractNum w:abstractNumId="4842674">
    <w:lvl>
      <w:numFmt w:val="bullet"/>
      <w:suff w:val="tab"/>
      <w:lvlText w:val="•"/>
      <w:rPr>
        <w:color w:val="3370ff"/>
      </w:rPr>
    </w:lvl>
  </w:abstractNum>
  <w:abstractNum w:abstractNumId="4842675">
    <w:lvl>
      <w:numFmt w:val="bullet"/>
      <w:suff w:val="tab"/>
      <w:lvlText w:val="•"/>
      <w:rPr>
        <w:color w:val="3370ff"/>
      </w:rPr>
    </w:lvl>
  </w:abstractNum>
  <w:abstractNum w:abstractNumId="4842676">
    <w:lvl>
      <w:numFmt w:val="bullet"/>
      <w:suff w:val="tab"/>
      <w:lvlText w:val="•"/>
      <w:rPr>
        <w:color w:val="3370ff"/>
      </w:rPr>
    </w:lvl>
  </w:abstractNum>
  <w:abstractNum w:abstractNumId="4842677">
    <w:lvl>
      <w:numFmt w:val="bullet"/>
      <w:suff w:val="tab"/>
      <w:lvlText w:val="•"/>
      <w:rPr>
        <w:color w:val="3370ff"/>
      </w:rPr>
    </w:lvl>
  </w:abstractNum>
  <w:abstractNum w:abstractNumId="4842678">
    <w:lvl>
      <w:numFmt w:val="bullet"/>
      <w:suff w:val="tab"/>
      <w:lvlText w:val="•"/>
      <w:rPr>
        <w:color w:val="3370ff"/>
      </w:rPr>
    </w:lvl>
  </w:abstractNum>
  <w:abstractNum w:abstractNumId="4842679">
    <w:lvl>
      <w:numFmt w:val="bullet"/>
      <w:suff w:val="tab"/>
      <w:lvlText w:val="•"/>
      <w:rPr>
        <w:color w:val="3370ff"/>
      </w:rPr>
    </w:lvl>
  </w:abstractNum>
  <w:abstractNum w:abstractNumId="4842680">
    <w:lvl>
      <w:numFmt w:val="bullet"/>
      <w:suff w:val="tab"/>
      <w:lvlText w:val="•"/>
      <w:rPr>
        <w:color w:val="3370ff"/>
      </w:rPr>
    </w:lvl>
  </w:abstractNum>
  <w:abstractNum w:abstractNumId="4842681">
    <w:lvl>
      <w:numFmt w:val="bullet"/>
      <w:suff w:val="tab"/>
      <w:lvlText w:val="•"/>
      <w:rPr>
        <w:color w:val="3370ff"/>
      </w:rPr>
    </w:lvl>
  </w:abstractNum>
  <w:abstractNum w:abstractNumId="4842682">
    <w:lvl>
      <w:numFmt w:val="bullet"/>
      <w:suff w:val="tab"/>
      <w:lvlText w:val="•"/>
      <w:rPr>
        <w:color w:val="3370ff"/>
      </w:rPr>
    </w:lvl>
  </w:abstractNum>
  <w:abstractNum w:abstractNumId="4842683">
    <w:lvl>
      <w:numFmt w:val="bullet"/>
      <w:suff w:val="tab"/>
      <w:lvlText w:val="•"/>
      <w:rPr>
        <w:color w:val="3370ff"/>
      </w:rPr>
    </w:lvl>
  </w:abstractNum>
  <w:abstractNum w:abstractNumId="4842684">
    <w:lvl>
      <w:numFmt w:val="bullet"/>
      <w:suff w:val="tab"/>
      <w:lvlText w:val="•"/>
      <w:rPr>
        <w:color w:val="3370ff"/>
      </w:rPr>
    </w:lvl>
  </w:abstractNum>
  <w:abstractNum w:abstractNumId="4842685">
    <w:lvl>
      <w:numFmt w:val="bullet"/>
      <w:suff w:val="tab"/>
      <w:lvlText w:val="•"/>
      <w:rPr>
        <w:color w:val="3370ff"/>
      </w:rPr>
    </w:lvl>
  </w:abstractNum>
  <w:abstractNum w:abstractNumId="4842686">
    <w:lvl>
      <w:numFmt w:val="bullet"/>
      <w:suff w:val="tab"/>
      <w:lvlText w:val="•"/>
      <w:rPr>
        <w:color w:val="3370ff"/>
      </w:rPr>
    </w:lvl>
  </w:abstractNum>
  <w:abstractNum w:abstractNumId="4842687">
    <w:lvl>
      <w:numFmt w:val="bullet"/>
      <w:suff w:val="tab"/>
      <w:lvlText w:val="•"/>
      <w:rPr>
        <w:color w:val="3370ff"/>
      </w:rPr>
    </w:lvl>
  </w:abstractNum>
  <w:abstractNum w:abstractNumId="4842688">
    <w:lvl>
      <w:numFmt w:val="bullet"/>
      <w:suff w:val="tab"/>
      <w:lvlText w:val="•"/>
      <w:rPr>
        <w:color w:val="3370ff"/>
      </w:rPr>
    </w:lvl>
  </w:abstractNum>
  <w:abstractNum w:abstractNumId="4842689">
    <w:lvl>
      <w:numFmt w:val="bullet"/>
      <w:suff w:val="tab"/>
      <w:lvlText w:val="•"/>
      <w:rPr>
        <w:color w:val="3370ff"/>
      </w:rPr>
    </w:lvl>
  </w:abstractNum>
  <w:abstractNum w:abstractNumId="4842690">
    <w:lvl>
      <w:numFmt w:val="bullet"/>
      <w:suff w:val="tab"/>
      <w:lvlText w:val="•"/>
      <w:rPr>
        <w:color w:val="3370ff"/>
      </w:rPr>
    </w:lvl>
  </w:abstractNum>
  <w:abstractNum w:abstractNumId="4842691">
    <w:lvl>
      <w:numFmt w:val="bullet"/>
      <w:suff w:val="tab"/>
      <w:lvlText w:val="•"/>
      <w:rPr>
        <w:color w:val="3370ff"/>
      </w:rPr>
    </w:lvl>
  </w:abstractNum>
  <w:abstractNum w:abstractNumId="4842692">
    <w:lvl>
      <w:numFmt w:val="bullet"/>
      <w:suff w:val="tab"/>
      <w:lvlText w:val="•"/>
      <w:rPr>
        <w:color w:val="3370ff"/>
      </w:rPr>
    </w:lvl>
  </w:abstractNum>
  <w:abstractNum w:abstractNumId="4842693">
    <w:lvl>
      <w:numFmt w:val="bullet"/>
      <w:suff w:val="tab"/>
      <w:lvlText w:val="•"/>
      <w:rPr>
        <w:color w:val="3370ff"/>
      </w:rPr>
    </w:lvl>
  </w:abstractNum>
  <w:abstractNum w:abstractNumId="4842694">
    <w:lvl>
      <w:numFmt w:val="bullet"/>
      <w:suff w:val="tab"/>
      <w:lvlText w:val="•"/>
      <w:rPr>
        <w:color w:val="3370ff"/>
      </w:rPr>
    </w:lvl>
  </w:abstractNum>
  <w:abstractNum w:abstractNumId="4842695">
    <w:lvl>
      <w:numFmt w:val="bullet"/>
      <w:suff w:val="tab"/>
      <w:lvlText w:val="•"/>
      <w:rPr>
        <w:color w:val="3370ff"/>
      </w:rPr>
    </w:lvl>
  </w:abstractNum>
  <w:abstractNum w:abstractNumId="4842696">
    <w:lvl>
      <w:numFmt w:val="bullet"/>
      <w:suff w:val="tab"/>
      <w:lvlText w:val="•"/>
      <w:rPr>
        <w:color w:val="3370ff"/>
      </w:rPr>
    </w:lvl>
  </w:abstractNum>
  <w:abstractNum w:abstractNumId="4842697">
    <w:lvl>
      <w:numFmt w:val="bullet"/>
      <w:suff w:val="tab"/>
      <w:lvlText w:val="•"/>
      <w:rPr>
        <w:color w:val="3370ff"/>
      </w:rPr>
    </w:lvl>
  </w:abstractNum>
  <w:abstractNum w:abstractNumId="4842698">
    <w:lvl>
      <w:numFmt w:val="bullet"/>
      <w:suff w:val="tab"/>
      <w:lvlText w:val="•"/>
      <w:rPr>
        <w:color w:val="3370ff"/>
      </w:rPr>
    </w:lvl>
  </w:abstractNum>
  <w:abstractNum w:abstractNumId="4842699">
    <w:lvl>
      <w:numFmt w:val="bullet"/>
      <w:suff w:val="tab"/>
      <w:lvlText w:val="•"/>
      <w:rPr>
        <w:color w:val="3370ff"/>
      </w:rPr>
    </w:lvl>
  </w:abstractNum>
  <w:abstractNum w:abstractNumId="4842700">
    <w:lvl>
      <w:numFmt w:val="bullet"/>
      <w:suff w:val="tab"/>
      <w:lvlText w:val="•"/>
      <w:rPr>
        <w:color w:val="3370ff"/>
      </w:rPr>
    </w:lvl>
  </w:abstractNum>
  <w:num w:numId="1">
    <w:abstractNumId w:val="4842660"/>
  </w:num>
  <w:num w:numId="2">
    <w:abstractNumId w:val="4842661"/>
  </w:num>
  <w:num w:numId="3">
    <w:abstractNumId w:val="4842662"/>
  </w:num>
  <w:num w:numId="4">
    <w:abstractNumId w:val="4842663"/>
  </w:num>
  <w:num w:numId="5">
    <w:abstractNumId w:val="4842664"/>
  </w:num>
  <w:num w:numId="6">
    <w:abstractNumId w:val="4842665"/>
  </w:num>
  <w:num w:numId="7">
    <w:abstractNumId w:val="4842666"/>
  </w:num>
  <w:num w:numId="8">
    <w:abstractNumId w:val="4842667"/>
  </w:num>
  <w:num w:numId="9">
    <w:abstractNumId w:val="4842668"/>
  </w:num>
  <w:num w:numId="10">
    <w:abstractNumId w:val="4842669"/>
  </w:num>
  <w:num w:numId="11">
    <w:abstractNumId w:val="4842670"/>
  </w:num>
  <w:num w:numId="12">
    <w:abstractNumId w:val="4842671"/>
  </w:num>
  <w:num w:numId="13">
    <w:abstractNumId w:val="4842672"/>
  </w:num>
  <w:num w:numId="14">
    <w:abstractNumId w:val="4842673"/>
  </w:num>
  <w:num w:numId="15">
    <w:abstractNumId w:val="4842674"/>
  </w:num>
  <w:num w:numId="16">
    <w:abstractNumId w:val="4842675"/>
  </w:num>
  <w:num w:numId="17">
    <w:abstractNumId w:val="4842676"/>
  </w:num>
  <w:num w:numId="18">
    <w:abstractNumId w:val="4842677"/>
  </w:num>
  <w:num w:numId="19">
    <w:abstractNumId w:val="4842678"/>
  </w:num>
  <w:num w:numId="20">
    <w:abstractNumId w:val="4842679"/>
  </w:num>
  <w:num w:numId="21">
    <w:abstractNumId w:val="4842680"/>
  </w:num>
  <w:num w:numId="22">
    <w:abstractNumId w:val="4842681"/>
  </w:num>
  <w:num w:numId="23">
    <w:abstractNumId w:val="4842682"/>
  </w:num>
  <w:num w:numId="24">
    <w:abstractNumId w:val="4842683"/>
  </w:num>
  <w:num w:numId="25">
    <w:abstractNumId w:val="4842684"/>
  </w:num>
  <w:num w:numId="26">
    <w:abstractNumId w:val="4842685"/>
  </w:num>
  <w:num w:numId="27">
    <w:abstractNumId w:val="4842686"/>
  </w:num>
  <w:num w:numId="28">
    <w:abstractNumId w:val="4842687"/>
  </w:num>
  <w:num w:numId="29">
    <w:abstractNumId w:val="4842688"/>
  </w:num>
  <w:num w:numId="30">
    <w:abstractNumId w:val="4842689"/>
  </w:num>
  <w:num w:numId="31">
    <w:abstractNumId w:val="4842690"/>
  </w:num>
  <w:num w:numId="32">
    <w:abstractNumId w:val="4842691"/>
  </w:num>
  <w:num w:numId="33">
    <w:abstractNumId w:val="4842692"/>
  </w:num>
  <w:num w:numId="34">
    <w:abstractNumId w:val="4842693"/>
  </w:num>
  <w:num w:numId="35">
    <w:abstractNumId w:val="4842694"/>
  </w:num>
  <w:num w:numId="36">
    <w:abstractNumId w:val="4842695"/>
  </w:num>
  <w:num w:numId="37">
    <w:abstractNumId w:val="4842696"/>
  </w:num>
  <w:num w:numId="38">
    <w:abstractNumId w:val="4842697"/>
  </w:num>
  <w:num w:numId="39">
    <w:abstractNumId w:val="4842698"/>
  </w:num>
  <w:num w:numId="40">
    <w:abstractNumId w:val="4842699"/>
  </w:num>
  <w:num w:numId="41">
    <w:abstractNumId w:val="4842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2026-05-11T15:16:47Z</dcterms:created>
  <dc:creator>Apache POI</dc:creator>
</cp:coreProperties>
</file>