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- 技术架构索引 · 沈砚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座舱 AI 重设计 - 沈砚技术架构文档集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这是沈砚(后端架构师 + Agent 编排)为"座舱 AI 重设计"项目产出的技术架构文档集索引。每份文档对应陆行(产品总监)一份产品文档中的"§7 给沈砚的技术对齐锚"。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文档集元信息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沈砚 🛠️⚙️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陆行 🚗💬(产品总监)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座舱 AI 重设计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2026-05-01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V0.1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技术文档清单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3405"/>
        <w:gridCol w:w="1365"/>
        <w:gridCol w:w="1140"/>
        <w:gridCol w:w="147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文档标题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对应产品文档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覆盖钩子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多模态输入架构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陆行 5.1 KWS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15.5KB / 370 行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/ 5 ✅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与意图理解架构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陆行 03 NLU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15.7KB / 551 行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/ 5 ✅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编排架构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陆行 06 Agent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43.8KB / 1197 行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/ 6 ✅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自动语音识别架构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陆行 5.2 ASR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34KB / 921 行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/ 6 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累计</w:t>
      </w:r>
      <w:r>
        <w:rPr>
          <w:rFonts w:eastAsia="等线" w:ascii="Arial" w:cs="Arial" w:hAnsi="Arial"/>
          <w:sz w:val="22"/>
        </w:rPr>
        <w:t>:109 KB / 3039 行 / 22 个技术钩子全覆盖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核心决策速览</w:t>
      </w:r>
      <w:bookmarkEnd w:id="2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0"/>
              </w:rPr>
              <w:t>01 多模态输入</w:t>
            </w:r>
            <w:bookmarkEnd w:id="3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KWS </w:t>
            </w:r>
            <w:r>
              <w:rPr>
                <w:rFonts w:eastAsia="等线" w:ascii="Arial" w:cs="Arial" w:hAnsi="Arial"/>
                <w:b w:val="true"/>
                <w:sz w:val="22"/>
              </w:rPr>
              <w:t>混合方案</w:t>
            </w:r>
            <w:r>
              <w:rPr>
                <w:rFonts w:eastAsia="等线" w:ascii="Arial" w:cs="Arial" w:hAnsi="Arial"/>
                <w:sz w:val="22"/>
              </w:rPr>
              <w:t>:Phase 1 供应商 SDK,Phase 2 自研并行,Phase 3 自研替换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多设备唤醒仲裁:座位权重 0.5 + DOA 0.3 + SNR 0.2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Overlap Buffer 2 秒环形缓冲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麦克风阵列 + GCC-PHAT 算法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 + 人脸 + 座位传感器三重融合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30"/>
              </w:rPr>
              <w:t>02 NLU 与意图理解</w:t>
            </w:r>
            <w:bookmarkEnd w:id="4"/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混合架构</w:t>
            </w:r>
            <w:r>
              <w:rPr>
                <w:rFonts w:eastAsia="等线" w:ascii="Arial" w:cs="Arial" w:hAnsi="Arial"/>
                <w:sz w:val="22"/>
              </w:rPr>
              <w:t>:端侧规则+分类器 + 云端大模型,分流阈值 0.85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 DistilBERT-Tiny(10MB 量化)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多轮上下文 5 层结构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置信度双通道:model_</w:t>
            </w:r>
            <w:r>
              <w:rPr>
                <w:rFonts w:eastAsia="等线" w:ascii="Arial" w:cs="Arial" w:hAnsi="Arial"/>
                <w:sz w:val="22"/>
              </w:rPr>
              <w:t>confidence + context_</w:t>
            </w:r>
            <w:r>
              <w:rPr>
                <w:rFonts w:eastAsia="等线" w:ascii="Arial" w:cs="Arial" w:hAnsi="Arial"/>
                <w:sz w:val="22"/>
              </w:rPr>
              <w:t>match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0"/>
              </w:rPr>
              <w:t>03 Agent 编排(最重)</w:t>
            </w:r>
            <w:bookmarkEnd w:id="5"/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 不上多 Agent</w:t>
            </w:r>
            <w:r>
              <w:rPr>
                <w:rFonts w:eastAsia="等线" w:ascii="Arial" w:cs="Arial" w:hAnsi="Arial"/>
                <w:sz w:val="22"/>
              </w:rPr>
              <w:t>,单编排器 + 工具集合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自研编排器,</w:t>
            </w:r>
            <w:r>
              <w:rPr>
                <w:rFonts w:eastAsia="等线" w:ascii="Arial" w:cs="Arial" w:hAnsi="Arial"/>
                <w:b w:val="true"/>
                <w:sz w:val="22"/>
              </w:rPr>
              <w:t>不用 LangChain/LangGraph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作为工具协议,</w:t>
            </w:r>
            <w:r>
              <w:rPr>
                <w:rFonts w:eastAsia="等线" w:ascii="Arial" w:cs="Arial" w:hAnsi="Arial"/>
                <w:b w:val="true"/>
                <w:sz w:val="22"/>
              </w:rPr>
              <w:t>车控工具独立于 MCP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DAG + 节点独立状态机 + SQLite 持久化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流式规划+执行</w:t>
            </w:r>
            <w:r>
              <w:rPr>
                <w:rFonts w:eastAsia="等线" w:ascii="Arial" w:cs="Arial" w:hAnsi="Arial"/>
                <w:sz w:val="22"/>
              </w:rPr>
              <w:t>,播报由状态机驱动,不由 LLM 流驱动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InterruptToken 打断机制(类似 Go context.Context)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三层并发:LLM 流 / 解析 / DAG / 执行 / 工具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0"/>
              </w:rPr>
              <w:t>04 ASR</w:t>
            </w:r>
            <w:bookmarkEnd w:id="6"/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 模式</w:t>
            </w:r>
            <w:r>
              <w:rPr>
                <w:rFonts w:eastAsia="等线" w:ascii="Arial" w:cs="Arial" w:hAnsi="Arial"/>
                <w:sz w:val="22"/>
              </w:rPr>
              <w:t>:端为主云为辅,</w:t>
            </w:r>
            <w:r>
              <w:rPr>
                <w:rFonts w:eastAsia="等线" w:ascii="Arial" w:cs="Arial" w:hAnsi="Arial"/>
                <w:b w:val="true"/>
                <w:sz w:val="22"/>
              </w:rPr>
              <w:t>否决主路切换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Conformer-Tiny + CTC,30MB 量化后,15-20% NPU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INT8 量化必做,精度损失 </w:t>
            </w:r>
            <w:r>
              <w:rPr>
                <w:rFonts w:eastAsia="等线" w:ascii="Arial" w:cs="Arial" w:hAnsi="Arial"/>
                <w:sz w:val="22"/>
              </w:rPr>
              <w:t>&lt; 1% WER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端侧纠错数据不出端</w:t>
            </w:r>
            <w:r>
              <w:rPr>
                <w:rFonts w:eastAsia="等线" w:ascii="Arial" w:cs="Arial" w:hAnsi="Arial"/>
                <w:sz w:val="22"/>
              </w:rPr>
              <w:t>,云端纠错用词表 hash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CTC beam search,beam=5, top=3,+5ms 换 Top-3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级数据分级,原始音频默认不上云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协同问题(需老师/陆行定)</w:t>
      </w:r>
      <w:bookmarkEnd w:id="7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 个跨文档协同问题</w:t>
            </w:r>
            <w:r>
              <w:rPr>
                <w:rFonts w:eastAsia="等线" w:ascii="Arial" w:cs="Arial" w:hAnsi="Arial"/>
                <w:sz w:val="22"/>
              </w:rPr>
              <w:t>(去重后):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端侧算力上限</w:t>
            </w:r>
            <w:r>
              <w:rPr>
                <w:rFonts w:eastAsia="等线" w:ascii="Arial" w:cs="Arial" w:hAnsi="Arial"/>
                <w:sz w:val="22"/>
              </w:rPr>
              <w:t xml:space="preserve"> - 车载 SoC 具体 NPU 算力?(老师)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云端预算</w:t>
            </w:r>
            <w:r>
              <w:rPr>
                <w:rFonts w:eastAsia="等线" w:ascii="Arial" w:cs="Arial" w:hAnsi="Arial"/>
                <w:sz w:val="22"/>
              </w:rPr>
              <w:t xml:space="preserve"> - LLM / ASR / 纠错分别多少 QPS?(老师)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场景清单锁定</w:t>
            </w:r>
            <w:r>
              <w:rPr>
                <w:rFonts w:eastAsia="等线" w:ascii="Arial" w:cs="Arial" w:hAnsi="Arial"/>
                <w:sz w:val="22"/>
              </w:rPr>
              <w:t xml:space="preserve"> - V1 覆盖哪几个场景?(陆行)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用户敏感度</w:t>
            </w:r>
            <w:r>
              <w:rPr>
                <w:rFonts w:eastAsia="等线" w:ascii="Arial" w:cs="Arial" w:hAnsi="Arial"/>
                <w:sz w:val="22"/>
              </w:rPr>
              <w:t xml:space="preserve"> - 金额阈值 / confirm 粒度 / 隐私默认值?(陆行)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团队规模</w:t>
            </w:r>
            <w:r>
              <w:rPr>
                <w:rFonts w:eastAsia="等线" w:ascii="Arial" w:cs="Arial" w:hAnsi="Arial"/>
                <w:sz w:val="22"/>
              </w:rPr>
              <w:t xml:space="preserve"> - 决定自研 vs 供应商 / P0/P1/P2 划分(老师)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方言训练数据来源</w:t>
            </w:r>
            <w:r>
              <w:rPr>
                <w:rFonts w:eastAsia="等线" w:ascii="Arial" w:cs="Arial" w:hAnsi="Arial"/>
                <w:sz w:val="22"/>
              </w:rPr>
              <w:t>(老师 / 数据团队)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法务 checklist 对齐</w:t>
            </w:r>
            <w:r>
              <w:rPr>
                <w:rFonts w:eastAsia="等线" w:ascii="Arial" w:cs="Arial" w:hAnsi="Arial"/>
                <w:sz w:val="22"/>
              </w:rPr>
              <w:t xml:space="preserve"> - PIPL / 汽车数据安全规定 / GDPR(法务,陆行协调)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云端纠错默认开关</w:t>
            </w:r>
            <w:r>
              <w:rPr>
                <w:rFonts w:eastAsia="等线" w:ascii="Arial" w:cs="Arial" w:hAnsi="Arial"/>
                <w:sz w:val="22"/>
              </w:rPr>
              <w:t>(陆行)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自我反驳(SOUL 七关 + Agent 第八关)</w:t>
      </w:r>
      <w:bookmarkEnd w:id="8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2f3f5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每份文档都过了 SOUL 七关 + Agent 第八关(失败传染)。</w:t>
            </w:r>
            <w:r>
              <w:rPr>
                <w:rFonts w:eastAsia="等线" w:ascii="Arial" w:cs="Arial" w:hAnsi="Arial"/>
                <w:b w:val="true"/>
                <w:sz w:val="22"/>
              </w:rPr>
              <w:t>反复未决的是第 5 关(团队适配)</w:t>
            </w:r>
            <w:r>
              <w:rPr>
                <w:rFonts w:eastAsia="等线" w:ascii="Arial" w:cs="Arial" w:hAnsi="Arial"/>
                <w:sz w:val="22"/>
              </w:rPr>
              <w:t xml:space="preserve"> —— 不知道团队规模/能力,就没法给"自研 vs 供应商""P0/P1/P2 划分"的定论。需要老师投料。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待写清单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按陆行 drafts 1:1 对应(拒识/barge-in/多音区/DMS/OMS/声场/热词/手势/置信度融合)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 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ADR 架构决策记录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01/02/03/04 文档产生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54 份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方法论(借鉴 ADR skill)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每份文档遵循: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开头钩子表</w:t>
      </w:r>
      <w:r>
        <w:rPr>
          <w:rFonts w:eastAsia="等线" w:ascii="Arial" w:cs="Arial" w:hAnsi="Arial"/>
          <w:sz w:val="22"/>
        </w:rPr>
        <w:t>:陆行的问 → 我的答,一眼对照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核心决策章节</w:t>
      </w:r>
      <w:r>
        <w:rPr>
          <w:rFonts w:eastAsia="等线" w:ascii="Arial" w:cs="Arial" w:hAnsi="Arial"/>
          <w:sz w:val="22"/>
        </w:rPr>
        <w:t>:过 SOUL 七关 + 第八关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每个决策挂 ADR 指针</w:t>
      </w:r>
      <w:r>
        <w:rPr>
          <w:rFonts w:eastAsia="等线" w:ascii="Arial" w:cs="Arial" w:hAnsi="Arial"/>
          <w:sz w:val="22"/>
        </w:rPr>
        <w:t>:便于后续单独拉出来讨论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失败模式 + 降级矩阵</w:t>
      </w:r>
      <w:r>
        <w:rPr>
          <w:rFonts w:eastAsia="等线" w:ascii="Arial" w:cs="Arial" w:hAnsi="Arial"/>
          <w:sz w:val="22"/>
        </w:rPr>
        <w:t>:不留"happy path 幻觉"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</w:t>
      </w:r>
      <w:r>
        <w:rPr>
          <w:rFonts w:eastAsia="等线" w:ascii="Arial" w:cs="Arial" w:hAnsi="Arial"/>
          <w:sz w:val="22"/>
        </w:rPr>
        <w:t>:trace 字段 + 关键指标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自我反驳总结</w:t>
      </w:r>
      <w:r>
        <w:rPr>
          <w:rFonts w:eastAsia="等线" w:ascii="Arial" w:cs="Arial" w:hAnsi="Arial"/>
          <w:sz w:val="22"/>
        </w:rPr>
        <w:t>:明确"哪关过不了、哪关未决"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接下来</w:t>
      </w:r>
      <w:bookmarkEnd w:id="11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老师拍板下一步方向: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. 继续写技术文档(按陆行 drafts 1:1 对应)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</w:t>
            </w:r>
            <w:r>
              <w:rPr>
                <w:rFonts w:eastAsia="等线" w:ascii="Arial" w:cs="Arial" w:hAnsi="Arial"/>
                <w:sz w:val="22"/>
              </w:rPr>
              <w:t>. 补全 01 多模态输入(陆行该领域写了 11 份 drafts,我只覆盖 4 份)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</w:t>
            </w:r>
            <w:r>
              <w:rPr>
                <w:rFonts w:eastAsia="等线" w:ascii="Arial" w:cs="Arial" w:hAnsi="Arial"/>
                <w:sz w:val="22"/>
              </w:rPr>
              <w:t>. 开始写 54 份 ADR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</w:t>
            </w:r>
            <w:r>
              <w:rPr>
                <w:rFonts w:eastAsia="等线" w:ascii="Arial" w:cs="Arial" w:hAnsi="Arial"/>
                <w:sz w:val="22"/>
              </w:rPr>
              <w:t>. 等陆行补 04-14 产品文档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🛠️⚙️ 沈砚 · 后端架构师 + Agent 编排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88309">
    <w:lvl>
      <w:numFmt w:val="bullet"/>
      <w:suff w:val="tab"/>
      <w:lvlText w:val="•"/>
      <w:rPr>
        <w:color w:val="3370ff"/>
      </w:rPr>
    </w:lvl>
  </w:abstractNum>
  <w:abstractNum w:abstractNumId="3088310">
    <w:lvl>
      <w:numFmt w:val="bullet"/>
      <w:suff w:val="tab"/>
      <w:lvlText w:val="•"/>
      <w:rPr>
        <w:color w:val="3370ff"/>
      </w:rPr>
    </w:lvl>
  </w:abstractNum>
  <w:abstractNum w:abstractNumId="3088311">
    <w:lvl>
      <w:numFmt w:val="bullet"/>
      <w:suff w:val="tab"/>
      <w:lvlText w:val="•"/>
      <w:rPr>
        <w:color w:val="3370ff"/>
      </w:rPr>
    </w:lvl>
  </w:abstractNum>
  <w:abstractNum w:abstractNumId="3088312">
    <w:lvl>
      <w:numFmt w:val="bullet"/>
      <w:suff w:val="tab"/>
      <w:lvlText w:val="•"/>
      <w:rPr>
        <w:color w:val="3370ff"/>
      </w:rPr>
    </w:lvl>
  </w:abstractNum>
  <w:abstractNum w:abstractNumId="3088313">
    <w:lvl>
      <w:numFmt w:val="bullet"/>
      <w:suff w:val="tab"/>
      <w:lvlText w:val="•"/>
      <w:rPr>
        <w:color w:val="3370ff"/>
      </w:rPr>
    </w:lvl>
  </w:abstractNum>
  <w:abstractNum w:abstractNumId="3088314">
    <w:lvl>
      <w:numFmt w:val="bullet"/>
      <w:suff w:val="tab"/>
      <w:lvlText w:val="•"/>
      <w:rPr>
        <w:color w:val="3370ff"/>
      </w:rPr>
    </w:lvl>
  </w:abstractNum>
  <w:abstractNum w:abstractNumId="3088315">
    <w:lvl>
      <w:numFmt w:val="bullet"/>
      <w:suff w:val="tab"/>
      <w:lvlText w:val="•"/>
      <w:rPr>
        <w:color w:val="3370ff"/>
      </w:rPr>
    </w:lvl>
  </w:abstractNum>
  <w:abstractNum w:abstractNumId="3088316">
    <w:lvl>
      <w:numFmt w:val="bullet"/>
      <w:suff w:val="tab"/>
      <w:lvlText w:val="•"/>
      <w:rPr>
        <w:color w:val="3370ff"/>
      </w:rPr>
    </w:lvl>
  </w:abstractNum>
  <w:abstractNum w:abstractNumId="3088317">
    <w:lvl>
      <w:numFmt w:val="bullet"/>
      <w:suff w:val="tab"/>
      <w:lvlText w:val="•"/>
      <w:rPr>
        <w:color w:val="3370ff"/>
      </w:rPr>
    </w:lvl>
  </w:abstractNum>
  <w:abstractNum w:abstractNumId="3088318">
    <w:lvl>
      <w:numFmt w:val="bullet"/>
      <w:suff w:val="tab"/>
      <w:lvlText w:val="•"/>
      <w:rPr>
        <w:color w:val="3370ff"/>
      </w:rPr>
    </w:lvl>
  </w:abstractNum>
  <w:abstractNum w:abstractNumId="3088319">
    <w:lvl>
      <w:numFmt w:val="bullet"/>
      <w:suff w:val="tab"/>
      <w:lvlText w:val="•"/>
      <w:rPr>
        <w:color w:val="3370ff"/>
      </w:rPr>
    </w:lvl>
  </w:abstractNum>
  <w:abstractNum w:abstractNumId="3088320">
    <w:lvl>
      <w:numFmt w:val="bullet"/>
      <w:suff w:val="tab"/>
      <w:lvlText w:val="•"/>
      <w:rPr>
        <w:color w:val="3370ff"/>
      </w:rPr>
    </w:lvl>
  </w:abstractNum>
  <w:abstractNum w:abstractNumId="3088321">
    <w:lvl>
      <w:numFmt w:val="bullet"/>
      <w:suff w:val="tab"/>
      <w:lvlText w:val="•"/>
      <w:rPr>
        <w:color w:val="3370ff"/>
      </w:rPr>
    </w:lvl>
  </w:abstractNum>
  <w:abstractNum w:abstractNumId="3088322">
    <w:lvl>
      <w:numFmt w:val="bullet"/>
      <w:suff w:val="tab"/>
      <w:lvlText w:val="•"/>
      <w:rPr>
        <w:color w:val="3370ff"/>
      </w:rPr>
    </w:lvl>
  </w:abstractNum>
  <w:abstractNum w:abstractNumId="3088323">
    <w:lvl>
      <w:numFmt w:val="bullet"/>
      <w:suff w:val="tab"/>
      <w:lvlText w:val="•"/>
      <w:rPr>
        <w:color w:val="3370ff"/>
      </w:rPr>
    </w:lvl>
  </w:abstractNum>
  <w:abstractNum w:abstractNumId="3088324">
    <w:lvl>
      <w:numFmt w:val="bullet"/>
      <w:suff w:val="tab"/>
      <w:lvlText w:val="•"/>
      <w:rPr>
        <w:color w:val="3370ff"/>
      </w:rPr>
    </w:lvl>
  </w:abstractNum>
  <w:abstractNum w:abstractNumId="3088325">
    <w:lvl>
      <w:numFmt w:val="bullet"/>
      <w:suff w:val="tab"/>
      <w:lvlText w:val="•"/>
      <w:rPr>
        <w:color w:val="3370ff"/>
      </w:rPr>
    </w:lvl>
  </w:abstractNum>
  <w:abstractNum w:abstractNumId="3088326">
    <w:lvl>
      <w:numFmt w:val="bullet"/>
      <w:suff w:val="tab"/>
      <w:lvlText w:val="•"/>
      <w:rPr>
        <w:color w:val="3370ff"/>
      </w:rPr>
    </w:lvl>
  </w:abstractNum>
  <w:abstractNum w:abstractNumId="3088327">
    <w:lvl>
      <w:numFmt w:val="bullet"/>
      <w:suff w:val="tab"/>
      <w:lvlText w:val="•"/>
      <w:rPr>
        <w:color w:val="3370ff"/>
      </w:rPr>
    </w:lvl>
  </w:abstractNum>
  <w:abstractNum w:abstractNumId="3088328">
    <w:lvl>
      <w:numFmt w:val="bullet"/>
      <w:suff w:val="tab"/>
      <w:lvlText w:val="•"/>
      <w:rPr>
        <w:color w:val="3370ff"/>
      </w:rPr>
    </w:lvl>
  </w:abstractNum>
  <w:abstractNum w:abstractNumId="3088329">
    <w:lvl>
      <w:numFmt w:val="bullet"/>
      <w:suff w:val="tab"/>
      <w:lvlText w:val="•"/>
      <w:rPr>
        <w:color w:val="3370ff"/>
      </w:rPr>
    </w:lvl>
  </w:abstractNum>
  <w:abstractNum w:abstractNumId="3088330">
    <w:lvl>
      <w:numFmt w:val="bullet"/>
      <w:suff w:val="tab"/>
      <w:lvlText w:val="•"/>
      <w:rPr>
        <w:color w:val="3370ff"/>
      </w:rPr>
    </w:lvl>
  </w:abstractNum>
  <w:abstractNum w:abstractNumId="3088331">
    <w:lvl>
      <w:start w:val="1"/>
      <w:numFmt w:val="decimal"/>
      <w:suff w:val="tab"/>
      <w:lvlText w:val="%1."/>
      <w:rPr>
        <w:color w:val="3370ff"/>
      </w:rPr>
    </w:lvl>
  </w:abstractNum>
  <w:abstractNum w:abstractNumId="3088332">
    <w:lvl>
      <w:start w:val="2"/>
      <w:numFmt w:val="decimal"/>
      <w:suff w:val="tab"/>
      <w:lvlText w:val="%1."/>
      <w:rPr>
        <w:color w:val="3370ff"/>
      </w:rPr>
    </w:lvl>
  </w:abstractNum>
  <w:abstractNum w:abstractNumId="3088333">
    <w:lvl>
      <w:start w:val="3"/>
      <w:numFmt w:val="decimal"/>
      <w:suff w:val="tab"/>
      <w:lvlText w:val="%1."/>
      <w:rPr>
        <w:color w:val="3370ff"/>
      </w:rPr>
    </w:lvl>
  </w:abstractNum>
  <w:abstractNum w:abstractNumId="3088334">
    <w:lvl>
      <w:start w:val="4"/>
      <w:numFmt w:val="decimal"/>
      <w:suff w:val="tab"/>
      <w:lvlText w:val="%1."/>
      <w:rPr>
        <w:color w:val="3370ff"/>
      </w:rPr>
    </w:lvl>
  </w:abstractNum>
  <w:abstractNum w:abstractNumId="3088335">
    <w:lvl>
      <w:start w:val="5"/>
      <w:numFmt w:val="decimal"/>
      <w:suff w:val="tab"/>
      <w:lvlText w:val="%1."/>
      <w:rPr>
        <w:color w:val="3370ff"/>
      </w:rPr>
    </w:lvl>
  </w:abstractNum>
  <w:abstractNum w:abstractNumId="3088336">
    <w:lvl>
      <w:start w:val="6"/>
      <w:numFmt w:val="decimal"/>
      <w:suff w:val="tab"/>
      <w:lvlText w:val="%1."/>
      <w:rPr>
        <w:color w:val="3370ff"/>
      </w:rPr>
    </w:lvl>
  </w:abstractNum>
  <w:abstractNum w:abstractNumId="3088337">
    <w:lvl>
      <w:start w:val="7"/>
      <w:numFmt w:val="decimal"/>
      <w:suff w:val="tab"/>
      <w:lvlText w:val="%1."/>
      <w:rPr>
        <w:color w:val="3370ff"/>
      </w:rPr>
    </w:lvl>
  </w:abstractNum>
  <w:abstractNum w:abstractNumId="3088338">
    <w:lvl>
      <w:start w:val="8"/>
      <w:numFmt w:val="decimal"/>
      <w:suff w:val="tab"/>
      <w:lvlText w:val="%1."/>
      <w:rPr>
        <w:color w:val="3370ff"/>
      </w:rPr>
    </w:lvl>
  </w:abstractNum>
  <w:abstractNum w:abstractNumId="3088339">
    <w:lvl>
      <w:start w:val="1"/>
      <w:numFmt w:val="decimal"/>
      <w:suff w:val="tab"/>
      <w:lvlText w:val="%1."/>
      <w:rPr>
        <w:color w:val="3370ff"/>
      </w:rPr>
    </w:lvl>
  </w:abstractNum>
  <w:abstractNum w:abstractNumId="3088340">
    <w:lvl>
      <w:start w:val="2"/>
      <w:numFmt w:val="decimal"/>
      <w:suff w:val="tab"/>
      <w:lvlText w:val="%1."/>
      <w:rPr>
        <w:color w:val="3370ff"/>
      </w:rPr>
    </w:lvl>
  </w:abstractNum>
  <w:abstractNum w:abstractNumId="3088341">
    <w:lvl>
      <w:start w:val="3"/>
      <w:numFmt w:val="decimal"/>
      <w:suff w:val="tab"/>
      <w:lvlText w:val="%1."/>
      <w:rPr>
        <w:color w:val="3370ff"/>
      </w:rPr>
    </w:lvl>
  </w:abstractNum>
  <w:abstractNum w:abstractNumId="3088342">
    <w:lvl>
      <w:start w:val="4"/>
      <w:numFmt w:val="decimal"/>
      <w:suff w:val="tab"/>
      <w:lvlText w:val="%1."/>
      <w:rPr>
        <w:color w:val="3370ff"/>
      </w:rPr>
    </w:lvl>
  </w:abstractNum>
  <w:abstractNum w:abstractNumId="3088343">
    <w:lvl>
      <w:start w:val="5"/>
      <w:numFmt w:val="decimal"/>
      <w:suff w:val="tab"/>
      <w:lvlText w:val="%1."/>
      <w:rPr>
        <w:color w:val="3370ff"/>
      </w:rPr>
    </w:lvl>
  </w:abstractNum>
  <w:abstractNum w:abstractNumId="3088344">
    <w:lvl>
      <w:start w:val="6"/>
      <w:numFmt w:val="decimal"/>
      <w:suff w:val="tab"/>
      <w:lvlText w:val="%1."/>
      <w:rPr>
        <w:color w:val="3370ff"/>
      </w:rPr>
    </w:lvl>
  </w:abstractNum>
  <w:abstractNum w:abstractNumId="3088345">
    <w:lvl>
      <w:numFmt w:val="bullet"/>
      <w:suff w:val="tab"/>
      <w:lvlText w:val="•"/>
      <w:rPr>
        <w:color w:val="3370ff"/>
      </w:rPr>
    </w:lvl>
  </w:abstractNum>
  <w:abstractNum w:abstractNumId="3088346">
    <w:lvl>
      <w:numFmt w:val="bullet"/>
      <w:suff w:val="tab"/>
      <w:lvlText w:val="•"/>
      <w:rPr>
        <w:color w:val="3370ff"/>
      </w:rPr>
    </w:lvl>
  </w:abstractNum>
  <w:abstractNum w:abstractNumId="3088347">
    <w:lvl>
      <w:numFmt w:val="bullet"/>
      <w:suff w:val="tab"/>
      <w:lvlText w:val="•"/>
      <w:rPr>
        <w:color w:val="3370ff"/>
      </w:rPr>
    </w:lvl>
  </w:abstractNum>
  <w:abstractNum w:abstractNumId="3088348">
    <w:lvl>
      <w:numFmt w:val="bullet"/>
      <w:suff w:val="tab"/>
      <w:lvlText w:val="•"/>
      <w:rPr>
        <w:color w:val="3370ff"/>
      </w:rPr>
    </w:lvl>
  </w:abstractNum>
  <w:num w:numId="1">
    <w:abstractNumId w:val="3088309"/>
  </w:num>
  <w:num w:numId="2">
    <w:abstractNumId w:val="3088310"/>
  </w:num>
  <w:num w:numId="3">
    <w:abstractNumId w:val="3088311"/>
  </w:num>
  <w:num w:numId="4">
    <w:abstractNumId w:val="3088312"/>
  </w:num>
  <w:num w:numId="5">
    <w:abstractNumId w:val="3088313"/>
  </w:num>
  <w:num w:numId="6">
    <w:abstractNumId w:val="3088314"/>
  </w:num>
  <w:num w:numId="7">
    <w:abstractNumId w:val="3088315"/>
  </w:num>
  <w:num w:numId="8">
    <w:abstractNumId w:val="3088316"/>
  </w:num>
  <w:num w:numId="9">
    <w:abstractNumId w:val="3088317"/>
  </w:num>
  <w:num w:numId="10">
    <w:abstractNumId w:val="3088318"/>
  </w:num>
  <w:num w:numId="11">
    <w:abstractNumId w:val="3088319"/>
  </w:num>
  <w:num w:numId="12">
    <w:abstractNumId w:val="3088320"/>
  </w:num>
  <w:num w:numId="13">
    <w:abstractNumId w:val="3088321"/>
  </w:num>
  <w:num w:numId="14">
    <w:abstractNumId w:val="3088322"/>
  </w:num>
  <w:num w:numId="15">
    <w:abstractNumId w:val="3088323"/>
  </w:num>
  <w:num w:numId="16">
    <w:abstractNumId w:val="3088324"/>
  </w:num>
  <w:num w:numId="17">
    <w:abstractNumId w:val="3088325"/>
  </w:num>
  <w:num w:numId="18">
    <w:abstractNumId w:val="3088326"/>
  </w:num>
  <w:num w:numId="19">
    <w:abstractNumId w:val="3088327"/>
  </w:num>
  <w:num w:numId="20">
    <w:abstractNumId w:val="3088328"/>
  </w:num>
  <w:num w:numId="21">
    <w:abstractNumId w:val="3088329"/>
  </w:num>
  <w:num w:numId="22">
    <w:abstractNumId w:val="3088330"/>
  </w:num>
  <w:num w:numId="23">
    <w:abstractNumId w:val="3088331"/>
  </w:num>
  <w:num w:numId="24">
    <w:abstractNumId w:val="3088332"/>
  </w:num>
  <w:num w:numId="25">
    <w:abstractNumId w:val="3088333"/>
  </w:num>
  <w:num w:numId="26">
    <w:abstractNumId w:val="3088334"/>
  </w:num>
  <w:num w:numId="27">
    <w:abstractNumId w:val="3088335"/>
  </w:num>
  <w:num w:numId="28">
    <w:abstractNumId w:val="3088336"/>
  </w:num>
  <w:num w:numId="29">
    <w:abstractNumId w:val="3088337"/>
  </w:num>
  <w:num w:numId="30">
    <w:abstractNumId w:val="3088338"/>
  </w:num>
  <w:num w:numId="31">
    <w:abstractNumId w:val="3088339"/>
  </w:num>
  <w:num w:numId="32">
    <w:abstractNumId w:val="3088340"/>
  </w:num>
  <w:num w:numId="33">
    <w:abstractNumId w:val="3088341"/>
  </w:num>
  <w:num w:numId="34">
    <w:abstractNumId w:val="3088342"/>
  </w:num>
  <w:num w:numId="35">
    <w:abstractNumId w:val="3088343"/>
  </w:num>
  <w:num w:numId="36">
    <w:abstractNumId w:val="3088344"/>
  </w:num>
  <w:num w:numId="37">
    <w:abstractNumId w:val="3088345"/>
  </w:num>
  <w:num w:numId="38">
    <w:abstractNumId w:val="3088346"/>
  </w:num>
  <w:num w:numId="39">
    <w:abstractNumId w:val="3088347"/>
  </w:num>
  <w:num w:numId="40">
    <w:abstractNumId w:val="30883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2026-05-11T15:55:02Z</dcterms:created>
  <dc:creator>Apache POI</dc:creator>
</cp:coreProperties>
</file>