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1E7C" w14:textId="77777777" w:rsidR="00C53F3F" w:rsidRPr="00487F3B" w:rsidRDefault="00C53F3F" w:rsidP="00C53F3F">
      <w:pPr>
        <w:spacing w:after="120"/>
        <w:jc w:val="center"/>
        <w:rPr>
          <w:rFonts w:ascii="Bahnschrift" w:hAnsi="Bahnschrift" w:cs="Calibri"/>
          <w:b/>
          <w:caps/>
          <w:sz w:val="16"/>
          <w:szCs w:val="16"/>
        </w:rPr>
      </w:pPr>
      <w:r>
        <w:rPr>
          <w:rFonts w:ascii="Bahnschrift" w:hAnsi="Bahnschrift" w:cs="Calibri"/>
          <w:b/>
          <w:caps/>
          <w:sz w:val="48"/>
          <w:szCs w:val="24"/>
        </w:rPr>
        <w:t xml:space="preserve">ZÁKLADNÍ ÚČTOVÁNÍ </w:t>
      </w:r>
      <w:r w:rsidRPr="003363C2">
        <w:rPr>
          <w:rFonts w:ascii="Bahnschrift" w:hAnsi="Bahnschrift" w:cs="Calibri"/>
          <w:b/>
          <w:caps/>
          <w:sz w:val="48"/>
          <w:szCs w:val="24"/>
        </w:rPr>
        <w:t>Dlouhodob</w:t>
      </w:r>
      <w:r>
        <w:rPr>
          <w:rFonts w:ascii="Bahnschrift" w:hAnsi="Bahnschrift" w:cs="Calibri"/>
          <w:b/>
          <w:caps/>
          <w:sz w:val="48"/>
          <w:szCs w:val="24"/>
        </w:rPr>
        <w:t>ÉHO</w:t>
      </w:r>
      <w:r w:rsidRPr="003363C2">
        <w:rPr>
          <w:rFonts w:ascii="Bahnschrift" w:hAnsi="Bahnschrift" w:cs="Calibri"/>
          <w:b/>
          <w:caps/>
          <w:sz w:val="48"/>
          <w:szCs w:val="24"/>
        </w:rPr>
        <w:t xml:space="preserve"> majet</w:t>
      </w:r>
      <w:r>
        <w:rPr>
          <w:rFonts w:ascii="Bahnschrift" w:hAnsi="Bahnschrift" w:cs="Calibri"/>
          <w:b/>
          <w:caps/>
          <w:sz w:val="48"/>
          <w:szCs w:val="24"/>
        </w:rPr>
        <w:t>KU</w:t>
      </w:r>
    </w:p>
    <w:p w14:paraId="398A3711" w14:textId="77777777" w:rsidR="00C53F3F" w:rsidRPr="003363C2" w:rsidRDefault="00C53F3F" w:rsidP="00C53F3F">
      <w:pPr>
        <w:spacing w:after="120"/>
        <w:jc w:val="center"/>
        <w:rPr>
          <w:rFonts w:ascii="Bahnschrift" w:hAnsi="Bahnschrift" w:cs="Calibri"/>
          <w:b/>
          <w:caps/>
          <w:sz w:val="10"/>
          <w:szCs w:val="10"/>
        </w:rPr>
      </w:pPr>
    </w:p>
    <w:p w14:paraId="066F4D9D" w14:textId="77777777" w:rsidR="00C53F3F" w:rsidRPr="006466F2" w:rsidRDefault="00C53F3F" w:rsidP="00C53F3F">
      <w:pPr>
        <w:ind w:left="0" w:firstLine="0"/>
        <w:rPr>
          <w:rFonts w:ascii="Bahnschrift" w:hAnsi="Bahnschrift" w:cs="Calibri"/>
          <w:b/>
          <w:bCs/>
          <w:sz w:val="24"/>
          <w:szCs w:val="24"/>
        </w:rPr>
      </w:pPr>
      <w:r w:rsidRPr="008536F0">
        <w:rPr>
          <w:rFonts w:ascii="Bahnschrift" w:hAnsi="Bahnschrift" w:cs="Calibri"/>
          <w:b/>
          <w:bCs/>
          <w:sz w:val="24"/>
          <w:szCs w:val="24"/>
        </w:rPr>
        <w:t>Dlouhodobý majetek</w:t>
      </w:r>
      <w:r>
        <w:rPr>
          <w:rFonts w:ascii="Bahnschrift" w:hAnsi="Bahnschrift" w:cs="Calibri"/>
          <w:b/>
          <w:bCs/>
          <w:sz w:val="24"/>
          <w:szCs w:val="24"/>
        </w:rPr>
        <w:t xml:space="preserve"> </w:t>
      </w:r>
      <w:r w:rsidRPr="006466F2">
        <w:rPr>
          <w:rFonts w:ascii="Bahnschrift" w:hAnsi="Bahnschrift" w:cs="Calibri"/>
          <w:sz w:val="24"/>
          <w:szCs w:val="24"/>
        </w:rPr>
        <w:t>(účtová skupina 0</w:t>
      </w:r>
      <w:r>
        <w:rPr>
          <w:rFonts w:ascii="Bahnschrift" w:hAnsi="Bahnschrift" w:cs="Calibri"/>
          <w:sz w:val="24"/>
          <w:szCs w:val="24"/>
        </w:rPr>
        <w:t>)</w:t>
      </w:r>
    </w:p>
    <w:p w14:paraId="7701299E" w14:textId="77777777" w:rsidR="00C53F3F" w:rsidRPr="006E1BF0" w:rsidRDefault="00C53F3F" w:rsidP="00C53F3F">
      <w:pPr>
        <w:pStyle w:val="Odstavecseseznamem"/>
        <w:numPr>
          <w:ilvl w:val="0"/>
          <w:numId w:val="7"/>
        </w:numPr>
        <w:spacing w:after="160" w:line="259" w:lineRule="auto"/>
        <w:rPr>
          <w:rFonts w:ascii="Bahnschrift" w:hAnsi="Bahnschrift"/>
          <w:sz w:val="24"/>
          <w:szCs w:val="24"/>
        </w:rPr>
      </w:pPr>
      <w:r w:rsidRPr="004E7F03">
        <w:rPr>
          <w:rFonts w:ascii="Bahnschrift" w:hAnsi="Bahnschrift" w:cs="Arial"/>
          <w:sz w:val="24"/>
          <w:szCs w:val="24"/>
          <w:shd w:val="clear" w:color="auto" w:fill="FFFFFF"/>
        </w:rPr>
        <w:t>během užívání neztrácí původní formu</w:t>
      </w: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, </w:t>
      </w:r>
      <w:r w:rsidRPr="006E1BF0">
        <w:rPr>
          <w:rFonts w:ascii="Bahnschrift" w:hAnsi="Bahnschrift" w:cs="Calibri"/>
          <w:bCs/>
          <w:sz w:val="24"/>
          <w:szCs w:val="24"/>
        </w:rPr>
        <w:t>opotřebovává se,</w:t>
      </w:r>
      <w:r w:rsidRPr="006E1BF0">
        <w:rPr>
          <w:rFonts w:ascii="Bahnschrift" w:hAnsi="Bahnschrift" w:cs="Calibri"/>
          <w:sz w:val="24"/>
          <w:szCs w:val="24"/>
        </w:rPr>
        <w:t xml:space="preserve"> </w:t>
      </w:r>
      <w:r>
        <w:rPr>
          <w:rFonts w:ascii="Bahnschrift" w:hAnsi="Bahnschrift" w:cs="Calibri"/>
          <w:sz w:val="24"/>
          <w:szCs w:val="24"/>
        </w:rPr>
        <w:t>odpisuje se</w:t>
      </w:r>
    </w:p>
    <w:p w14:paraId="02A68B56" w14:textId="77777777" w:rsidR="00C53F3F" w:rsidRPr="004E7F03" w:rsidRDefault="00C53F3F" w:rsidP="00C53F3F">
      <w:pPr>
        <w:pStyle w:val="Odstavecseseznamem"/>
        <w:numPr>
          <w:ilvl w:val="0"/>
          <w:numId w:val="7"/>
        </w:numPr>
        <w:spacing w:after="160" w:line="259" w:lineRule="auto"/>
        <w:rPr>
          <w:rFonts w:ascii="Bahnschrift" w:hAnsi="Bahnschrift"/>
          <w:sz w:val="24"/>
          <w:szCs w:val="24"/>
        </w:rPr>
      </w:pPr>
      <w:r w:rsidRPr="004E7F03">
        <w:rPr>
          <w:rFonts w:ascii="Bahnschrift" w:hAnsi="Bahnschrift" w:cs="Arial"/>
          <w:sz w:val="24"/>
          <w:szCs w:val="24"/>
          <w:shd w:val="clear" w:color="auto" w:fill="FFFFFF"/>
        </w:rPr>
        <w:t>majetek, který je používán po dobu delší jednoho roku</w:t>
      </w:r>
    </w:p>
    <w:p w14:paraId="4A3C1C50" w14:textId="77777777" w:rsidR="00C53F3F" w:rsidRDefault="00C53F3F" w:rsidP="00C53F3F">
      <w:pPr>
        <w:ind w:hanging="714"/>
        <w:rPr>
          <w:rFonts w:ascii="Bahnschrift" w:hAnsi="Bahnschrift" w:cs="Calibri"/>
          <w:b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</w:rPr>
        <w:t>Členění dlouhodobého majetku</w:t>
      </w:r>
    </w:p>
    <w:p w14:paraId="7F16FA22" w14:textId="77777777" w:rsidR="00C53F3F" w:rsidRPr="009946AF" w:rsidRDefault="00C53F3F" w:rsidP="00C53F3F">
      <w:pPr>
        <w:pStyle w:val="Odstavecseseznamem"/>
        <w:numPr>
          <w:ilvl w:val="0"/>
          <w:numId w:val="1"/>
        </w:numPr>
        <w:rPr>
          <w:rFonts w:ascii="Bahnschrift" w:hAnsi="Bahnschrift" w:cs="Calibri"/>
          <w:b/>
          <w:sz w:val="24"/>
          <w:szCs w:val="24"/>
        </w:rPr>
      </w:pPr>
      <w:r w:rsidRPr="00F35894">
        <w:rPr>
          <w:rFonts w:ascii="Bahnschrift" w:hAnsi="Bahnschrift" w:cs="Calibri"/>
          <w:b/>
          <w:sz w:val="24"/>
          <w:szCs w:val="24"/>
        </w:rPr>
        <w:t>Dlouhodobý hmotný majetek</w:t>
      </w:r>
      <w:r>
        <w:rPr>
          <w:rFonts w:ascii="Bahnschrift" w:hAnsi="Bahnschrift" w:cs="Calibri"/>
          <w:b/>
          <w:sz w:val="24"/>
          <w:szCs w:val="24"/>
        </w:rPr>
        <w:t xml:space="preserve"> </w:t>
      </w:r>
      <w:r>
        <w:rPr>
          <w:rFonts w:ascii="Bahnschrift" w:hAnsi="Bahnschrift" w:cs="Calibri"/>
          <w:bCs/>
          <w:sz w:val="24"/>
          <w:szCs w:val="24"/>
        </w:rPr>
        <w:t>(movitý X nemovitý)</w:t>
      </w:r>
    </w:p>
    <w:p w14:paraId="2F86EFBA" w14:textId="77777777" w:rsidR="00C53F3F" w:rsidRPr="007A3CC4" w:rsidRDefault="00C53F3F" w:rsidP="00C53F3F">
      <w:pPr>
        <w:pStyle w:val="Odstavecseseznamem"/>
        <w:numPr>
          <w:ilvl w:val="0"/>
          <w:numId w:val="19"/>
        </w:numPr>
        <w:rPr>
          <w:rFonts w:ascii="Bahnschrift" w:hAnsi="Bahnschrift" w:cs="Calibri"/>
          <w:b/>
          <w:sz w:val="24"/>
          <w:szCs w:val="24"/>
        </w:rPr>
      </w:pPr>
      <w:r w:rsidRPr="007A3CC4">
        <w:rPr>
          <w:rFonts w:ascii="Bahnschrift" w:hAnsi="Bahnschrift" w:cs="Calibri"/>
          <w:bCs/>
          <w:sz w:val="24"/>
          <w:szCs w:val="24"/>
        </w:rPr>
        <w:t>má hmotnou podstatu, není určen pro jednorázovou spotřebu, ale jeho doba použitelnosti je delší než 1 rok</w:t>
      </w:r>
    </w:p>
    <w:p w14:paraId="66A77255" w14:textId="77777777" w:rsidR="00C53F3F" w:rsidRPr="003363C2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pozemky,</w:t>
      </w:r>
      <w:r>
        <w:rPr>
          <w:rFonts w:ascii="Bahnschrift" w:hAnsi="Bahnschrift" w:cs="Calibri"/>
          <w:sz w:val="24"/>
          <w:szCs w:val="24"/>
        </w:rPr>
        <w:t xml:space="preserve"> </w:t>
      </w:r>
      <w:r w:rsidRPr="003363C2">
        <w:rPr>
          <w:rFonts w:ascii="Bahnschrift" w:hAnsi="Bahnschrift" w:cs="Calibri"/>
          <w:sz w:val="24"/>
          <w:szCs w:val="24"/>
        </w:rPr>
        <w:t>stavby</w:t>
      </w:r>
      <w:r>
        <w:rPr>
          <w:rFonts w:ascii="Bahnschrift" w:hAnsi="Bahnschrift" w:cs="Calibri"/>
          <w:sz w:val="24"/>
          <w:szCs w:val="24"/>
        </w:rPr>
        <w:t xml:space="preserve"> (včetně budov), a to bez ohledu na výši jejich ocenění</w:t>
      </w:r>
    </w:p>
    <w:p w14:paraId="40DA16D2" w14:textId="77777777" w:rsidR="00C53F3F" w:rsidRPr="003363C2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hmotné </w:t>
      </w:r>
      <w:r w:rsidRPr="003363C2">
        <w:rPr>
          <w:rFonts w:ascii="Bahnschrift" w:hAnsi="Bahnschrift" w:cs="Calibri"/>
          <w:sz w:val="24"/>
          <w:szCs w:val="24"/>
        </w:rPr>
        <w:t xml:space="preserve">movité věci </w:t>
      </w:r>
      <w:r>
        <w:rPr>
          <w:rFonts w:ascii="Bahnschrift" w:hAnsi="Bahnschrift" w:cs="Calibri"/>
          <w:sz w:val="24"/>
          <w:szCs w:val="24"/>
        </w:rPr>
        <w:t>a jejich soubory (</w:t>
      </w:r>
      <w:r w:rsidRPr="003363C2">
        <w:rPr>
          <w:rFonts w:ascii="Bahnschrift" w:hAnsi="Bahnschrift" w:cs="Calibri"/>
          <w:sz w:val="24"/>
          <w:szCs w:val="24"/>
        </w:rPr>
        <w:t>auto, stroje, přístroje, zařízení</w:t>
      </w:r>
      <w:r>
        <w:rPr>
          <w:rFonts w:ascii="Bahnschrift" w:hAnsi="Bahnschrift" w:cs="Calibri"/>
          <w:sz w:val="24"/>
          <w:szCs w:val="24"/>
        </w:rPr>
        <w:t>)</w:t>
      </w:r>
    </w:p>
    <w:p w14:paraId="09AA5E5E" w14:textId="77777777" w:rsidR="00C53F3F" w:rsidRPr="003363C2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pěstitelské celky trvalých porostů </w:t>
      </w:r>
      <w:r>
        <w:rPr>
          <w:rFonts w:ascii="Bahnschrift" w:hAnsi="Bahnschrift" w:cs="Calibri"/>
          <w:sz w:val="24"/>
          <w:szCs w:val="24"/>
        </w:rPr>
        <w:t>(ovocné stromy, vinice, chmelnice)</w:t>
      </w:r>
    </w:p>
    <w:p w14:paraId="67F2FB16" w14:textId="77777777" w:rsidR="00C53F3F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dospělá zvířata a jejich skupiny – např. stáda, hejna (chovná zvířata)</w:t>
      </w:r>
    </w:p>
    <w:p w14:paraId="6F976B02" w14:textId="77777777" w:rsidR="00C53F3F" w:rsidRPr="004F20CA" w:rsidRDefault="00C53F3F" w:rsidP="00C53F3F">
      <w:pPr>
        <w:pStyle w:val="Odstavecseseznamem"/>
        <w:numPr>
          <w:ilvl w:val="0"/>
          <w:numId w:val="1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u hmotných movitých věcí, které splňují podmínku dlouhodobosti, avšak jejich ocenění je nižší než stanovený limit (tzv. drobný hmotný majetek), může účetní jednotka rozhodnout, že o nich nebude účtovat jako o DHM, ale jako o zásobách materiálu, a protože se většinou vydává ihned do používání, účtuje se samotný nákup přímo do nákladů (501 – Spotřeba materiálu)</w:t>
      </w:r>
    </w:p>
    <w:p w14:paraId="1EF11AC6" w14:textId="77777777" w:rsidR="00C53F3F" w:rsidRDefault="00C53F3F" w:rsidP="00C53F3F">
      <w:pPr>
        <w:pStyle w:val="Odstavecseseznamem"/>
        <w:numPr>
          <w:ilvl w:val="0"/>
          <w:numId w:val="1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dlouhodobým hmotným majetkem se stávají věci uvedené do užívání, což se doloží například protokolem o uvedení do užívání</w:t>
      </w:r>
    </w:p>
    <w:p w14:paraId="229CD8E6" w14:textId="77777777" w:rsidR="00C53F3F" w:rsidRDefault="00C53F3F" w:rsidP="00C53F3F">
      <w:pPr>
        <w:pStyle w:val="Odstavecseseznamem"/>
        <w:numPr>
          <w:ilvl w:val="0"/>
          <w:numId w:val="1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stanovení finančního limitu u hmotných movitých věcí:</w:t>
      </w:r>
    </w:p>
    <w:p w14:paraId="7639C784" w14:textId="77777777" w:rsidR="00C53F3F" w:rsidRDefault="00C53F3F" w:rsidP="00C53F3F">
      <w:pPr>
        <w:pStyle w:val="Odstavecseseznamem"/>
        <w:numPr>
          <w:ilvl w:val="1"/>
          <w:numId w:val="1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účetní jednotka si může stanovit limit pro zatřídění hmotného majetku mezi majetek dlouhodobý</w:t>
      </w:r>
    </w:p>
    <w:p w14:paraId="21A81C99" w14:textId="77777777" w:rsidR="00C53F3F" w:rsidRPr="009946AF" w:rsidRDefault="00C53F3F" w:rsidP="00C53F3F">
      <w:pPr>
        <w:pStyle w:val="Odstavecseseznamem"/>
        <w:numPr>
          <w:ilvl w:val="1"/>
          <w:numId w:val="1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menší a střední firmy si zpravidla volí ocenění dle ZDP, a to z důvodu zjednodušení evidence (80 000 Kč)</w:t>
      </w:r>
    </w:p>
    <w:p w14:paraId="495DE6FC" w14:textId="77777777" w:rsidR="00C53F3F" w:rsidRDefault="00C53F3F" w:rsidP="00C53F3F">
      <w:pPr>
        <w:pStyle w:val="Odstavecseseznamem"/>
        <w:numPr>
          <w:ilvl w:val="0"/>
          <w:numId w:val="1"/>
        </w:numPr>
        <w:rPr>
          <w:rFonts w:ascii="Bahnschrift" w:hAnsi="Bahnschrift" w:cs="Calibri"/>
          <w:sz w:val="24"/>
          <w:szCs w:val="24"/>
        </w:rPr>
      </w:pPr>
      <w:r w:rsidRPr="00F35894">
        <w:rPr>
          <w:rFonts w:ascii="Bahnschrift" w:hAnsi="Bahnschrift" w:cs="Calibri"/>
          <w:b/>
          <w:sz w:val="24"/>
          <w:szCs w:val="24"/>
        </w:rPr>
        <w:t>Dlouhodobý nehmotný majetek</w:t>
      </w:r>
      <w:r w:rsidRPr="00F35894">
        <w:rPr>
          <w:rFonts w:ascii="Bahnschrift" w:hAnsi="Bahnschrift" w:cs="Calibri"/>
          <w:bCs/>
          <w:sz w:val="24"/>
          <w:szCs w:val="24"/>
        </w:rPr>
        <w:t xml:space="preserve"> (výši ocenění si určuje účetní jednotka)</w:t>
      </w:r>
    </w:p>
    <w:p w14:paraId="32731D60" w14:textId="77777777" w:rsidR="00C53F3F" w:rsidRPr="0000380A" w:rsidRDefault="00C53F3F" w:rsidP="00C53F3F">
      <w:pPr>
        <w:pStyle w:val="Odstavecseseznamem"/>
        <w:numPr>
          <w:ilvl w:val="0"/>
          <w:numId w:val="1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majetek, který nelze uchopit (nemateriální povaha)</w:t>
      </w:r>
    </w:p>
    <w:p w14:paraId="053ABED3" w14:textId="77777777" w:rsidR="00C53F3F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předměty z práv průmyslového vlastnictví (vynálezy)</w:t>
      </w:r>
    </w:p>
    <w:p w14:paraId="39B75B0D" w14:textId="77777777" w:rsidR="00C53F3F" w:rsidRPr="003363C2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software</w:t>
      </w:r>
    </w:p>
    <w:p w14:paraId="4A2CD69E" w14:textId="77777777" w:rsidR="00C53F3F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nehmotné výsledky výzkumu a vývoje</w:t>
      </w:r>
    </w:p>
    <w:p w14:paraId="35323D85" w14:textId="77777777" w:rsidR="00C53F3F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hospodářsky nebo technicky využitelné znalosti (know-how)</w:t>
      </w:r>
    </w:p>
    <w:p w14:paraId="636EF427" w14:textId="77777777" w:rsidR="00C53F3F" w:rsidRDefault="00C53F3F" w:rsidP="00C53F3F">
      <w:pPr>
        <w:pStyle w:val="Odstavecseseznamem"/>
        <w:numPr>
          <w:ilvl w:val="0"/>
          <w:numId w:val="1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u DNM, kde není splněn cenový limit, který si účetní jednotka zvolila ve své vnitřní směrnici pro zařazení do DNM, přestože vyhovuje doba použitelnosti, není takovýto majetek považován za DNM a lze ho účtovat při pořízení přímo do nákladů (518 – Ostatní služby)</w:t>
      </w:r>
    </w:p>
    <w:p w14:paraId="32995808" w14:textId="77777777" w:rsidR="00C53F3F" w:rsidRPr="0000380A" w:rsidRDefault="00C53F3F" w:rsidP="00C53F3F">
      <w:pPr>
        <w:pStyle w:val="Odstavecseseznamem"/>
        <w:numPr>
          <w:ilvl w:val="0"/>
          <w:numId w:val="1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do DNM nepatří: znalecké posudky, průzkumy trhu, plány rozvoje, návrhy propagačních a reklamních akcí, certifikace systému jakosti</w:t>
      </w:r>
    </w:p>
    <w:p w14:paraId="3FD2F8E8" w14:textId="77777777" w:rsidR="00C53F3F" w:rsidRPr="00F35894" w:rsidRDefault="00C53F3F" w:rsidP="00C53F3F">
      <w:pPr>
        <w:pStyle w:val="Odstavecseseznamem"/>
        <w:numPr>
          <w:ilvl w:val="0"/>
          <w:numId w:val="1"/>
        </w:numPr>
        <w:rPr>
          <w:rFonts w:ascii="Bahnschrift" w:hAnsi="Bahnschrift" w:cs="Calibri"/>
          <w:sz w:val="24"/>
          <w:szCs w:val="24"/>
        </w:rPr>
      </w:pPr>
      <w:r w:rsidRPr="00F35894">
        <w:rPr>
          <w:rFonts w:ascii="Bahnschrift" w:hAnsi="Bahnschrift" w:cs="Calibri"/>
          <w:b/>
          <w:sz w:val="24"/>
          <w:szCs w:val="24"/>
        </w:rPr>
        <w:t>Dlouhodobý finanční majetek</w:t>
      </w:r>
    </w:p>
    <w:p w14:paraId="1BA3B97F" w14:textId="77777777" w:rsidR="00C53F3F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cenné papíry a</w:t>
      </w:r>
      <w:r>
        <w:rPr>
          <w:rFonts w:ascii="Bahnschrift" w:hAnsi="Bahnschrift" w:cs="Calibri"/>
          <w:sz w:val="24"/>
          <w:szCs w:val="24"/>
        </w:rPr>
        <w:t xml:space="preserve"> </w:t>
      </w:r>
      <w:proofErr w:type="gramStart"/>
      <w:r>
        <w:rPr>
          <w:rFonts w:ascii="Bahnschrift" w:hAnsi="Bahnschrift" w:cs="Calibri"/>
          <w:sz w:val="24"/>
          <w:szCs w:val="24"/>
        </w:rPr>
        <w:t xml:space="preserve">podíly - </w:t>
      </w:r>
      <w:r w:rsidRPr="003363C2">
        <w:rPr>
          <w:rFonts w:ascii="Bahnschrift" w:hAnsi="Bahnschrift" w:cs="Calibri"/>
          <w:sz w:val="24"/>
          <w:szCs w:val="24"/>
        </w:rPr>
        <w:t>akcie</w:t>
      </w:r>
      <w:proofErr w:type="gramEnd"/>
      <w:r w:rsidRPr="003363C2">
        <w:rPr>
          <w:rFonts w:ascii="Bahnschrift" w:hAnsi="Bahnschrift" w:cs="Calibri"/>
          <w:sz w:val="24"/>
          <w:szCs w:val="24"/>
        </w:rPr>
        <w:t>, obligac</w:t>
      </w:r>
      <w:r>
        <w:rPr>
          <w:rFonts w:ascii="Bahnschrift" w:hAnsi="Bahnschrift" w:cs="Calibri"/>
          <w:sz w:val="24"/>
          <w:szCs w:val="24"/>
        </w:rPr>
        <w:t>e (účty 061, 062, 063, 065)</w:t>
      </w:r>
    </w:p>
    <w:p w14:paraId="730FEF1C" w14:textId="77777777" w:rsidR="00C53F3F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zápůjčky a úvěry </w:t>
      </w:r>
      <w:r w:rsidRPr="003363C2">
        <w:rPr>
          <w:rFonts w:ascii="Bahnschrift" w:hAnsi="Bahnschrift" w:cs="Calibri"/>
          <w:sz w:val="24"/>
          <w:szCs w:val="24"/>
        </w:rPr>
        <w:t xml:space="preserve">poskytnuté jiným podnikům </w:t>
      </w:r>
      <w:r>
        <w:rPr>
          <w:rFonts w:ascii="Bahnschrift" w:hAnsi="Bahnschrift" w:cs="Calibri"/>
          <w:sz w:val="24"/>
          <w:szCs w:val="24"/>
        </w:rPr>
        <w:t>(účty 066, 067, 068) – patří sem také vklad tichého společníka do společnosti</w:t>
      </w:r>
    </w:p>
    <w:p w14:paraId="45550B4B" w14:textId="77777777" w:rsidR="00C53F3F" w:rsidRPr="00E60F98" w:rsidRDefault="00C53F3F" w:rsidP="00C53F3F">
      <w:pPr>
        <w:pStyle w:val="Odstavecseseznamem"/>
        <w:numPr>
          <w:ilvl w:val="1"/>
          <w:numId w:val="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jiný dlouhodobý finanční majetek (účet 069) – např. termínované vklady, DM pronajatý v rámci smlouvy o nájmu podniku apod.</w:t>
      </w:r>
      <w:r w:rsidRPr="00E60F98">
        <w:rPr>
          <w:rFonts w:ascii="Bahnschrift" w:hAnsi="Bahnschrift" w:cs="Calibri"/>
          <w:sz w:val="24"/>
          <w:szCs w:val="24"/>
        </w:rPr>
        <w:br w:type="page"/>
      </w:r>
    </w:p>
    <w:p w14:paraId="6A9F1B7A" w14:textId="77777777" w:rsidR="00C53F3F" w:rsidRPr="003363C2" w:rsidRDefault="00C53F3F" w:rsidP="00C53F3F">
      <w:pPr>
        <w:ind w:hanging="714"/>
        <w:rPr>
          <w:rFonts w:ascii="Bahnschrift" w:hAnsi="Bahnschrift" w:cs="Calibri"/>
          <w:b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</w:rPr>
        <w:lastRenderedPageBreak/>
        <w:t>Oceňování dlouhodobého majetku</w:t>
      </w:r>
    </w:p>
    <w:p w14:paraId="74EE125A" w14:textId="77777777" w:rsidR="00C53F3F" w:rsidRPr="00252D42" w:rsidRDefault="00C53F3F" w:rsidP="00C53F3F">
      <w:pPr>
        <w:ind w:hanging="714"/>
        <w:rPr>
          <w:rFonts w:ascii="Bahnschrift" w:hAnsi="Bahnschrift" w:cs="Calibri"/>
          <w:bCs/>
          <w:sz w:val="24"/>
          <w:szCs w:val="24"/>
          <w:u w:val="single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a) </w:t>
      </w:r>
      <w:r>
        <w:rPr>
          <w:rFonts w:ascii="Bahnschrift" w:hAnsi="Bahnschrift" w:cs="Calibri"/>
          <w:b/>
          <w:sz w:val="24"/>
          <w:szCs w:val="24"/>
        </w:rPr>
        <w:t>p</w:t>
      </w:r>
      <w:r w:rsidRPr="00F35894">
        <w:rPr>
          <w:rFonts w:ascii="Bahnschrift" w:hAnsi="Bahnschrift" w:cs="Calibri"/>
          <w:b/>
          <w:sz w:val="24"/>
          <w:szCs w:val="24"/>
        </w:rPr>
        <w:t xml:space="preserve">ořizovací </w:t>
      </w:r>
      <w:r w:rsidRPr="00252D42">
        <w:rPr>
          <w:rFonts w:ascii="Bahnschrift" w:hAnsi="Bahnschrift" w:cs="Calibri"/>
          <w:b/>
          <w:sz w:val="24"/>
          <w:szCs w:val="24"/>
        </w:rPr>
        <w:t>cenou</w:t>
      </w:r>
      <w:r>
        <w:rPr>
          <w:rFonts w:ascii="Bahnschrift" w:hAnsi="Bahnschrift" w:cs="Calibri"/>
          <w:b/>
          <w:sz w:val="24"/>
          <w:szCs w:val="24"/>
        </w:rPr>
        <w:t xml:space="preserve"> </w:t>
      </w:r>
      <w:r>
        <w:rPr>
          <w:rFonts w:ascii="Bahnschrift" w:hAnsi="Bahnschrift" w:cs="Calibri"/>
          <w:bCs/>
          <w:sz w:val="24"/>
          <w:szCs w:val="24"/>
        </w:rPr>
        <w:t>(= cena pořízení + vedlejší pořizovací náklady)</w:t>
      </w:r>
    </w:p>
    <w:p w14:paraId="6C42EA46" w14:textId="77777777" w:rsidR="00C53F3F" w:rsidRDefault="00C53F3F" w:rsidP="00C53F3F">
      <w:pPr>
        <w:pStyle w:val="Odstavecseseznamem"/>
        <w:numPr>
          <w:ilvl w:val="0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používá se při úplatném pořízení (tj. nákupu od externího dodavatele)</w:t>
      </w:r>
    </w:p>
    <w:p w14:paraId="5E2268B4" w14:textId="77777777" w:rsidR="00C53F3F" w:rsidRPr="00F35894" w:rsidRDefault="00C53F3F" w:rsidP="00C53F3F">
      <w:pPr>
        <w:pStyle w:val="Odstavecseseznamem"/>
        <w:numPr>
          <w:ilvl w:val="0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</w:t>
      </w:r>
      <w:r w:rsidRPr="00F35894">
        <w:rPr>
          <w:rFonts w:ascii="Bahnschrift" w:hAnsi="Bahnschrift" w:cs="Calibri"/>
          <w:sz w:val="24"/>
          <w:szCs w:val="24"/>
        </w:rPr>
        <w:t>ezi vedlejší pořizovací náklady patří:</w:t>
      </w:r>
    </w:p>
    <w:p w14:paraId="6917A32B" w14:textId="77777777" w:rsidR="00C53F3F" w:rsidRPr="003363C2" w:rsidRDefault="00C53F3F" w:rsidP="00C53F3F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doprava (i vnitropodniková), montáž, clo</w:t>
      </w:r>
    </w:p>
    <w:p w14:paraId="4ADBAA66" w14:textId="77777777" w:rsidR="00C53F3F" w:rsidRDefault="00C53F3F" w:rsidP="00C53F3F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průzkumné, geologické, geodetické a projektové práce</w:t>
      </w:r>
    </w:p>
    <w:p w14:paraId="6824D59B" w14:textId="77777777" w:rsidR="00C53F3F" w:rsidRDefault="00C53F3F" w:rsidP="00C53F3F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náklady související s uvedením předmětu do užívání (kolaudační poplatky)</w:t>
      </w:r>
    </w:p>
    <w:p w14:paraId="6823913E" w14:textId="77777777" w:rsidR="00C53F3F" w:rsidRPr="003363C2" w:rsidRDefault="00C53F3F" w:rsidP="00C53F3F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příprava a zabezpečení pořizovaného majetku (správní poplatky)</w:t>
      </w:r>
    </w:p>
    <w:p w14:paraId="3787F3FB" w14:textId="77777777" w:rsidR="00C53F3F" w:rsidRDefault="00C53F3F" w:rsidP="00C53F3F">
      <w:pPr>
        <w:pStyle w:val="Odstavecseseznamem"/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vyřazení stávajících staveb nebo jejich částí v důsledku nové stavby</w:t>
      </w:r>
    </w:p>
    <w:p w14:paraId="75A7B2B5" w14:textId="77777777" w:rsidR="00C53F3F" w:rsidRDefault="00C53F3F" w:rsidP="00C53F3F">
      <w:pPr>
        <w:pStyle w:val="Odstavecseseznamem"/>
        <w:numPr>
          <w:ilvl w:val="0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mezi vedlejší pořizovací náklady nepatří:</w:t>
      </w:r>
    </w:p>
    <w:p w14:paraId="3D7FB161" w14:textId="77777777" w:rsidR="00C53F3F" w:rsidRDefault="00C53F3F" w:rsidP="00C53F3F">
      <w:pPr>
        <w:pStyle w:val="Odstavecseseznamem"/>
        <w:numPr>
          <w:ilvl w:val="1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výdaje na přípravu pracovníků pro budované provozy a zařízení</w:t>
      </w:r>
    </w:p>
    <w:p w14:paraId="66C4B82B" w14:textId="77777777" w:rsidR="00C53F3F" w:rsidRDefault="00C53F3F" w:rsidP="00C53F3F">
      <w:pPr>
        <w:pStyle w:val="Odstavecseseznamem"/>
        <w:numPr>
          <w:ilvl w:val="1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výdaje na vybavení pořizované investice zásobami</w:t>
      </w:r>
    </w:p>
    <w:p w14:paraId="23DA32F9" w14:textId="77777777" w:rsidR="00C53F3F" w:rsidRDefault="00C53F3F" w:rsidP="00C53F3F">
      <w:pPr>
        <w:pStyle w:val="Odstavecseseznamem"/>
        <w:numPr>
          <w:ilvl w:val="1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výdaje na opravy a udržování dlouhodobého hmotného majetku</w:t>
      </w:r>
    </w:p>
    <w:p w14:paraId="04E23CC6" w14:textId="77777777" w:rsidR="00C53F3F" w:rsidRDefault="00C53F3F" w:rsidP="00C53F3F">
      <w:pPr>
        <w:pStyle w:val="Odstavecseseznamem"/>
        <w:numPr>
          <w:ilvl w:val="1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kurzovní rozdíly</w:t>
      </w:r>
    </w:p>
    <w:p w14:paraId="764221E3" w14:textId="77777777" w:rsidR="00C53F3F" w:rsidRPr="00252D42" w:rsidRDefault="00C53F3F" w:rsidP="00C53F3F">
      <w:pPr>
        <w:pStyle w:val="Odstavecseseznamem"/>
        <w:numPr>
          <w:ilvl w:val="1"/>
          <w:numId w:val="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smluvní pokuty a úroky z prodlení (úroky z úvěru na pořízení dlouhodobého majetku do doby jeho uvedení do užívání lze účtovat přímo do nákladů nebo zahrnout do pořizovací ceny, a to dle rozhodnutí účetní jednotky)</w:t>
      </w:r>
    </w:p>
    <w:p w14:paraId="621AF6E0" w14:textId="77777777" w:rsidR="00C53F3F" w:rsidRPr="00F35894" w:rsidRDefault="00C53F3F" w:rsidP="00C53F3F">
      <w:pPr>
        <w:pStyle w:val="Odstavecseseznamem"/>
        <w:ind w:left="1440" w:firstLine="0"/>
        <w:rPr>
          <w:rFonts w:ascii="Bahnschrift" w:hAnsi="Bahnschrift" w:cs="Calibri"/>
          <w:sz w:val="24"/>
          <w:szCs w:val="24"/>
        </w:rPr>
      </w:pPr>
    </w:p>
    <w:p w14:paraId="3F7DE17E" w14:textId="77777777" w:rsidR="00C53F3F" w:rsidRPr="003363C2" w:rsidRDefault="00C53F3F" w:rsidP="00C53F3F">
      <w:pPr>
        <w:ind w:left="0" w:firstLine="0"/>
        <w:rPr>
          <w:rFonts w:ascii="Bahnschrift" w:hAnsi="Bahnschrift" w:cs="Calibri"/>
          <w:b/>
          <w:sz w:val="24"/>
          <w:szCs w:val="24"/>
          <w:u w:val="single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b) </w:t>
      </w:r>
      <w:r w:rsidRPr="00F35894">
        <w:rPr>
          <w:rFonts w:ascii="Bahnschrift" w:hAnsi="Bahnschrift" w:cs="Calibri"/>
          <w:b/>
          <w:sz w:val="24"/>
          <w:szCs w:val="24"/>
        </w:rPr>
        <w:t>vlastními náklady</w:t>
      </w:r>
    </w:p>
    <w:p w14:paraId="5B406AC0" w14:textId="77777777" w:rsidR="00C53F3F" w:rsidRPr="003363C2" w:rsidRDefault="00C53F3F" w:rsidP="00C53F3F">
      <w:pPr>
        <w:pStyle w:val="Odstavecseseznamem"/>
        <w:numPr>
          <w:ilvl w:val="0"/>
          <w:numId w:val="9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majetek, který je vytvořen vlastní činností</w:t>
      </w:r>
    </w:p>
    <w:p w14:paraId="514C28A2" w14:textId="77777777" w:rsidR="00C53F3F" w:rsidRPr="003363C2" w:rsidRDefault="00C53F3F" w:rsidP="00C53F3F">
      <w:pPr>
        <w:pStyle w:val="Odstavecseseznamem"/>
        <w:numPr>
          <w:ilvl w:val="0"/>
          <w:numId w:val="9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zahrnují se přímé i nepřímé náklady</w:t>
      </w:r>
      <w:r>
        <w:rPr>
          <w:rFonts w:ascii="Bahnschrift" w:hAnsi="Bahnschrift" w:cs="Calibri"/>
          <w:sz w:val="24"/>
          <w:szCs w:val="24"/>
        </w:rPr>
        <w:t>, které s vytvořením dlouhodobého majetku bezprostředně souvisí</w:t>
      </w:r>
    </w:p>
    <w:p w14:paraId="71BFA35E" w14:textId="77777777" w:rsidR="00C53F3F" w:rsidRPr="003363C2" w:rsidRDefault="00C53F3F" w:rsidP="00C53F3F">
      <w:pPr>
        <w:ind w:left="0" w:firstLine="0"/>
        <w:rPr>
          <w:rFonts w:ascii="Bahnschrift" w:hAnsi="Bahnschrift" w:cs="Calibri"/>
          <w:sz w:val="24"/>
          <w:szCs w:val="24"/>
        </w:rPr>
      </w:pPr>
    </w:p>
    <w:p w14:paraId="5FEB4927" w14:textId="77777777" w:rsidR="00C53F3F" w:rsidRPr="003363C2" w:rsidRDefault="00C53F3F" w:rsidP="00C53F3F">
      <w:pPr>
        <w:ind w:left="0" w:firstLine="0"/>
        <w:rPr>
          <w:rFonts w:ascii="Bahnschrift" w:hAnsi="Bahnschrift" w:cs="Calibri"/>
          <w:b/>
          <w:sz w:val="24"/>
          <w:szCs w:val="24"/>
          <w:u w:val="single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c) </w:t>
      </w:r>
      <w:r w:rsidRPr="00F35894">
        <w:rPr>
          <w:rFonts w:ascii="Bahnschrift" w:hAnsi="Bahnschrift" w:cs="Calibri"/>
          <w:b/>
          <w:sz w:val="24"/>
          <w:szCs w:val="24"/>
        </w:rPr>
        <w:t>reprodukční pořizovací cenou</w:t>
      </w:r>
    </w:p>
    <w:p w14:paraId="60624EAF" w14:textId="77777777" w:rsidR="00C53F3F" w:rsidRDefault="00C53F3F" w:rsidP="00C53F3F">
      <w:pPr>
        <w:pStyle w:val="Odstavecseseznamem"/>
        <w:numPr>
          <w:ilvl w:val="0"/>
          <w:numId w:val="10"/>
        </w:numPr>
        <w:rPr>
          <w:rFonts w:ascii="Bahnschrift" w:hAnsi="Bahnschrift" w:cs="Calibri"/>
          <w:sz w:val="24"/>
          <w:szCs w:val="24"/>
        </w:rPr>
      </w:pPr>
      <w:bookmarkStart w:id="0" w:name="_Hlk154259246"/>
      <w:r w:rsidRPr="00F35894">
        <w:rPr>
          <w:rFonts w:ascii="Bahnschrift" w:hAnsi="Bahnschrift" w:cs="Calibri"/>
          <w:sz w:val="24"/>
          <w:szCs w:val="24"/>
        </w:rPr>
        <w:t xml:space="preserve">cena, za kterou </w:t>
      </w:r>
      <w:r>
        <w:rPr>
          <w:rFonts w:ascii="Bahnschrift" w:hAnsi="Bahnschrift" w:cs="Calibri"/>
          <w:sz w:val="24"/>
          <w:szCs w:val="24"/>
        </w:rPr>
        <w:t xml:space="preserve">by </w:t>
      </w:r>
      <w:r w:rsidRPr="00F35894">
        <w:rPr>
          <w:rFonts w:ascii="Bahnschrift" w:hAnsi="Bahnschrift" w:cs="Calibri"/>
          <w:sz w:val="24"/>
          <w:szCs w:val="24"/>
        </w:rPr>
        <w:t>byl majetek pořízen v době, kdy o něm účtuje</w:t>
      </w:r>
    </w:p>
    <w:bookmarkEnd w:id="0"/>
    <w:p w14:paraId="36717088" w14:textId="77777777" w:rsidR="00C53F3F" w:rsidRPr="00F35894" w:rsidRDefault="00C53F3F" w:rsidP="00C53F3F">
      <w:pPr>
        <w:pStyle w:val="Odstavecseseznamem"/>
        <w:numPr>
          <w:ilvl w:val="0"/>
          <w:numId w:val="1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stanoví se na základě odborného odhadu vypracovaného znalcem</w:t>
      </w:r>
    </w:p>
    <w:p w14:paraId="38F6ECE5" w14:textId="77777777" w:rsidR="00C53F3F" w:rsidRPr="00F35894" w:rsidRDefault="00C53F3F" w:rsidP="00C53F3F">
      <w:pPr>
        <w:pStyle w:val="Odstavecseseznamem"/>
        <w:numPr>
          <w:ilvl w:val="0"/>
          <w:numId w:val="10"/>
        </w:numPr>
        <w:rPr>
          <w:rFonts w:ascii="Bahnschrift" w:hAnsi="Bahnschrift" w:cs="Calibri"/>
          <w:sz w:val="24"/>
          <w:szCs w:val="24"/>
        </w:rPr>
      </w:pPr>
      <w:r w:rsidRPr="00F35894">
        <w:rPr>
          <w:rFonts w:ascii="Bahnschrift" w:hAnsi="Bahnschrift" w:cs="Calibri"/>
          <w:sz w:val="24"/>
          <w:szCs w:val="24"/>
        </w:rPr>
        <w:t>používá se zejména při darování</w:t>
      </w:r>
      <w:r>
        <w:rPr>
          <w:rFonts w:ascii="Bahnschrift" w:hAnsi="Bahnschrift" w:cs="Calibri"/>
          <w:sz w:val="24"/>
          <w:szCs w:val="24"/>
        </w:rPr>
        <w:t xml:space="preserve"> (účet 648 – Ostatní provozní výnosy) nebo u nově zjištěného a v účetnictví dosud nezachyceného majetku (inventarizační přebytek)</w:t>
      </w:r>
    </w:p>
    <w:p w14:paraId="73EADEB6" w14:textId="77777777" w:rsidR="00C53F3F" w:rsidRPr="003363C2" w:rsidRDefault="00C53F3F" w:rsidP="00C53F3F">
      <w:pPr>
        <w:rPr>
          <w:rFonts w:ascii="Bahnschrift" w:hAnsi="Bahnschrift" w:cs="Calibri"/>
          <w:sz w:val="24"/>
          <w:szCs w:val="24"/>
        </w:rPr>
      </w:pPr>
    </w:p>
    <w:p w14:paraId="146EDDF0" w14:textId="77777777" w:rsidR="00C53F3F" w:rsidRDefault="00C53F3F" w:rsidP="00C53F3F">
      <w:pPr>
        <w:ind w:left="0" w:firstLine="0"/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t>Pro oceňování dlouhodobého majetku platí dále tyto zásady:</w:t>
      </w:r>
    </w:p>
    <w:p w14:paraId="7C44F05D" w14:textId="77777777" w:rsidR="00C53F3F" w:rsidRDefault="00C53F3F" w:rsidP="00C53F3F">
      <w:pPr>
        <w:pStyle w:val="Odstavecseseznamem"/>
        <w:numPr>
          <w:ilvl w:val="0"/>
          <w:numId w:val="17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pořizovací cena dlouhodobého majetku se snižuje o přijatou dotaci poskytnutou na pořízení tohoto majetku</w:t>
      </w:r>
    </w:p>
    <w:p w14:paraId="7BC6181E" w14:textId="77777777" w:rsidR="00C53F3F" w:rsidRDefault="00C53F3F" w:rsidP="00C53F3F">
      <w:pPr>
        <w:pStyle w:val="Odstavecseseznamem"/>
        <w:numPr>
          <w:ilvl w:val="0"/>
          <w:numId w:val="17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pořizovací cena dlouhodobého majetku se zvyšuje o výdaje na dokončené technické zhodnocení, a to vždy v roce dokončení a převzetí těchto prací do užívání</w:t>
      </w:r>
    </w:p>
    <w:p w14:paraId="79982C4F" w14:textId="77777777" w:rsidR="00C53F3F" w:rsidRPr="00A25DD9" w:rsidRDefault="00C53F3F" w:rsidP="00C53F3F">
      <w:pPr>
        <w:rPr>
          <w:rFonts w:ascii="Bahnschrift" w:eastAsiaTheme="minorHAnsi" w:hAnsi="Bahnschrift" w:cs="Calibri"/>
          <w:bCs/>
          <w:sz w:val="24"/>
          <w:szCs w:val="24"/>
          <w:lang w:eastAsia="en-US"/>
        </w:rPr>
      </w:pPr>
      <w:r>
        <w:rPr>
          <w:rFonts w:ascii="Bahnschrift" w:hAnsi="Bahnschrift" w:cs="Calibri"/>
          <w:bCs/>
          <w:sz w:val="24"/>
          <w:szCs w:val="24"/>
        </w:rPr>
        <w:br w:type="page"/>
      </w:r>
    </w:p>
    <w:p w14:paraId="5DE8C4D0" w14:textId="77777777" w:rsidR="00C53F3F" w:rsidRDefault="00C53F3F" w:rsidP="00C53F3F">
      <w:pPr>
        <w:ind w:left="357"/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lastRenderedPageBreak/>
        <w:t>Technické zhodnocení dlouhodobého majetku</w:t>
      </w:r>
    </w:p>
    <w:p w14:paraId="45D351FA" w14:textId="77777777" w:rsidR="00C53F3F" w:rsidRDefault="00C53F3F" w:rsidP="00C53F3F">
      <w:pPr>
        <w:pStyle w:val="Odstavecseseznamem"/>
        <w:numPr>
          <w:ilvl w:val="0"/>
          <w:numId w:val="18"/>
        </w:numPr>
        <w:ind w:left="71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výdaje na dokončené nástavby, přístavby a stavební úpravy, rekonstrukce a modernizace majetku, pokud převýšily u jednotlivého majetku hranici stanovenou vnitropodnikovou směrnicí účetní jednotky pro zařazení do dlouhodobého majetku (výjimkou jsou stavby, u nichž je rozhodující nikoli konkrétní hodnota vynaloženého výdaje, ale princip významnosti, tj. je-li hodnota technického zhodnocení významná ve vztahu k původní hodnotě majetku)</w:t>
      </w:r>
    </w:p>
    <w:p w14:paraId="56FCCBAB" w14:textId="77777777" w:rsidR="00C53F3F" w:rsidRDefault="00C53F3F" w:rsidP="00C53F3F">
      <w:pPr>
        <w:pStyle w:val="Odstavecseseznamem"/>
        <w:numPr>
          <w:ilvl w:val="0"/>
          <w:numId w:val="18"/>
        </w:numPr>
        <w:ind w:left="71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pro daňové účely se za technické zhodnocení považují výše uvedené zásahy do majetku převyšující za zdaňovací období částku 80 000 Kč, pokud technické zhodnocení u jednotlivého majetku v úhrnu ve zdaňovacím období nepřesáhne tento limit, jedná se o jednorázový daňový náklad</w:t>
      </w:r>
    </w:p>
    <w:p w14:paraId="3B1E55E2" w14:textId="77777777" w:rsidR="00C53F3F" w:rsidRDefault="00C53F3F" w:rsidP="00C53F3F">
      <w:pPr>
        <w:pStyle w:val="Odstavecseseznamem"/>
        <w:numPr>
          <w:ilvl w:val="0"/>
          <w:numId w:val="18"/>
        </w:numPr>
        <w:ind w:left="71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účtování technického zhodnocení:</w:t>
      </w:r>
    </w:p>
    <w:p w14:paraId="15D1951F" w14:textId="77777777" w:rsidR="00C53F3F" w:rsidRDefault="00C53F3F" w:rsidP="00C53F3F">
      <w:pPr>
        <w:pStyle w:val="Odstavecseseznamem"/>
        <w:numPr>
          <w:ilvl w:val="1"/>
          <w:numId w:val="18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provedené na vlastním majetku zvýší pořizovací cenu dlouhodobého majetku, na němž je technické zhodnocení prováděno (tj. zvýšení cen na účtech účtových skupin 01, 02)</w:t>
      </w:r>
    </w:p>
    <w:p w14:paraId="24528DD2" w14:textId="77777777" w:rsidR="00C53F3F" w:rsidRDefault="00C53F3F" w:rsidP="00C53F3F">
      <w:pPr>
        <w:pStyle w:val="Odstavecseseznamem"/>
        <w:numPr>
          <w:ilvl w:val="1"/>
          <w:numId w:val="18"/>
        </w:numPr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provedené nájemcem na najatém majetku (technické zhodnocení tvoří samostatnou položku) – v takovém případě se doporučuje využít obdobných syntetických účtů, na nichž by byl zaúčtován majetek, jenž je zhodnocován, popř. lze také využít účty 029 – Ostatní dlouhodobý hmotný majetek, respektive 019 – Ostatní dlouhodobý nehmotný majetek</w:t>
      </w:r>
    </w:p>
    <w:p w14:paraId="0E1776AD" w14:textId="77777777" w:rsidR="00C53F3F" w:rsidRDefault="00C53F3F" w:rsidP="00C53F3F">
      <w:pPr>
        <w:pStyle w:val="Odstavecseseznamem"/>
        <w:numPr>
          <w:ilvl w:val="0"/>
          <w:numId w:val="18"/>
        </w:numPr>
        <w:ind w:left="71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nelze zahrnout do nákladů jednorázově, ale je nutné o jeho hodnotu zvýšit pořizovací cenu (resp. zůstatkovou cenu) příslušného majetku, a to v tom zdaňovacím období, kdy je technické zhodnocení uvedeno do užívání</w:t>
      </w:r>
    </w:p>
    <w:p w14:paraId="353085F8" w14:textId="77777777" w:rsidR="00C53F3F" w:rsidRDefault="00C53F3F" w:rsidP="00C53F3F">
      <w:pPr>
        <w:pStyle w:val="Odstavecseseznamem"/>
        <w:numPr>
          <w:ilvl w:val="0"/>
          <w:numId w:val="18"/>
        </w:numPr>
        <w:ind w:left="71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výdaje na nástavby, přístavby, stavební úpravy, modernizace a rekonstrukce, které nepřevýší limit stanovený účetní jednotkou pro zařazení do dlouhodobého majetku, lze účtovat přímo do nákladů, a to na účty 548 (u hmotného), 518 (u nehmotného), pokud se účetní jednotka nerozhodne o tyto částky zvýšit pořizovací cenu dlouhodobého majetku (jedná se o tzv. malé technické zhodnocení)</w:t>
      </w:r>
    </w:p>
    <w:p w14:paraId="21903AA3" w14:textId="77777777" w:rsidR="00C53F3F" w:rsidRDefault="00C53F3F" w:rsidP="00C53F3F">
      <w:pPr>
        <w:pStyle w:val="Odstavecseseznamem"/>
        <w:numPr>
          <w:ilvl w:val="0"/>
          <w:numId w:val="18"/>
        </w:numPr>
        <w:ind w:left="71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 xml:space="preserve">v praxi často dochází k záměně pojmů technické zhodnocení a oprava či údržba – opravy a udržování se účtují do nákladů jednorázově (účet 511), ale technické zhodnocení se do nákladů </w:t>
      </w:r>
      <w:proofErr w:type="spellStart"/>
      <w:r>
        <w:rPr>
          <w:rFonts w:ascii="Bahnschrift" w:hAnsi="Bahnschrift" w:cs="Calibri"/>
          <w:bCs/>
          <w:sz w:val="24"/>
          <w:szCs w:val="24"/>
        </w:rPr>
        <w:t>zaúčtovává</w:t>
      </w:r>
      <w:proofErr w:type="spellEnd"/>
      <w:r>
        <w:rPr>
          <w:rFonts w:ascii="Bahnschrift" w:hAnsi="Bahnschrift" w:cs="Calibri"/>
          <w:bCs/>
          <w:sz w:val="24"/>
          <w:szCs w:val="24"/>
        </w:rPr>
        <w:t xml:space="preserve"> postupně prostřednictvím odpisů</w:t>
      </w:r>
    </w:p>
    <w:p w14:paraId="352633E4" w14:textId="77777777" w:rsidR="00C53F3F" w:rsidRDefault="00C53F3F" w:rsidP="00C53F3F">
      <w:pPr>
        <w:pStyle w:val="Odstavecseseznamem"/>
        <w:numPr>
          <w:ilvl w:val="1"/>
          <w:numId w:val="18"/>
        </w:numPr>
        <w:ind w:left="143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opravami se odstraňuje částečné fyzické opotřebení nebo poškození za účelem uvedení do předchozího nebo provozuschopného stavu</w:t>
      </w:r>
    </w:p>
    <w:p w14:paraId="15A17FE8" w14:textId="77777777" w:rsidR="00C53F3F" w:rsidRPr="00167020" w:rsidRDefault="00C53F3F" w:rsidP="00C53F3F">
      <w:pPr>
        <w:pStyle w:val="Odstavecseseznamem"/>
        <w:numPr>
          <w:ilvl w:val="1"/>
          <w:numId w:val="18"/>
        </w:numPr>
        <w:ind w:left="143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udržováním se zpomaluje fyzické opotřebení, předchází se jeho následkům a odstraňují se drobnější závady</w:t>
      </w:r>
    </w:p>
    <w:p w14:paraId="6FB4A518" w14:textId="77777777" w:rsidR="00C53F3F" w:rsidRDefault="00C53F3F" w:rsidP="00C53F3F">
      <w:pPr>
        <w:pStyle w:val="Odstavecseseznamem"/>
        <w:numPr>
          <w:ilvl w:val="1"/>
          <w:numId w:val="18"/>
        </w:numPr>
        <w:ind w:left="143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modernizace je rozšíření vybavenosti nebo použitelnosti majetku (vybavení vozidla klimatizací)</w:t>
      </w:r>
    </w:p>
    <w:p w14:paraId="002E844E" w14:textId="77777777" w:rsidR="00C53F3F" w:rsidRDefault="00C53F3F" w:rsidP="00C53F3F">
      <w:pPr>
        <w:pStyle w:val="Odstavecseseznamem"/>
        <w:numPr>
          <w:ilvl w:val="1"/>
          <w:numId w:val="18"/>
        </w:numPr>
        <w:ind w:left="1434" w:hanging="357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rekonstrukcí se rozumí zásahy do majetku, které mají za následek změnu jeho účelu (účelu užití) nebo jeho technických parametrů (změna kancelářské budovy na sklad, zlepšení izolačních vlastností střechy)</w:t>
      </w:r>
    </w:p>
    <w:p w14:paraId="0AA50D60" w14:textId="66090223" w:rsidR="00C53F3F" w:rsidRPr="00C53F3F" w:rsidRDefault="00C53F3F" w:rsidP="00C53F3F">
      <w:pPr>
        <w:rPr>
          <w:rFonts w:ascii="Bahnschrift" w:eastAsiaTheme="minorHAnsi" w:hAnsi="Bahnschrift" w:cs="Calibri"/>
          <w:bCs/>
          <w:sz w:val="24"/>
          <w:szCs w:val="24"/>
          <w:lang w:eastAsia="en-US"/>
        </w:rPr>
      </w:pPr>
      <w:r>
        <w:rPr>
          <w:rFonts w:ascii="Bahnschrift" w:hAnsi="Bahnschrift" w:cs="Calibri"/>
          <w:bCs/>
          <w:sz w:val="24"/>
          <w:szCs w:val="24"/>
        </w:rPr>
        <w:br w:type="page"/>
      </w:r>
    </w:p>
    <w:p w14:paraId="78FEDC5E" w14:textId="77777777" w:rsidR="00C53F3F" w:rsidRPr="000E6F2F" w:rsidRDefault="00C53F3F" w:rsidP="00C53F3F">
      <w:pPr>
        <w:ind w:left="0" w:firstLine="0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lastRenderedPageBreak/>
        <w:t>Odpisování dlouhodobého majetku</w:t>
      </w:r>
    </w:p>
    <w:p w14:paraId="6458F2E5" w14:textId="77777777" w:rsidR="00C53F3F" w:rsidRDefault="00C53F3F" w:rsidP="00C53F3F">
      <w:pPr>
        <w:numPr>
          <w:ilvl w:val="0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 důsledku rozdílných účetních a daňových odpisů může docházet k dočasným rozdílům mezi ziskem v účetnictví a základem daně z příjmů</w:t>
      </w:r>
    </w:p>
    <w:p w14:paraId="436B2B0F" w14:textId="77777777" w:rsidR="00C53F3F" w:rsidRDefault="00C53F3F" w:rsidP="00C53F3F">
      <w:pPr>
        <w:numPr>
          <w:ilvl w:val="0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do nákladů se účtují vždy jen účetní odpisy</w:t>
      </w:r>
    </w:p>
    <w:p w14:paraId="015FBF8F" w14:textId="77777777" w:rsidR="00C53F3F" w:rsidRDefault="00C53F3F" w:rsidP="00C53F3F">
      <w:pPr>
        <w:numPr>
          <w:ilvl w:val="0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odpisy dlouhodobého nehmotného majetku nemají žádná pravidla, jsou v pravomoci účetní jednotky</w:t>
      </w:r>
    </w:p>
    <w:p w14:paraId="51449402" w14:textId="77777777" w:rsidR="00C53F3F" w:rsidRDefault="00C53F3F" w:rsidP="00C53F3F">
      <w:pPr>
        <w:numPr>
          <w:ilvl w:val="0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základní pojmy:</w:t>
      </w:r>
    </w:p>
    <w:p w14:paraId="4EEF005F" w14:textId="77777777" w:rsidR="00C53F3F" w:rsidRPr="003363C2" w:rsidRDefault="00C53F3F" w:rsidP="00C53F3F">
      <w:pPr>
        <w:numPr>
          <w:ilvl w:val="1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Pr="003363C2">
        <w:rPr>
          <w:rFonts w:ascii="Bahnschrift" w:hAnsi="Bahnschrift" w:cs="Calibri"/>
          <w:sz w:val="24"/>
          <w:szCs w:val="24"/>
        </w:rPr>
        <w:t>dpis – peněžní částka vyjadřující opotřebení dlouhodobého majetku </w:t>
      </w:r>
    </w:p>
    <w:p w14:paraId="41EE142E" w14:textId="77777777" w:rsidR="00C53F3F" w:rsidRPr="003363C2" w:rsidRDefault="00C53F3F" w:rsidP="00C53F3F">
      <w:pPr>
        <w:numPr>
          <w:ilvl w:val="1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Pr="003363C2">
        <w:rPr>
          <w:rFonts w:ascii="Bahnschrift" w:hAnsi="Bahnschrift" w:cs="Calibri"/>
          <w:sz w:val="24"/>
          <w:szCs w:val="24"/>
        </w:rPr>
        <w:t>právky – součet dosavadních odpis</w:t>
      </w:r>
      <w:r>
        <w:rPr>
          <w:rFonts w:ascii="Bahnschrift" w:hAnsi="Bahnschrift" w:cs="Calibri"/>
          <w:sz w:val="24"/>
          <w:szCs w:val="24"/>
        </w:rPr>
        <w:t>ů</w:t>
      </w:r>
    </w:p>
    <w:p w14:paraId="6588F01E" w14:textId="77777777" w:rsidR="00C53F3F" w:rsidRPr="00AE4B30" w:rsidRDefault="00C53F3F" w:rsidP="00C53F3F">
      <w:pPr>
        <w:numPr>
          <w:ilvl w:val="1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</w:t>
      </w:r>
      <w:r w:rsidRPr="003363C2">
        <w:rPr>
          <w:rFonts w:ascii="Bahnschrift" w:hAnsi="Bahnschrift" w:cs="Calibri"/>
          <w:sz w:val="24"/>
          <w:szCs w:val="24"/>
        </w:rPr>
        <w:t>ůstatková cena – odečte</w:t>
      </w:r>
      <w:r>
        <w:rPr>
          <w:rFonts w:ascii="Bahnschrift" w:hAnsi="Bahnschrift" w:cs="Calibri"/>
          <w:sz w:val="24"/>
          <w:szCs w:val="24"/>
        </w:rPr>
        <w:t>ní</w:t>
      </w:r>
      <w:r w:rsidRPr="003363C2">
        <w:rPr>
          <w:rFonts w:ascii="Bahnschrift" w:hAnsi="Bahnschrift" w:cs="Calibri"/>
          <w:sz w:val="24"/>
          <w:szCs w:val="24"/>
        </w:rPr>
        <w:t xml:space="preserve"> opráv</w:t>
      </w:r>
      <w:r>
        <w:rPr>
          <w:rFonts w:ascii="Bahnschrift" w:hAnsi="Bahnschrift" w:cs="Calibri"/>
          <w:sz w:val="24"/>
          <w:szCs w:val="24"/>
        </w:rPr>
        <w:t>ek</w:t>
      </w:r>
      <w:r w:rsidRPr="003363C2">
        <w:rPr>
          <w:rFonts w:ascii="Bahnschrift" w:hAnsi="Bahnschrift" w:cs="Calibri"/>
          <w:sz w:val="24"/>
          <w:szCs w:val="24"/>
        </w:rPr>
        <w:t xml:space="preserve"> od pořizovací ceny </w:t>
      </w:r>
      <w:r>
        <w:rPr>
          <w:rFonts w:ascii="Bahnschrift" w:hAnsi="Bahnschrift" w:cs="Calibri"/>
          <w:sz w:val="24"/>
          <w:szCs w:val="24"/>
        </w:rPr>
        <w:t>dlouhodobého majetku</w:t>
      </w:r>
    </w:p>
    <w:p w14:paraId="51708CB5" w14:textId="77777777" w:rsidR="00C53F3F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bCs/>
          <w:sz w:val="24"/>
          <w:szCs w:val="24"/>
        </w:rPr>
      </w:pPr>
      <w:r w:rsidRPr="003363C2">
        <w:rPr>
          <w:rFonts w:ascii="Bahnschrift" w:hAnsi="Bahnschrift" w:cs="Calibri"/>
          <w:b/>
          <w:bCs/>
          <w:sz w:val="24"/>
          <w:szCs w:val="24"/>
        </w:rPr>
        <w:t>Účetní odpisy</w:t>
      </w:r>
    </w:p>
    <w:p w14:paraId="65D2E57A" w14:textId="77777777" w:rsidR="00C53F3F" w:rsidRPr="00A33418" w:rsidRDefault="00C53F3F" w:rsidP="00C53F3F">
      <w:pPr>
        <w:pStyle w:val="Odstavecseseznamem"/>
        <w:numPr>
          <w:ilvl w:val="0"/>
          <w:numId w:val="20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b/>
          <w:bCs/>
          <w:sz w:val="24"/>
          <w:szCs w:val="24"/>
        </w:rPr>
      </w:pPr>
      <w:r w:rsidRPr="00A33418">
        <w:rPr>
          <w:rFonts w:ascii="Bahnschrift" w:hAnsi="Bahnschrift" w:cs="Calibri"/>
          <w:sz w:val="24"/>
          <w:szCs w:val="24"/>
        </w:rPr>
        <w:t>mají odpovídat skutečnému opotřebení majetku</w:t>
      </w:r>
    </w:p>
    <w:p w14:paraId="66BA5E79" w14:textId="77777777" w:rsidR="00C53F3F" w:rsidRPr="00A33418" w:rsidRDefault="00C53F3F" w:rsidP="00C53F3F">
      <w:pPr>
        <w:pStyle w:val="Odstavecseseznamem"/>
        <w:numPr>
          <w:ilvl w:val="0"/>
          <w:numId w:val="20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doba odpisování není účetními předpisy stanovena, ale nesmí být kratší než 1 rok, maximální doba odpisování majetku zpravidla také není stanovena</w:t>
      </w:r>
    </w:p>
    <w:p w14:paraId="16C72A0A" w14:textId="77777777" w:rsidR="00C53F3F" w:rsidRPr="00A33418" w:rsidRDefault="00C53F3F" w:rsidP="00C53F3F">
      <w:pPr>
        <w:pStyle w:val="Odstavecseseznamem"/>
        <w:numPr>
          <w:ilvl w:val="0"/>
          <w:numId w:val="20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sazby účetních odpisů si stanoví účetní jednotka sama</w:t>
      </w:r>
    </w:p>
    <w:p w14:paraId="71A4928D" w14:textId="77777777" w:rsidR="00C53F3F" w:rsidRPr="00A33418" w:rsidRDefault="00C53F3F" w:rsidP="00C53F3F">
      <w:pPr>
        <w:pStyle w:val="Odstavecseseznamem"/>
        <w:numPr>
          <w:ilvl w:val="0"/>
          <w:numId w:val="20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dvě metody:</w:t>
      </w:r>
    </w:p>
    <w:p w14:paraId="51973205" w14:textId="77777777" w:rsidR="00C53F3F" w:rsidRPr="003363C2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1134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a) </w:t>
      </w:r>
      <w:r>
        <w:rPr>
          <w:rFonts w:ascii="Bahnschrift" w:hAnsi="Bahnschrift" w:cs="Calibri"/>
          <w:sz w:val="24"/>
          <w:szCs w:val="24"/>
        </w:rPr>
        <w:t>č</w:t>
      </w:r>
      <w:r w:rsidRPr="003363C2">
        <w:rPr>
          <w:rFonts w:ascii="Bahnschrift" w:hAnsi="Bahnschrift" w:cs="Calibri"/>
          <w:sz w:val="24"/>
          <w:szCs w:val="24"/>
        </w:rPr>
        <w:t>asové</w:t>
      </w:r>
      <w:r>
        <w:rPr>
          <w:rFonts w:ascii="Bahnschrift" w:hAnsi="Bahnschrift" w:cs="Calibri"/>
          <w:sz w:val="24"/>
          <w:szCs w:val="24"/>
        </w:rPr>
        <w:t xml:space="preserve"> odpisy</w:t>
      </w:r>
    </w:p>
    <w:p w14:paraId="3066BAF7" w14:textId="77777777" w:rsidR="00C53F3F" w:rsidRDefault="00C53F3F" w:rsidP="00C53F3F">
      <w:pPr>
        <w:numPr>
          <w:ilvl w:val="0"/>
          <w:numId w:val="21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tato metoda vychází z doby použitelnosti majetku</w:t>
      </w:r>
    </w:p>
    <w:p w14:paraId="701F64B4" w14:textId="77777777" w:rsidR="00C53F3F" w:rsidRPr="00A33418" w:rsidRDefault="00C53F3F" w:rsidP="00C53F3F">
      <w:pPr>
        <w:numPr>
          <w:ilvl w:val="0"/>
          <w:numId w:val="21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částky odpisů se vypočítávají podle předpokládané doby použitelnosti majetku</w:t>
      </w:r>
    </w:p>
    <w:p w14:paraId="7F673876" w14:textId="77777777" w:rsidR="00C53F3F" w:rsidRPr="003363C2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1134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b) </w:t>
      </w:r>
      <w:r>
        <w:rPr>
          <w:rFonts w:ascii="Bahnschrift" w:hAnsi="Bahnschrift" w:cs="Calibri"/>
          <w:sz w:val="24"/>
          <w:szCs w:val="24"/>
        </w:rPr>
        <w:t>v</w:t>
      </w:r>
      <w:r w:rsidRPr="003363C2">
        <w:rPr>
          <w:rFonts w:ascii="Bahnschrift" w:hAnsi="Bahnschrift" w:cs="Calibri"/>
          <w:sz w:val="24"/>
          <w:szCs w:val="24"/>
        </w:rPr>
        <w:t>ýkonové</w:t>
      </w:r>
      <w:r>
        <w:rPr>
          <w:rFonts w:ascii="Bahnschrift" w:hAnsi="Bahnschrift" w:cs="Calibri"/>
          <w:sz w:val="24"/>
          <w:szCs w:val="24"/>
        </w:rPr>
        <w:t xml:space="preserve"> odpisy</w:t>
      </w:r>
    </w:p>
    <w:p w14:paraId="35EDF670" w14:textId="77777777" w:rsidR="00C53F3F" w:rsidRDefault="00C53F3F" w:rsidP="00C53F3F">
      <w:pPr>
        <w:numPr>
          <w:ilvl w:val="0"/>
          <w:numId w:val="2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používají se v případě, že účetní jednotka je schopna přesně určit výkony majetku</w:t>
      </w:r>
    </w:p>
    <w:p w14:paraId="0513EC00" w14:textId="77777777" w:rsidR="00C53F3F" w:rsidRPr="001D78A0" w:rsidRDefault="00C53F3F" w:rsidP="00C53F3F">
      <w:pPr>
        <w:numPr>
          <w:ilvl w:val="0"/>
          <w:numId w:val="2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odpisy se odvozují z množství výkonů, které podnik (podle předpokladu) získá prostřednictvím daného majetku</w:t>
      </w:r>
    </w:p>
    <w:p w14:paraId="68517026" w14:textId="77777777" w:rsidR="00C53F3F" w:rsidRPr="003363C2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bCs/>
          <w:sz w:val="24"/>
          <w:szCs w:val="24"/>
        </w:rPr>
      </w:pPr>
      <w:r w:rsidRPr="003363C2">
        <w:rPr>
          <w:rFonts w:ascii="Bahnschrift" w:hAnsi="Bahnschrift" w:cs="Calibri"/>
          <w:b/>
          <w:bCs/>
          <w:sz w:val="24"/>
          <w:szCs w:val="24"/>
        </w:rPr>
        <w:t>Daňové odpisy</w:t>
      </w:r>
    </w:p>
    <w:p w14:paraId="17484BD5" w14:textId="77777777" w:rsidR="00C53F3F" w:rsidRDefault="00C53F3F" w:rsidP="00C53F3F">
      <w:pPr>
        <w:numPr>
          <w:ilvl w:val="0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částky vypočtených odpisů </w:t>
      </w:r>
      <w:r>
        <w:rPr>
          <w:rFonts w:ascii="Bahnschrift" w:hAnsi="Bahnschrift" w:cs="Calibri"/>
          <w:sz w:val="24"/>
          <w:szCs w:val="24"/>
        </w:rPr>
        <w:t>se zaokrouhlují</w:t>
      </w:r>
      <w:r w:rsidRPr="003363C2">
        <w:rPr>
          <w:rFonts w:ascii="Bahnschrift" w:hAnsi="Bahnschrift" w:cs="Calibri"/>
          <w:sz w:val="24"/>
          <w:szCs w:val="24"/>
        </w:rPr>
        <w:t xml:space="preserve"> na celé koruny nahoru</w:t>
      </w:r>
    </w:p>
    <w:p w14:paraId="4B91DEAE" w14:textId="77777777" w:rsidR="00C53F3F" w:rsidRPr="004927E1" w:rsidRDefault="00C53F3F" w:rsidP="00C53F3F">
      <w:pPr>
        <w:numPr>
          <w:ilvl w:val="0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E27428">
        <w:rPr>
          <w:rFonts w:ascii="Bahnschrift" w:hAnsi="Bahnschrift" w:cs="Calibri"/>
          <w:sz w:val="24"/>
          <w:szCs w:val="24"/>
        </w:rPr>
        <w:t xml:space="preserve">jsou daňové uznatelné </w:t>
      </w:r>
      <w:r w:rsidRPr="00E27428">
        <w:rPr>
          <w:rFonts w:ascii="Arial" w:hAnsi="Arial" w:cs="Arial"/>
          <w:sz w:val="24"/>
          <w:szCs w:val="24"/>
        </w:rPr>
        <w:t>→</w:t>
      </w:r>
      <w:r w:rsidRPr="00E27428">
        <w:rPr>
          <w:rFonts w:ascii="Bahnschrift" w:hAnsi="Bahnschrift" w:cs="Calibri"/>
          <w:sz w:val="24"/>
          <w:szCs w:val="24"/>
        </w:rPr>
        <w:t xml:space="preserve"> ovliv</w:t>
      </w:r>
      <w:r w:rsidRPr="00E27428">
        <w:rPr>
          <w:rFonts w:ascii="Bahnschrift" w:hAnsi="Bahnschrift" w:cs="Bahnschrift"/>
          <w:sz w:val="24"/>
          <w:szCs w:val="24"/>
        </w:rPr>
        <w:t>ň</w:t>
      </w:r>
      <w:r w:rsidRPr="00E27428">
        <w:rPr>
          <w:rFonts w:ascii="Bahnschrift" w:hAnsi="Bahnschrift" w:cs="Calibri"/>
          <w:sz w:val="24"/>
          <w:szCs w:val="24"/>
        </w:rPr>
        <w:t>uj</w:t>
      </w:r>
      <w:r w:rsidRPr="00E27428">
        <w:rPr>
          <w:rFonts w:ascii="Bahnschrift" w:hAnsi="Bahnschrift" w:cs="Bahnschrift"/>
          <w:sz w:val="24"/>
          <w:szCs w:val="24"/>
        </w:rPr>
        <w:t>í</w:t>
      </w:r>
      <w:r w:rsidRPr="00E27428">
        <w:rPr>
          <w:rFonts w:ascii="Bahnschrift" w:hAnsi="Bahnschrift" w:cs="Calibri"/>
          <w:sz w:val="24"/>
          <w:szCs w:val="24"/>
        </w:rPr>
        <w:t xml:space="preserve"> da</w:t>
      </w:r>
      <w:r w:rsidRPr="00E27428">
        <w:rPr>
          <w:rFonts w:ascii="Bahnschrift" w:hAnsi="Bahnschrift" w:cs="Bahnschrift"/>
          <w:sz w:val="24"/>
          <w:szCs w:val="24"/>
        </w:rPr>
        <w:t>ň</w:t>
      </w:r>
      <w:r w:rsidRPr="00E27428">
        <w:rPr>
          <w:rFonts w:ascii="Bahnschrift" w:hAnsi="Bahnschrift" w:cs="Calibri"/>
          <w:sz w:val="24"/>
          <w:szCs w:val="24"/>
        </w:rPr>
        <w:t>ov</w:t>
      </w:r>
      <w:r w:rsidRPr="00E27428">
        <w:rPr>
          <w:rFonts w:ascii="Bahnschrift" w:hAnsi="Bahnschrift" w:cs="Bahnschrift"/>
          <w:sz w:val="24"/>
          <w:szCs w:val="24"/>
        </w:rPr>
        <w:t>ý</w:t>
      </w:r>
      <w:r w:rsidRPr="00E27428">
        <w:rPr>
          <w:rFonts w:ascii="Bahnschrift" w:hAnsi="Bahnschrift" w:cs="Calibri"/>
          <w:sz w:val="24"/>
          <w:szCs w:val="24"/>
        </w:rPr>
        <w:t xml:space="preserve"> z</w:t>
      </w:r>
      <w:r w:rsidRPr="00E27428">
        <w:rPr>
          <w:rFonts w:ascii="Bahnschrift" w:hAnsi="Bahnschrift" w:cs="Bahnschrift"/>
          <w:sz w:val="24"/>
          <w:szCs w:val="24"/>
        </w:rPr>
        <w:t>á</w:t>
      </w:r>
      <w:r w:rsidRPr="00E27428">
        <w:rPr>
          <w:rFonts w:ascii="Bahnschrift" w:hAnsi="Bahnschrift" w:cs="Calibri"/>
          <w:sz w:val="24"/>
          <w:szCs w:val="24"/>
        </w:rPr>
        <w:t>klad</w:t>
      </w:r>
    </w:p>
    <w:p w14:paraId="36188ACF" w14:textId="77777777" w:rsidR="00C53F3F" w:rsidRPr="00647F4E" w:rsidRDefault="00C53F3F" w:rsidP="00C53F3F">
      <w:pPr>
        <w:numPr>
          <w:ilvl w:val="0"/>
          <w:numId w:val="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dělení:</w:t>
      </w:r>
    </w:p>
    <w:p w14:paraId="6691F99E" w14:textId="77777777" w:rsidR="00C53F3F" w:rsidRPr="004927E1" w:rsidRDefault="00C53F3F" w:rsidP="00C53F3F">
      <w:pPr>
        <w:pStyle w:val="Odstavecseseznamem"/>
        <w:numPr>
          <w:ilvl w:val="0"/>
          <w:numId w:val="23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4927E1">
        <w:rPr>
          <w:rFonts w:ascii="Bahnschrift" w:hAnsi="Bahnschrift" w:cs="Calibri"/>
          <w:sz w:val="24"/>
          <w:szCs w:val="24"/>
        </w:rPr>
        <w:t>rovnoměrné odpisování</w:t>
      </w:r>
    </w:p>
    <w:p w14:paraId="09221B1D" w14:textId="77777777" w:rsidR="00C53F3F" w:rsidRPr="004927E1" w:rsidRDefault="00C53F3F" w:rsidP="00C53F3F">
      <w:pPr>
        <w:pStyle w:val="Odstavecseseznamem"/>
        <w:numPr>
          <w:ilvl w:val="0"/>
          <w:numId w:val="2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vstupní cena / 100 * odpisová sazba</w:t>
      </w:r>
    </w:p>
    <w:p w14:paraId="7C76CC8C" w14:textId="77777777" w:rsidR="00C53F3F" w:rsidRPr="004927E1" w:rsidRDefault="00C53F3F" w:rsidP="00C53F3F">
      <w:pPr>
        <w:pStyle w:val="Odstavecseseznamem"/>
        <w:numPr>
          <w:ilvl w:val="0"/>
          <w:numId w:val="23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4927E1">
        <w:rPr>
          <w:rFonts w:ascii="Bahnschrift" w:hAnsi="Bahnschrift" w:cs="Calibri"/>
          <w:sz w:val="24"/>
          <w:szCs w:val="24"/>
        </w:rPr>
        <w:t>zrychlené odpisování</w:t>
      </w:r>
    </w:p>
    <w:p w14:paraId="74920CB8" w14:textId="77777777" w:rsidR="00C53F3F" w:rsidRDefault="00C53F3F" w:rsidP="00C53F3F">
      <w:pPr>
        <w:pStyle w:val="Odstavecseseznamem"/>
        <w:numPr>
          <w:ilvl w:val="0"/>
          <w:numId w:val="2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 1. roce: vstupní cena / koeficient pro 1. rok</w:t>
      </w:r>
    </w:p>
    <w:p w14:paraId="21FEE469" w14:textId="77777777" w:rsidR="00C53F3F" w:rsidRPr="001D78A0" w:rsidRDefault="00C53F3F" w:rsidP="00C53F3F">
      <w:pPr>
        <w:pStyle w:val="Odstavecseseznamem"/>
        <w:numPr>
          <w:ilvl w:val="0"/>
          <w:numId w:val="2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 dalších letech: 2 * zůstatková cena / (koeficient pro další roky odpisování – počet let dosavadního odpisování)</w:t>
      </w:r>
    </w:p>
    <w:p w14:paraId="4A8D4378" w14:textId="77777777" w:rsidR="00C53F3F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B40FAC">
        <w:rPr>
          <w:rFonts w:ascii="Bahnschrift" w:hAnsi="Bahnschrift" w:cs="Calibri"/>
          <w:b/>
          <w:bCs/>
          <w:sz w:val="24"/>
          <w:szCs w:val="24"/>
        </w:rPr>
        <w:t>Možnost zvýšení odpisu</w:t>
      </w:r>
      <w:r w:rsidRPr="003363C2">
        <w:rPr>
          <w:rFonts w:ascii="Bahnschrift" w:hAnsi="Bahnschrift" w:cs="Calibri"/>
          <w:sz w:val="24"/>
          <w:szCs w:val="24"/>
        </w:rPr>
        <w:t xml:space="preserve"> v prvním roce </w:t>
      </w:r>
    </w:p>
    <w:p w14:paraId="28623CB2" w14:textId="77777777" w:rsidR="00C53F3F" w:rsidRDefault="00C53F3F" w:rsidP="00C53F3F">
      <w:pPr>
        <w:numPr>
          <w:ilvl w:val="0"/>
          <w:numId w:val="6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poplatníci </w:t>
      </w:r>
      <w:r w:rsidRPr="003363C2">
        <w:rPr>
          <w:rFonts w:ascii="Bahnschrift" w:hAnsi="Bahnschrift" w:cs="Calibri"/>
          <w:sz w:val="24"/>
          <w:szCs w:val="24"/>
        </w:rPr>
        <w:t>mají možnost u vybraných druhů majetku z odpisových skupin 1, 2 a 3 zvýšit odpis v prvním roce o 10 % (popř. 15 % nebo 20 %) ze vstupní ceny</w:t>
      </w:r>
    </w:p>
    <w:p w14:paraId="5BBF33EE" w14:textId="77777777" w:rsidR="00C53F3F" w:rsidRDefault="00C53F3F" w:rsidP="00C53F3F">
      <w:pPr>
        <w:numPr>
          <w:ilvl w:val="0"/>
          <w:numId w:val="6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 dalších letech budou pak odpisy nižší, než u standardního výpočtu</w:t>
      </w:r>
    </w:p>
    <w:p w14:paraId="5138254D" w14:textId="77777777" w:rsidR="00C53F3F" w:rsidRDefault="00C53F3F" w:rsidP="00C53F3F">
      <w:pPr>
        <w:numPr>
          <w:ilvl w:val="0"/>
          <w:numId w:val="6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pouze v případě, že je poplatník prvním vlastníkem daného majetku</w:t>
      </w:r>
    </w:p>
    <w:p w14:paraId="71FBCDC4" w14:textId="77777777" w:rsidR="00C53F3F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bCs/>
          <w:sz w:val="24"/>
          <w:szCs w:val="24"/>
        </w:rPr>
      </w:pPr>
      <w:r w:rsidRPr="001D78A0">
        <w:rPr>
          <w:rFonts w:ascii="Bahnschrift" w:hAnsi="Bahnschrift" w:cs="Calibri"/>
          <w:b/>
          <w:bCs/>
          <w:sz w:val="24"/>
          <w:szCs w:val="24"/>
        </w:rPr>
        <w:t>Odpisy ze zvýšené vstupní ceny</w:t>
      </w:r>
    </w:p>
    <w:p w14:paraId="6411CD64" w14:textId="77777777" w:rsidR="00C53F3F" w:rsidRDefault="00C53F3F" w:rsidP="00C53F3F">
      <w:pPr>
        <w:pStyle w:val="Odstavecseseznamem"/>
        <w:numPr>
          <w:ilvl w:val="0"/>
          <w:numId w:val="25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pokud během používání majetku dojde k technickému zhodnocení, musí se navýšit o jeho hodnotu původní vstupní cena (změní se také sazby či koeficienty)</w:t>
      </w:r>
    </w:p>
    <w:p w14:paraId="1A015277" w14:textId="77777777" w:rsidR="00C53F3F" w:rsidRPr="006276A6" w:rsidRDefault="00C53F3F" w:rsidP="00C53F3F">
      <w:pPr>
        <w:rPr>
          <w:rFonts w:ascii="Bahnschrift" w:eastAsiaTheme="minorHAnsi" w:hAnsi="Bahnschrift" w:cs="Calibri"/>
          <w:sz w:val="24"/>
          <w:szCs w:val="24"/>
          <w:lang w:eastAsia="en-US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3FC5709A" w14:textId="77777777" w:rsidR="00C53F3F" w:rsidRPr="003363C2" w:rsidRDefault="00C53F3F" w:rsidP="00C53F3F">
      <w:pPr>
        <w:ind w:left="0" w:firstLine="0"/>
        <w:rPr>
          <w:rFonts w:ascii="Bahnschrift" w:hAnsi="Bahnschrift" w:cs="Calibri"/>
          <w:b/>
          <w:sz w:val="24"/>
          <w:szCs w:val="24"/>
        </w:rPr>
      </w:pPr>
      <w:r>
        <w:rPr>
          <w:rFonts w:ascii="Bahnschrift" w:hAnsi="Bahnschrift" w:cs="Calibri"/>
          <w:b/>
          <w:sz w:val="24"/>
          <w:szCs w:val="24"/>
        </w:rPr>
        <w:lastRenderedPageBreak/>
        <w:t>P</w:t>
      </w:r>
      <w:r w:rsidRPr="003363C2">
        <w:rPr>
          <w:rFonts w:ascii="Bahnschrift" w:hAnsi="Bahnschrift" w:cs="Calibri"/>
          <w:b/>
          <w:sz w:val="24"/>
          <w:szCs w:val="24"/>
        </w:rPr>
        <w:t>ořízení dlouhodobého majetku</w:t>
      </w:r>
    </w:p>
    <w:p w14:paraId="147DA7D4" w14:textId="77777777" w:rsidR="00C53F3F" w:rsidRPr="003363C2" w:rsidRDefault="00C53F3F" w:rsidP="00C53F3F">
      <w:pPr>
        <w:pStyle w:val="Odstavecseseznamem"/>
        <w:numPr>
          <w:ilvl w:val="0"/>
          <w:numId w:val="3"/>
        </w:numPr>
        <w:spacing w:after="160" w:line="259" w:lineRule="auto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účtová skupina 04</w:t>
      </w:r>
    </w:p>
    <w:p w14:paraId="339C285D" w14:textId="77777777" w:rsidR="00C53F3F" w:rsidRPr="003363C2" w:rsidRDefault="00C53F3F" w:rsidP="00C53F3F">
      <w:pPr>
        <w:pStyle w:val="Odstavecseseznamem"/>
        <w:numPr>
          <w:ilvl w:val="0"/>
          <w:numId w:val="3"/>
        </w:numPr>
        <w:spacing w:after="160" w:line="259" w:lineRule="auto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zálohy</w:t>
      </w:r>
      <w:r>
        <w:rPr>
          <w:rFonts w:ascii="Bahnschrift" w:hAnsi="Bahnschrift" w:cs="Calibri"/>
          <w:sz w:val="24"/>
          <w:szCs w:val="24"/>
        </w:rPr>
        <w:t xml:space="preserve"> – účtová skupina</w:t>
      </w:r>
      <w:r w:rsidRPr="003363C2">
        <w:rPr>
          <w:rFonts w:ascii="Bahnschrift" w:hAnsi="Bahnschrift" w:cs="Calibri"/>
          <w:sz w:val="24"/>
          <w:szCs w:val="24"/>
        </w:rPr>
        <w:t xml:space="preserve"> 05</w:t>
      </w:r>
    </w:p>
    <w:p w14:paraId="08C5420B" w14:textId="77777777" w:rsidR="00C53F3F" w:rsidRPr="003363C2" w:rsidRDefault="00C53F3F" w:rsidP="00C53F3F">
      <w:pPr>
        <w:pStyle w:val="Odstavecseseznamem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 </w:t>
      </w:r>
    </w:p>
    <w:p w14:paraId="128353B3" w14:textId="77777777" w:rsidR="00C53F3F" w:rsidRPr="003363C2" w:rsidRDefault="00C53F3F" w:rsidP="00C53F3F">
      <w:pPr>
        <w:pStyle w:val="Odstavecseseznamem"/>
        <w:numPr>
          <w:ilvl w:val="0"/>
          <w:numId w:val="4"/>
        </w:numPr>
        <w:spacing w:after="160" w:line="259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dodavatelským způsobem</w:t>
      </w:r>
      <w:r w:rsidRPr="003363C2">
        <w:rPr>
          <w:rFonts w:ascii="Bahnschrift" w:hAnsi="Bahnschrift" w:cs="Calibri"/>
          <w:sz w:val="24"/>
          <w:szCs w:val="24"/>
        </w:rPr>
        <w:t xml:space="preserve"> (v EU, mimo EU) - 04x/321</w:t>
      </w:r>
    </w:p>
    <w:p w14:paraId="532EBA3D" w14:textId="77777777" w:rsidR="00C53F3F" w:rsidRPr="00487F3B" w:rsidRDefault="00C53F3F" w:rsidP="00C53F3F">
      <w:pPr>
        <w:pStyle w:val="Odstavecseseznamem"/>
        <w:numPr>
          <w:ilvl w:val="0"/>
          <w:numId w:val="4"/>
        </w:numPr>
        <w:spacing w:after="160" w:line="259" w:lineRule="auto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vytvořením vlastní činností – 04x/58</w:t>
      </w:r>
      <w:r>
        <w:rPr>
          <w:rFonts w:ascii="Bahnschrift" w:hAnsi="Bahnschrift" w:cs="Calibri"/>
          <w:sz w:val="24"/>
          <w:szCs w:val="24"/>
        </w:rPr>
        <w:t>7, 588</w:t>
      </w:r>
    </w:p>
    <w:p w14:paraId="42ABA98D" w14:textId="77777777" w:rsidR="00C53F3F" w:rsidRDefault="00C53F3F" w:rsidP="00C53F3F">
      <w:pPr>
        <w:pStyle w:val="Odstavecseseznamem"/>
        <w:numPr>
          <w:ilvl w:val="0"/>
          <w:numId w:val="4"/>
        </w:numPr>
        <w:spacing w:line="259" w:lineRule="auto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bezúplatným nabytím</w:t>
      </w:r>
    </w:p>
    <w:p w14:paraId="4E945592" w14:textId="77777777" w:rsidR="00C53F3F" w:rsidRPr="003363C2" w:rsidRDefault="00C53F3F" w:rsidP="00C53F3F">
      <w:pPr>
        <w:pStyle w:val="Odstavecseseznamem"/>
        <w:numPr>
          <w:ilvl w:val="1"/>
          <w:numId w:val="12"/>
        </w:numPr>
        <w:spacing w:line="259" w:lineRule="auto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darováním - 01, 02, 03/648</w:t>
      </w:r>
      <w:r w:rsidRPr="003363C2">
        <w:rPr>
          <w:rFonts w:ascii="Bahnschrift" w:hAnsi="Bahnschrift" w:cs="Calibri"/>
          <w:sz w:val="24"/>
          <w:szCs w:val="24"/>
        </w:rPr>
        <w:tab/>
      </w:r>
    </w:p>
    <w:p w14:paraId="2BA3A997" w14:textId="77777777" w:rsidR="00C53F3F" w:rsidRPr="00487F3B" w:rsidRDefault="00C53F3F" w:rsidP="00C53F3F">
      <w:pPr>
        <w:pStyle w:val="Odstavecseseznamem"/>
        <w:numPr>
          <w:ilvl w:val="1"/>
          <w:numId w:val="12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po skončení finančního leasingu – 0</w:t>
      </w:r>
      <w:r>
        <w:rPr>
          <w:rFonts w:ascii="Bahnschrift" w:hAnsi="Bahnschrift" w:cs="Calibri"/>
          <w:sz w:val="24"/>
          <w:szCs w:val="24"/>
        </w:rPr>
        <w:t>1</w:t>
      </w:r>
      <w:r w:rsidRPr="003363C2">
        <w:rPr>
          <w:rFonts w:ascii="Bahnschrift" w:hAnsi="Bahnschrift" w:cs="Calibri"/>
          <w:sz w:val="24"/>
          <w:szCs w:val="24"/>
        </w:rPr>
        <w:t>x</w:t>
      </w:r>
      <w:r>
        <w:rPr>
          <w:rFonts w:ascii="Bahnschrift" w:hAnsi="Bahnschrift" w:cs="Calibri"/>
          <w:sz w:val="24"/>
          <w:szCs w:val="24"/>
        </w:rPr>
        <w:t>, 02x</w:t>
      </w:r>
      <w:r w:rsidRPr="003363C2">
        <w:rPr>
          <w:rFonts w:ascii="Bahnschrift" w:hAnsi="Bahnschrift" w:cs="Calibri"/>
          <w:sz w:val="24"/>
          <w:szCs w:val="24"/>
        </w:rPr>
        <w:t>/0</w:t>
      </w:r>
      <w:r>
        <w:rPr>
          <w:rFonts w:ascii="Bahnschrift" w:hAnsi="Bahnschrift" w:cs="Calibri"/>
          <w:sz w:val="24"/>
          <w:szCs w:val="24"/>
        </w:rPr>
        <w:t>7</w:t>
      </w:r>
      <w:r w:rsidRPr="003363C2">
        <w:rPr>
          <w:rFonts w:ascii="Bahnschrift" w:hAnsi="Bahnschrift" w:cs="Calibri"/>
          <w:sz w:val="24"/>
          <w:szCs w:val="24"/>
        </w:rPr>
        <w:t>x</w:t>
      </w:r>
      <w:r>
        <w:rPr>
          <w:rFonts w:ascii="Bahnschrift" w:hAnsi="Bahnschrift" w:cs="Calibri"/>
          <w:sz w:val="24"/>
          <w:szCs w:val="24"/>
        </w:rPr>
        <w:t>, 08x</w:t>
      </w:r>
    </w:p>
    <w:p w14:paraId="40ADE0BE" w14:textId="77777777" w:rsidR="00C53F3F" w:rsidRPr="003363C2" w:rsidRDefault="00C53F3F" w:rsidP="00C53F3F">
      <w:pPr>
        <w:pStyle w:val="Odstavecseseznamem"/>
        <w:numPr>
          <w:ilvl w:val="0"/>
          <w:numId w:val="4"/>
        </w:numPr>
        <w:spacing w:after="160" w:line="259" w:lineRule="auto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vkladem </w:t>
      </w:r>
      <w:r>
        <w:rPr>
          <w:rFonts w:ascii="Bahnschrift" w:hAnsi="Bahnschrift" w:cs="Calibri"/>
          <w:sz w:val="24"/>
          <w:szCs w:val="24"/>
        </w:rPr>
        <w:t xml:space="preserve">od jiné osoby </w:t>
      </w:r>
      <w:r w:rsidRPr="003363C2">
        <w:rPr>
          <w:rFonts w:ascii="Bahnschrift" w:hAnsi="Bahnschrift" w:cs="Calibri"/>
          <w:sz w:val="24"/>
          <w:szCs w:val="24"/>
        </w:rPr>
        <w:t xml:space="preserve">– </w:t>
      </w:r>
      <w:r>
        <w:rPr>
          <w:rFonts w:ascii="Bahnschrift" w:hAnsi="Bahnschrift" w:cs="Calibri"/>
          <w:sz w:val="24"/>
          <w:szCs w:val="24"/>
        </w:rPr>
        <w:t>01, 02, 03/411, 413</w:t>
      </w:r>
    </w:p>
    <w:p w14:paraId="6993BF86" w14:textId="77777777" w:rsidR="00C53F3F" w:rsidRPr="003363C2" w:rsidRDefault="00C53F3F" w:rsidP="00C53F3F">
      <w:pPr>
        <w:pStyle w:val="Odstavecseseznamem"/>
        <w:numPr>
          <w:ilvl w:val="0"/>
          <w:numId w:val="4"/>
        </w:numPr>
        <w:spacing w:after="160" w:line="259" w:lineRule="auto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přeřazením z osobního užívání do podnikání - 01,02,03/491</w:t>
      </w:r>
    </w:p>
    <w:p w14:paraId="64276419" w14:textId="77777777" w:rsidR="00C53F3F" w:rsidRPr="00487F3B" w:rsidRDefault="00C53F3F" w:rsidP="00C53F3F">
      <w:pPr>
        <w:ind w:left="284" w:hanging="284"/>
        <w:rPr>
          <w:rFonts w:ascii="Bahnschrift" w:hAnsi="Bahnschrift" w:cs="Calibri"/>
          <w:b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a) </w:t>
      </w:r>
      <w:r w:rsidRPr="00487F3B">
        <w:rPr>
          <w:rFonts w:ascii="Bahnschrift" w:hAnsi="Bahnschrift" w:cs="Calibri"/>
          <w:b/>
          <w:sz w:val="24"/>
          <w:szCs w:val="24"/>
        </w:rPr>
        <w:t>dodavatelský způsob</w:t>
      </w:r>
    </w:p>
    <w:p w14:paraId="56380CEA" w14:textId="77777777" w:rsidR="00C53F3F" w:rsidRPr="00933FFA" w:rsidRDefault="00C53F3F" w:rsidP="00C53F3F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dodavatel z EU – účetní jednotka si sama vypočítá DPH</w:t>
      </w:r>
    </w:p>
    <w:p w14:paraId="3F54542F" w14:textId="77777777" w:rsidR="00C53F3F" w:rsidRPr="00487F3B" w:rsidRDefault="00C53F3F" w:rsidP="00C53F3F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dodavatel mimo EU – celní orgán vyměří clo (součást pořizovací ceny) a vstupuje do základu DPH</w:t>
      </w:r>
    </w:p>
    <w:p w14:paraId="212E6D7C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  <w:u w:val="single"/>
        </w:rPr>
        <w:t>Příklad:</w:t>
      </w:r>
      <w:r w:rsidRPr="003363C2">
        <w:rPr>
          <w:rFonts w:ascii="Bahnschrift" w:hAnsi="Bahnschrift" w:cs="Calibri"/>
          <w:b/>
          <w:sz w:val="24"/>
          <w:szCs w:val="24"/>
        </w:rPr>
        <w:t xml:space="preserve"> </w:t>
      </w:r>
      <w:proofErr w:type="gramStart"/>
      <w:r w:rsidRPr="003363C2">
        <w:rPr>
          <w:rFonts w:ascii="Bahnschrift" w:hAnsi="Bahnschrift" w:cs="Calibri"/>
          <w:sz w:val="24"/>
          <w:szCs w:val="24"/>
        </w:rPr>
        <w:tab/>
        <w:t xml:space="preserve">  cena</w:t>
      </w:r>
      <w:proofErr w:type="gramEnd"/>
      <w:r w:rsidRPr="003363C2">
        <w:rPr>
          <w:rFonts w:ascii="Bahnschrift" w:hAnsi="Bahnschrift" w:cs="Calibri"/>
          <w:sz w:val="24"/>
          <w:szCs w:val="24"/>
        </w:rPr>
        <w:tab/>
        <w:t>MD</w:t>
      </w:r>
      <w:r w:rsidRPr="003363C2">
        <w:rPr>
          <w:rFonts w:ascii="Bahnschrift" w:hAnsi="Bahnschrift" w:cs="Calibri"/>
          <w:sz w:val="24"/>
          <w:szCs w:val="24"/>
        </w:rPr>
        <w:tab/>
        <w:t xml:space="preserve"> D</w:t>
      </w:r>
    </w:p>
    <w:p w14:paraId="0D2B02CB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1. VBÚ uhrazena záloha dodavateli </w:t>
      </w:r>
      <w:r w:rsidRPr="003363C2">
        <w:rPr>
          <w:rFonts w:ascii="Bahnschrift" w:hAnsi="Bahnschrift" w:cs="Calibri"/>
          <w:sz w:val="24"/>
          <w:szCs w:val="24"/>
        </w:rPr>
        <w:tab/>
        <w:t>50 000</w:t>
      </w:r>
      <w:r w:rsidRPr="003363C2">
        <w:rPr>
          <w:rFonts w:ascii="Bahnschrift" w:hAnsi="Bahnschrift" w:cs="Calibri"/>
          <w:sz w:val="24"/>
          <w:szCs w:val="24"/>
        </w:rPr>
        <w:tab/>
        <w:t>052</w:t>
      </w:r>
      <w:r w:rsidRPr="003363C2">
        <w:rPr>
          <w:rFonts w:ascii="Bahnschrift" w:hAnsi="Bahnschrift" w:cs="Calibri"/>
          <w:sz w:val="24"/>
          <w:szCs w:val="24"/>
        </w:rPr>
        <w:tab/>
        <w:t>221</w:t>
      </w:r>
    </w:p>
    <w:p w14:paraId="4616E9EE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2. FAP za nákup stroje</w:t>
      </w:r>
      <w:r w:rsidRPr="003363C2">
        <w:rPr>
          <w:rFonts w:ascii="Bahnschrift" w:hAnsi="Bahnschrift" w:cs="Calibri"/>
          <w:sz w:val="24"/>
          <w:szCs w:val="24"/>
        </w:rPr>
        <w:tab/>
        <w:t>90 000</w:t>
      </w:r>
      <w:r w:rsidRPr="003363C2">
        <w:rPr>
          <w:rFonts w:ascii="Bahnschrift" w:hAnsi="Bahnschrift" w:cs="Calibri"/>
          <w:sz w:val="24"/>
          <w:szCs w:val="24"/>
        </w:rPr>
        <w:tab/>
        <w:t>042</w:t>
      </w:r>
      <w:r w:rsidRPr="003363C2">
        <w:rPr>
          <w:rFonts w:ascii="Bahnschrift" w:hAnsi="Bahnschrift" w:cs="Calibri"/>
          <w:sz w:val="24"/>
          <w:szCs w:val="24"/>
        </w:rPr>
        <w:tab/>
        <w:t>321</w:t>
      </w:r>
    </w:p>
    <w:p w14:paraId="78193489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3. Zúčtování záloh s fakturou</w:t>
      </w:r>
      <w:r w:rsidRPr="003363C2">
        <w:rPr>
          <w:rFonts w:ascii="Bahnschrift" w:hAnsi="Bahnschrift" w:cs="Calibri"/>
          <w:sz w:val="24"/>
          <w:szCs w:val="24"/>
        </w:rPr>
        <w:tab/>
        <w:t>50 000</w:t>
      </w:r>
      <w:r w:rsidRPr="003363C2">
        <w:rPr>
          <w:rFonts w:ascii="Bahnschrift" w:hAnsi="Bahnschrift" w:cs="Calibri"/>
          <w:sz w:val="24"/>
          <w:szCs w:val="24"/>
        </w:rPr>
        <w:tab/>
        <w:t>321</w:t>
      </w:r>
      <w:r w:rsidRPr="003363C2">
        <w:rPr>
          <w:rFonts w:ascii="Bahnschrift" w:hAnsi="Bahnschrift" w:cs="Calibri"/>
          <w:sz w:val="24"/>
          <w:szCs w:val="24"/>
        </w:rPr>
        <w:tab/>
        <w:t>052</w:t>
      </w:r>
    </w:p>
    <w:p w14:paraId="7A016D3E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4. Doplatek rozdílu mezi FAP a zálohou</w:t>
      </w:r>
      <w:r w:rsidRPr="003363C2">
        <w:rPr>
          <w:rFonts w:ascii="Bahnschrift" w:hAnsi="Bahnschrift" w:cs="Calibri"/>
          <w:sz w:val="24"/>
          <w:szCs w:val="24"/>
        </w:rPr>
        <w:tab/>
        <w:t>40 000</w:t>
      </w:r>
      <w:r w:rsidRPr="003363C2">
        <w:rPr>
          <w:rFonts w:ascii="Bahnschrift" w:hAnsi="Bahnschrift" w:cs="Calibri"/>
          <w:sz w:val="24"/>
          <w:szCs w:val="24"/>
        </w:rPr>
        <w:tab/>
        <w:t>321</w:t>
      </w:r>
      <w:r w:rsidRPr="003363C2">
        <w:rPr>
          <w:rFonts w:ascii="Bahnschrift" w:hAnsi="Bahnschrift" w:cs="Calibri"/>
          <w:sz w:val="24"/>
          <w:szCs w:val="24"/>
        </w:rPr>
        <w:tab/>
        <w:t>221</w:t>
      </w:r>
    </w:p>
    <w:p w14:paraId="23C8DEEF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5. FAP za montáž stroje</w:t>
      </w:r>
      <w:proofErr w:type="gramStart"/>
      <w:r w:rsidRPr="003363C2">
        <w:rPr>
          <w:rFonts w:ascii="Bahnschrift" w:hAnsi="Bahnschrift" w:cs="Calibri"/>
          <w:sz w:val="24"/>
          <w:szCs w:val="24"/>
        </w:rPr>
        <w:tab/>
        <w:t xml:space="preserve">  8</w:t>
      </w:r>
      <w:proofErr w:type="gramEnd"/>
      <w:r w:rsidRPr="003363C2">
        <w:rPr>
          <w:rFonts w:ascii="Bahnschrift" w:hAnsi="Bahnschrift" w:cs="Calibri"/>
          <w:sz w:val="24"/>
          <w:szCs w:val="24"/>
        </w:rPr>
        <w:t> 000</w:t>
      </w:r>
      <w:r w:rsidRPr="003363C2">
        <w:rPr>
          <w:rFonts w:ascii="Bahnschrift" w:hAnsi="Bahnschrift" w:cs="Calibri"/>
          <w:sz w:val="24"/>
          <w:szCs w:val="24"/>
        </w:rPr>
        <w:tab/>
        <w:t>042</w:t>
      </w:r>
      <w:r w:rsidRPr="003363C2">
        <w:rPr>
          <w:rFonts w:ascii="Bahnschrift" w:hAnsi="Bahnschrift" w:cs="Calibri"/>
          <w:sz w:val="24"/>
          <w:szCs w:val="24"/>
        </w:rPr>
        <w:tab/>
        <w:t>321</w:t>
      </w:r>
    </w:p>
    <w:p w14:paraId="6C1D3097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6. Uvedení do užívání</w:t>
      </w:r>
      <w:r w:rsidRPr="003363C2">
        <w:rPr>
          <w:rFonts w:ascii="Bahnschrift" w:hAnsi="Bahnschrift" w:cs="Calibri"/>
          <w:sz w:val="24"/>
          <w:szCs w:val="24"/>
        </w:rPr>
        <w:tab/>
        <w:t>98 000</w:t>
      </w:r>
      <w:r w:rsidRPr="003363C2">
        <w:rPr>
          <w:rFonts w:ascii="Bahnschrift" w:hAnsi="Bahnschrift" w:cs="Calibri"/>
          <w:sz w:val="24"/>
          <w:szCs w:val="24"/>
        </w:rPr>
        <w:tab/>
        <w:t>022</w:t>
      </w:r>
      <w:r w:rsidRPr="003363C2">
        <w:rPr>
          <w:rFonts w:ascii="Bahnschrift" w:hAnsi="Bahnschrift" w:cs="Calibri"/>
          <w:sz w:val="24"/>
          <w:szCs w:val="24"/>
        </w:rPr>
        <w:tab/>
        <w:t>042</w:t>
      </w:r>
    </w:p>
    <w:p w14:paraId="36DE12C8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</w:p>
    <w:p w14:paraId="00835B4D" w14:textId="77777777" w:rsidR="00C53F3F" w:rsidRPr="00487F3B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  <w:u w:val="single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b) </w:t>
      </w:r>
      <w:r w:rsidRPr="00487F3B">
        <w:rPr>
          <w:rFonts w:ascii="Bahnschrift" w:hAnsi="Bahnschrift" w:cs="Calibri"/>
          <w:b/>
          <w:sz w:val="24"/>
          <w:szCs w:val="24"/>
        </w:rPr>
        <w:t>v</w:t>
      </w:r>
      <w:r>
        <w:rPr>
          <w:rFonts w:ascii="Bahnschrift" w:hAnsi="Bahnschrift" w:cs="Calibri"/>
          <w:b/>
          <w:sz w:val="24"/>
          <w:szCs w:val="24"/>
        </w:rPr>
        <w:t>ytvoření vlastní činností</w:t>
      </w:r>
    </w:p>
    <w:p w14:paraId="4A5247E1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  <w:u w:val="single"/>
        </w:rPr>
        <w:t>Příklad:</w:t>
      </w:r>
      <w:r w:rsidRPr="003363C2">
        <w:rPr>
          <w:rFonts w:ascii="Bahnschrift" w:hAnsi="Bahnschrift" w:cs="Calibri"/>
          <w:sz w:val="24"/>
          <w:szCs w:val="24"/>
        </w:rPr>
        <w:t xml:space="preserve"> </w:t>
      </w:r>
      <w:proofErr w:type="gramStart"/>
      <w:r w:rsidRPr="003363C2">
        <w:rPr>
          <w:rFonts w:ascii="Bahnschrift" w:hAnsi="Bahnschrift" w:cs="Calibri"/>
          <w:sz w:val="24"/>
          <w:szCs w:val="24"/>
        </w:rPr>
        <w:tab/>
        <w:t xml:space="preserve">  cena</w:t>
      </w:r>
      <w:proofErr w:type="gramEnd"/>
      <w:r w:rsidRPr="003363C2">
        <w:rPr>
          <w:rFonts w:ascii="Bahnschrift" w:hAnsi="Bahnschrift" w:cs="Calibri"/>
          <w:sz w:val="24"/>
          <w:szCs w:val="24"/>
        </w:rPr>
        <w:tab/>
        <w:t>MD</w:t>
      </w:r>
      <w:r w:rsidRPr="003363C2">
        <w:rPr>
          <w:rFonts w:ascii="Bahnschrift" w:hAnsi="Bahnschrift" w:cs="Calibri"/>
          <w:sz w:val="24"/>
          <w:szCs w:val="24"/>
        </w:rPr>
        <w:tab/>
        <w:t xml:space="preserve"> </w:t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D</w:t>
      </w:r>
    </w:p>
    <w:p w14:paraId="519C5157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1. Vynaložené náklady na pořízení DHM </w:t>
      </w:r>
    </w:p>
    <w:p w14:paraId="74E94A4C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(spotřeba materiálu, energie, odpisy, …)</w:t>
      </w:r>
      <w:r w:rsidRPr="003363C2">
        <w:rPr>
          <w:rFonts w:ascii="Bahnschrift" w:hAnsi="Bahnschrift" w:cs="Calibri"/>
          <w:sz w:val="24"/>
          <w:szCs w:val="24"/>
        </w:rPr>
        <w:tab/>
        <w:t>200 000</w:t>
      </w:r>
      <w:r w:rsidRPr="003363C2">
        <w:rPr>
          <w:rFonts w:ascii="Bahnschrift" w:hAnsi="Bahnschrift" w:cs="Calibri"/>
          <w:sz w:val="24"/>
          <w:szCs w:val="24"/>
        </w:rPr>
        <w:tab/>
        <w:t>5xx</w:t>
      </w:r>
      <w:r w:rsidRPr="003363C2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různé účty</w:t>
      </w:r>
    </w:p>
    <w:p w14:paraId="34D441B1" w14:textId="77777777" w:rsidR="00C53F3F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2. Aktivace majetku ve výši</w:t>
      </w:r>
      <w:r>
        <w:rPr>
          <w:rFonts w:ascii="Bahnschrift" w:hAnsi="Bahnschrift" w:cs="Calibri"/>
          <w:sz w:val="24"/>
          <w:szCs w:val="24"/>
        </w:rPr>
        <w:t xml:space="preserve"> VN</w:t>
      </w:r>
      <w:r w:rsidRPr="003363C2">
        <w:rPr>
          <w:rFonts w:ascii="Bahnschrift" w:hAnsi="Bahnschrift" w:cs="Calibri"/>
          <w:sz w:val="24"/>
          <w:szCs w:val="24"/>
        </w:rPr>
        <w:tab/>
        <w:t>200</w:t>
      </w:r>
      <w:r>
        <w:rPr>
          <w:rFonts w:ascii="Bahnschrift" w:hAnsi="Bahnschrift" w:cs="Calibri"/>
          <w:sz w:val="24"/>
          <w:szCs w:val="24"/>
        </w:rPr>
        <w:t> </w:t>
      </w:r>
      <w:r w:rsidRPr="003363C2">
        <w:rPr>
          <w:rFonts w:ascii="Bahnschrift" w:hAnsi="Bahnschrift" w:cs="Calibri"/>
          <w:sz w:val="24"/>
          <w:szCs w:val="24"/>
        </w:rPr>
        <w:t>000</w:t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0</w:t>
      </w:r>
      <w:r>
        <w:rPr>
          <w:rFonts w:ascii="Bahnschrift" w:hAnsi="Bahnschrift" w:cs="Calibri"/>
          <w:sz w:val="24"/>
          <w:szCs w:val="24"/>
        </w:rPr>
        <w:t>41, 042</w:t>
      </w:r>
      <w:r w:rsidRPr="003363C2">
        <w:rPr>
          <w:rFonts w:ascii="Bahnschrift" w:hAnsi="Bahnschrift" w:cs="Calibri"/>
          <w:sz w:val="24"/>
          <w:szCs w:val="24"/>
        </w:rPr>
        <w:tab/>
        <w:t>58</w:t>
      </w:r>
      <w:r>
        <w:rPr>
          <w:rFonts w:ascii="Bahnschrift" w:hAnsi="Bahnschrift" w:cs="Calibri"/>
          <w:sz w:val="24"/>
          <w:szCs w:val="24"/>
        </w:rPr>
        <w:t>7, 588</w:t>
      </w:r>
    </w:p>
    <w:p w14:paraId="4DE8F559" w14:textId="77777777" w:rsidR="00C53F3F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3. Vnitropodnikové služby s pořízením</w:t>
      </w:r>
      <w:r>
        <w:rPr>
          <w:rFonts w:ascii="Bahnschrift" w:hAnsi="Bahnschrift" w:cs="Calibri"/>
          <w:sz w:val="24"/>
          <w:szCs w:val="24"/>
        </w:rPr>
        <w:tab/>
      </w:r>
    </w:p>
    <w:p w14:paraId="7D192D32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    související (např. vlastní doprava)</w:t>
      </w:r>
      <w:r>
        <w:rPr>
          <w:rFonts w:ascii="Bahnschrift" w:hAnsi="Bahnschrift" w:cs="Calibri"/>
          <w:sz w:val="24"/>
          <w:szCs w:val="24"/>
        </w:rPr>
        <w:tab/>
        <w:t>50 000</w:t>
      </w:r>
      <w:r>
        <w:rPr>
          <w:rFonts w:ascii="Bahnschrift" w:hAnsi="Bahnschrift" w:cs="Calibri"/>
          <w:sz w:val="24"/>
          <w:szCs w:val="24"/>
        </w:rPr>
        <w:tab/>
        <w:t>586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041, 042</w:t>
      </w:r>
    </w:p>
    <w:p w14:paraId="49E7DD83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4</w:t>
      </w:r>
      <w:r w:rsidRPr="003363C2">
        <w:rPr>
          <w:rFonts w:ascii="Bahnschrift" w:hAnsi="Bahnschrift" w:cs="Calibri"/>
          <w:sz w:val="24"/>
          <w:szCs w:val="24"/>
        </w:rPr>
        <w:t>. Uvedení do užívání</w:t>
      </w:r>
      <w:r w:rsidRPr="003363C2">
        <w:rPr>
          <w:rFonts w:ascii="Bahnschrift" w:hAnsi="Bahnschrift" w:cs="Calibri"/>
          <w:sz w:val="24"/>
          <w:szCs w:val="24"/>
        </w:rPr>
        <w:tab/>
        <w:t>200 000</w:t>
      </w:r>
      <w:r w:rsidRPr="003363C2">
        <w:rPr>
          <w:rFonts w:ascii="Bahnschrift" w:hAnsi="Bahnschrift" w:cs="Calibri"/>
          <w:sz w:val="24"/>
          <w:szCs w:val="24"/>
        </w:rPr>
        <w:tab/>
        <w:t>02x</w:t>
      </w:r>
      <w:r w:rsidRPr="003363C2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042</w:t>
      </w:r>
    </w:p>
    <w:p w14:paraId="5F29B84A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</w:p>
    <w:p w14:paraId="5E8FD695" w14:textId="77777777" w:rsidR="00C53F3F" w:rsidRPr="003363C2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c) </w:t>
      </w:r>
      <w:r w:rsidRPr="00487F3B">
        <w:rPr>
          <w:rFonts w:ascii="Bahnschrift" w:hAnsi="Bahnschrift" w:cs="Calibri"/>
          <w:b/>
          <w:sz w:val="24"/>
          <w:szCs w:val="24"/>
        </w:rPr>
        <w:t>bezúplatné pořízení</w:t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MD</w:t>
      </w:r>
      <w:r w:rsidRPr="003363C2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D</w:t>
      </w:r>
    </w:p>
    <w:p w14:paraId="4F27FAF4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  <w:u w:val="single"/>
        </w:rPr>
      </w:pPr>
    </w:p>
    <w:p w14:paraId="4BD340E6" w14:textId="77777777" w:rsidR="00C53F3F" w:rsidRPr="00487F3B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487F3B">
        <w:rPr>
          <w:rFonts w:ascii="Bahnschrift" w:hAnsi="Bahnschrift" w:cs="Calibri"/>
          <w:sz w:val="24"/>
          <w:szCs w:val="24"/>
        </w:rPr>
        <w:t>darováním</w:t>
      </w:r>
      <w:r w:rsidRPr="00487F3B">
        <w:rPr>
          <w:rFonts w:ascii="Bahnschrift" w:hAnsi="Bahnschrift" w:cs="Calibri"/>
          <w:sz w:val="24"/>
          <w:szCs w:val="24"/>
        </w:rPr>
        <w:tab/>
        <w:t>01, 02, 03</w:t>
      </w:r>
      <w:r w:rsidRPr="00487F3B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487F3B">
        <w:rPr>
          <w:rFonts w:ascii="Bahnschrift" w:hAnsi="Bahnschrift" w:cs="Calibri"/>
          <w:sz w:val="24"/>
          <w:szCs w:val="24"/>
        </w:rPr>
        <w:t>648</w:t>
      </w:r>
    </w:p>
    <w:p w14:paraId="026DA4BB" w14:textId="77777777" w:rsidR="00C53F3F" w:rsidRPr="00487F3B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487F3B">
        <w:rPr>
          <w:rFonts w:ascii="Bahnschrift" w:hAnsi="Bahnschrift" w:cs="Calibri"/>
          <w:sz w:val="24"/>
          <w:szCs w:val="24"/>
        </w:rPr>
        <w:t>po skončení finančního leasingu</w:t>
      </w:r>
      <w:r w:rsidRPr="00487F3B">
        <w:rPr>
          <w:rFonts w:ascii="Bahnschrift" w:hAnsi="Bahnschrift" w:cs="Calibri"/>
          <w:sz w:val="24"/>
          <w:szCs w:val="24"/>
        </w:rPr>
        <w:tab/>
        <w:t>0</w:t>
      </w:r>
      <w:r>
        <w:rPr>
          <w:rFonts w:ascii="Bahnschrift" w:hAnsi="Bahnschrift" w:cs="Calibri"/>
          <w:sz w:val="24"/>
          <w:szCs w:val="24"/>
        </w:rPr>
        <w:t>1</w:t>
      </w:r>
      <w:r w:rsidRPr="00487F3B">
        <w:rPr>
          <w:rFonts w:ascii="Bahnschrift" w:hAnsi="Bahnschrift" w:cs="Calibri"/>
          <w:sz w:val="24"/>
          <w:szCs w:val="24"/>
        </w:rPr>
        <w:t>x</w:t>
      </w:r>
      <w:r>
        <w:rPr>
          <w:rFonts w:ascii="Bahnschrift" w:hAnsi="Bahnschrift" w:cs="Calibri"/>
          <w:sz w:val="24"/>
          <w:szCs w:val="24"/>
        </w:rPr>
        <w:t>/02x</w:t>
      </w:r>
      <w:r w:rsidRPr="00487F3B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487F3B">
        <w:rPr>
          <w:rFonts w:ascii="Bahnschrift" w:hAnsi="Bahnschrift" w:cs="Calibri"/>
          <w:sz w:val="24"/>
          <w:szCs w:val="24"/>
        </w:rPr>
        <w:t>0</w:t>
      </w:r>
      <w:r>
        <w:rPr>
          <w:rFonts w:ascii="Bahnschrift" w:hAnsi="Bahnschrift" w:cs="Calibri"/>
          <w:sz w:val="24"/>
          <w:szCs w:val="24"/>
        </w:rPr>
        <w:t>7</w:t>
      </w:r>
      <w:r w:rsidRPr="00487F3B">
        <w:rPr>
          <w:rFonts w:ascii="Bahnschrift" w:hAnsi="Bahnschrift" w:cs="Calibri"/>
          <w:sz w:val="24"/>
          <w:szCs w:val="24"/>
        </w:rPr>
        <w:t>x</w:t>
      </w:r>
      <w:r>
        <w:rPr>
          <w:rFonts w:ascii="Bahnschrift" w:hAnsi="Bahnschrift" w:cs="Calibri"/>
          <w:sz w:val="24"/>
          <w:szCs w:val="24"/>
        </w:rPr>
        <w:t>/08x</w:t>
      </w:r>
    </w:p>
    <w:p w14:paraId="43553FFF" w14:textId="77777777" w:rsidR="00C53F3F" w:rsidRPr="003363C2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</w:p>
    <w:p w14:paraId="3884FDF8" w14:textId="77777777" w:rsidR="00C53F3F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d) </w:t>
      </w:r>
      <w:r>
        <w:rPr>
          <w:rFonts w:ascii="Bahnschrift" w:hAnsi="Bahnschrift" w:cs="Calibri"/>
          <w:b/>
          <w:sz w:val="24"/>
          <w:szCs w:val="24"/>
        </w:rPr>
        <w:t>v</w:t>
      </w:r>
      <w:r w:rsidRPr="003363C2">
        <w:rPr>
          <w:rFonts w:ascii="Bahnschrift" w:hAnsi="Bahnschrift" w:cs="Calibri"/>
          <w:b/>
          <w:sz w:val="24"/>
          <w:szCs w:val="24"/>
        </w:rPr>
        <w:t>klad</w:t>
      </w:r>
      <w:r>
        <w:rPr>
          <w:rFonts w:ascii="Bahnschrift" w:hAnsi="Bahnschrift" w:cs="Calibri"/>
          <w:b/>
          <w:sz w:val="24"/>
          <w:szCs w:val="24"/>
        </w:rPr>
        <w:t xml:space="preserve"> od jiné osoby (např. vklady společníků do společnosti)</w:t>
      </w:r>
    </w:p>
    <w:p w14:paraId="610FE5E3" w14:textId="77777777" w:rsidR="00C53F3F" w:rsidRPr="003363C2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MD</w:t>
      </w:r>
      <w:r w:rsidRPr="003363C2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D</w:t>
      </w:r>
    </w:p>
    <w:p w14:paraId="39F32AA7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  <w:u w:val="single"/>
        </w:rPr>
      </w:pPr>
    </w:p>
    <w:p w14:paraId="40B825CE" w14:textId="77777777" w:rsidR="00C53F3F" w:rsidRPr="00487F3B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487F3B">
        <w:rPr>
          <w:rFonts w:ascii="Bahnschrift" w:hAnsi="Bahnschrift" w:cs="Calibri"/>
          <w:sz w:val="24"/>
          <w:szCs w:val="24"/>
        </w:rPr>
        <w:tab/>
        <w:t>01, 02, 03</w:t>
      </w:r>
      <w:r w:rsidRPr="00487F3B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411/413</w:t>
      </w:r>
    </w:p>
    <w:p w14:paraId="738F2135" w14:textId="77777777" w:rsidR="00C53F3F" w:rsidRPr="003363C2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</w:rPr>
      </w:pPr>
    </w:p>
    <w:p w14:paraId="54F9D222" w14:textId="77777777" w:rsidR="00C53F3F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</w:rPr>
        <w:t xml:space="preserve">e) </w:t>
      </w:r>
      <w:r>
        <w:rPr>
          <w:rFonts w:ascii="Bahnschrift" w:hAnsi="Bahnschrift" w:cs="Calibri"/>
          <w:b/>
          <w:sz w:val="24"/>
          <w:szCs w:val="24"/>
        </w:rPr>
        <w:t>p</w:t>
      </w:r>
      <w:r w:rsidRPr="003363C2">
        <w:rPr>
          <w:rFonts w:ascii="Bahnschrift" w:hAnsi="Bahnschrift" w:cs="Calibri"/>
          <w:b/>
          <w:sz w:val="24"/>
          <w:szCs w:val="24"/>
        </w:rPr>
        <w:t>řeřazením z osobního užívání</w:t>
      </w:r>
      <w:r>
        <w:rPr>
          <w:rFonts w:ascii="Bahnschrift" w:hAnsi="Bahnschrift" w:cs="Calibri"/>
          <w:b/>
          <w:sz w:val="24"/>
          <w:szCs w:val="24"/>
        </w:rPr>
        <w:t xml:space="preserve"> do podnikání (u podnikatele – fyzické osoby)</w:t>
      </w:r>
    </w:p>
    <w:p w14:paraId="0EFF4124" w14:textId="77777777" w:rsidR="00C53F3F" w:rsidRPr="003363C2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MD</w:t>
      </w:r>
      <w:r w:rsidRPr="003363C2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3363C2">
        <w:rPr>
          <w:rFonts w:ascii="Bahnschrift" w:hAnsi="Bahnschrift" w:cs="Calibri"/>
          <w:sz w:val="24"/>
          <w:szCs w:val="24"/>
        </w:rPr>
        <w:t>D</w:t>
      </w:r>
    </w:p>
    <w:p w14:paraId="7172ACEF" w14:textId="77777777" w:rsidR="00C53F3F" w:rsidRPr="003363C2" w:rsidRDefault="00C53F3F" w:rsidP="00C53F3F">
      <w:pPr>
        <w:tabs>
          <w:tab w:val="left" w:pos="4820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  <w:u w:val="single"/>
        </w:rPr>
      </w:pPr>
    </w:p>
    <w:p w14:paraId="57614921" w14:textId="77777777" w:rsidR="00C53F3F" w:rsidRPr="005E073C" w:rsidRDefault="00C53F3F" w:rsidP="00C53F3F">
      <w:pPr>
        <w:tabs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sz w:val="24"/>
          <w:szCs w:val="24"/>
        </w:rPr>
      </w:pPr>
      <w:r w:rsidRPr="00487F3B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>01/02/03</w:t>
      </w:r>
      <w:r w:rsidRPr="00487F3B"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491</w:t>
      </w:r>
    </w:p>
    <w:p w14:paraId="4A3F5E04" w14:textId="77777777" w:rsidR="00C53F3F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</w:rPr>
      </w:pPr>
    </w:p>
    <w:p w14:paraId="7C068FEC" w14:textId="77777777" w:rsidR="00C53F3F" w:rsidRPr="003363C2" w:rsidRDefault="00C53F3F" w:rsidP="00C53F3F">
      <w:pPr>
        <w:tabs>
          <w:tab w:val="left" w:pos="3686"/>
          <w:tab w:val="left" w:pos="4820"/>
          <w:tab w:val="left" w:pos="6521"/>
          <w:tab w:val="left" w:pos="6804"/>
          <w:tab w:val="left" w:pos="7655"/>
        </w:tabs>
        <w:ind w:left="0" w:firstLine="0"/>
        <w:rPr>
          <w:rFonts w:ascii="Bahnschrift" w:hAnsi="Bahnschrift" w:cs="Calibri"/>
          <w:b/>
          <w:sz w:val="24"/>
          <w:szCs w:val="24"/>
        </w:rPr>
      </w:pPr>
      <w:r w:rsidRPr="003363C2">
        <w:rPr>
          <w:rFonts w:ascii="Bahnschrift" w:hAnsi="Bahnschrift" w:cs="Calibri"/>
          <w:b/>
          <w:sz w:val="24"/>
          <w:szCs w:val="24"/>
        </w:rPr>
        <w:lastRenderedPageBreak/>
        <w:t>Analytická evidence</w:t>
      </w:r>
    </w:p>
    <w:p w14:paraId="22CC5416" w14:textId="77777777" w:rsidR="00C53F3F" w:rsidRDefault="00C53F3F" w:rsidP="00C53F3F">
      <w:pPr>
        <w:pStyle w:val="Odstavecseseznamem"/>
        <w:numPr>
          <w:ilvl w:val="0"/>
          <w:numId w:val="1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požadované informace o DM se uvádějí na inventárních kartách</w:t>
      </w:r>
      <w:r>
        <w:rPr>
          <w:rFonts w:ascii="Bahnschrift" w:hAnsi="Bahnschrift" w:cs="Calibri"/>
          <w:sz w:val="24"/>
          <w:szCs w:val="24"/>
        </w:rPr>
        <w:t xml:space="preserve"> (kartách dlouhodobého majetku)</w:t>
      </w:r>
    </w:p>
    <w:p w14:paraId="13C29381" w14:textId="77777777" w:rsidR="00C53F3F" w:rsidRPr="003363C2" w:rsidRDefault="00C53F3F" w:rsidP="00C53F3F">
      <w:pPr>
        <w:pStyle w:val="Odstavecseseznamem"/>
        <w:numPr>
          <w:ilvl w:val="1"/>
          <w:numId w:val="1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 xml:space="preserve">obsahují zejména: </w:t>
      </w:r>
    </w:p>
    <w:p w14:paraId="2AA18897" w14:textId="77777777" w:rsidR="00C53F3F" w:rsidRPr="003363C2" w:rsidRDefault="00C53F3F" w:rsidP="00C53F3F">
      <w:pPr>
        <w:pStyle w:val="Odstavecseseznamem"/>
        <w:numPr>
          <w:ilvl w:val="2"/>
          <w:numId w:val="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název nebo popis majetku</w:t>
      </w:r>
    </w:p>
    <w:p w14:paraId="1201E2B3" w14:textId="77777777" w:rsidR="00C53F3F" w:rsidRPr="003363C2" w:rsidRDefault="00C53F3F" w:rsidP="00C53F3F">
      <w:pPr>
        <w:pStyle w:val="Odstavecseseznamem"/>
        <w:numPr>
          <w:ilvl w:val="2"/>
          <w:numId w:val="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datum a způsob pořízení</w:t>
      </w:r>
    </w:p>
    <w:p w14:paraId="6D629855" w14:textId="77777777" w:rsidR="00C53F3F" w:rsidRPr="003363C2" w:rsidRDefault="00C53F3F" w:rsidP="00C53F3F">
      <w:pPr>
        <w:pStyle w:val="Odstavecseseznamem"/>
        <w:numPr>
          <w:ilvl w:val="2"/>
          <w:numId w:val="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datum zaúčtování na příslušný majetkový účet</w:t>
      </w:r>
    </w:p>
    <w:p w14:paraId="7A7AF4A1" w14:textId="77777777" w:rsidR="00C53F3F" w:rsidRPr="003363C2" w:rsidRDefault="00C53F3F" w:rsidP="00C53F3F">
      <w:pPr>
        <w:pStyle w:val="Odstavecseseznamem"/>
        <w:numPr>
          <w:ilvl w:val="2"/>
          <w:numId w:val="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ocenění majetku a údaje o případných změnách</w:t>
      </w:r>
    </w:p>
    <w:p w14:paraId="5A07B926" w14:textId="77777777" w:rsidR="00C53F3F" w:rsidRPr="003363C2" w:rsidRDefault="00C53F3F" w:rsidP="00C53F3F">
      <w:pPr>
        <w:pStyle w:val="Odstavecseseznamem"/>
        <w:numPr>
          <w:ilvl w:val="2"/>
          <w:numId w:val="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údaje o zvoleném postupu účetních a daňových odpisů</w:t>
      </w:r>
    </w:p>
    <w:p w14:paraId="7556DFF6" w14:textId="77777777" w:rsidR="00C53F3F" w:rsidRPr="001F12F4" w:rsidRDefault="00C53F3F" w:rsidP="00C53F3F">
      <w:pPr>
        <w:pStyle w:val="Odstavecseseznamem"/>
        <w:numPr>
          <w:ilvl w:val="2"/>
          <w:numId w:val="2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 w:rsidRPr="003363C2">
        <w:rPr>
          <w:rFonts w:ascii="Bahnschrift" w:hAnsi="Bahnschrift" w:cs="Calibri"/>
          <w:sz w:val="24"/>
          <w:szCs w:val="24"/>
        </w:rPr>
        <w:t>datum a způsob vyřazení</w:t>
      </w:r>
    </w:p>
    <w:p w14:paraId="20DAD58F" w14:textId="77777777" w:rsidR="00C53F3F" w:rsidRDefault="00C53F3F" w:rsidP="00C53F3F">
      <w:pPr>
        <w:pStyle w:val="Odstavecseseznamem"/>
        <w:numPr>
          <w:ilvl w:val="0"/>
          <w:numId w:val="1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základní evidenční jednotkou dlouhodobého majetku je inventární předmět, kterým může být:</w:t>
      </w:r>
    </w:p>
    <w:p w14:paraId="063F85BA" w14:textId="77777777" w:rsidR="00C53F3F" w:rsidRDefault="00C53F3F" w:rsidP="00C53F3F">
      <w:pPr>
        <w:pStyle w:val="Odstavecseseznamem"/>
        <w:numPr>
          <w:ilvl w:val="1"/>
          <w:numId w:val="1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jednotlivý předmět</w:t>
      </w:r>
    </w:p>
    <w:p w14:paraId="4DF9DB94" w14:textId="77777777" w:rsidR="00C53F3F" w:rsidRPr="003363C2" w:rsidRDefault="00C53F3F" w:rsidP="00C53F3F">
      <w:pPr>
        <w:pStyle w:val="Odstavecseseznamem"/>
        <w:numPr>
          <w:ilvl w:val="1"/>
          <w:numId w:val="14"/>
        </w:numPr>
        <w:tabs>
          <w:tab w:val="left" w:pos="3686"/>
          <w:tab w:val="left" w:pos="4820"/>
          <w:tab w:val="left" w:pos="6521"/>
          <w:tab w:val="left" w:pos="6804"/>
          <w:tab w:val="left" w:pos="7655"/>
        </w:tabs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soubor hmotných movitých věcí, který plní danou funkci jako celek</w:t>
      </w:r>
    </w:p>
    <w:p w14:paraId="185ABFCE" w14:textId="77777777" w:rsidR="00AE365F" w:rsidRDefault="00AE365F"/>
    <w:sectPr w:rsidR="00AE3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264"/>
    <w:multiLevelType w:val="hybridMultilevel"/>
    <w:tmpl w:val="33303C06"/>
    <w:lvl w:ilvl="0" w:tplc="30A23908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83C1400"/>
    <w:multiLevelType w:val="hybridMultilevel"/>
    <w:tmpl w:val="D1E6F21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D32595"/>
    <w:multiLevelType w:val="hybridMultilevel"/>
    <w:tmpl w:val="DBAA91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0005"/>
    <w:multiLevelType w:val="hybridMultilevel"/>
    <w:tmpl w:val="4ED019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18E6"/>
    <w:multiLevelType w:val="hybridMultilevel"/>
    <w:tmpl w:val="2DD0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955F8"/>
    <w:multiLevelType w:val="hybridMultilevel"/>
    <w:tmpl w:val="AEBCD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0A98"/>
    <w:multiLevelType w:val="hybridMultilevel"/>
    <w:tmpl w:val="153CDBA0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3F6F88"/>
    <w:multiLevelType w:val="hybridMultilevel"/>
    <w:tmpl w:val="C6740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4E2"/>
    <w:multiLevelType w:val="hybridMultilevel"/>
    <w:tmpl w:val="0BD64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6E2E"/>
    <w:multiLevelType w:val="hybridMultilevel"/>
    <w:tmpl w:val="6D3625F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AB5555"/>
    <w:multiLevelType w:val="hybridMultilevel"/>
    <w:tmpl w:val="DF266C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54B75"/>
    <w:multiLevelType w:val="hybridMultilevel"/>
    <w:tmpl w:val="38D6F1A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70668"/>
    <w:multiLevelType w:val="hybridMultilevel"/>
    <w:tmpl w:val="86A27F0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AF18B15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36AD9"/>
    <w:multiLevelType w:val="hybridMultilevel"/>
    <w:tmpl w:val="55925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60CFF"/>
    <w:multiLevelType w:val="multilevel"/>
    <w:tmpl w:val="2B1C5AEC"/>
    <w:lvl w:ilvl="0">
      <w:start w:val="1"/>
      <w:numFmt w:val="decimal"/>
      <w:lvlText w:val="%1)"/>
      <w:lvlJc w:val="left"/>
      <w:pPr>
        <w:ind w:left="360" w:hanging="360"/>
      </w:pPr>
      <w:rPr>
        <w:rFonts w:ascii="Bahnschrift" w:eastAsiaTheme="minorEastAsia" w:hAnsi="Bahnschrift" w:cs="Calibri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621279C"/>
    <w:multiLevelType w:val="hybridMultilevel"/>
    <w:tmpl w:val="C562FC9E"/>
    <w:lvl w:ilvl="0" w:tplc="0405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4D20099B"/>
    <w:multiLevelType w:val="hybridMultilevel"/>
    <w:tmpl w:val="E194A7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70704"/>
    <w:multiLevelType w:val="hybridMultilevel"/>
    <w:tmpl w:val="CAF22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62C2"/>
    <w:multiLevelType w:val="hybridMultilevel"/>
    <w:tmpl w:val="0F3E1302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9137B43"/>
    <w:multiLevelType w:val="hybridMultilevel"/>
    <w:tmpl w:val="0804C148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98F18F3"/>
    <w:multiLevelType w:val="hybridMultilevel"/>
    <w:tmpl w:val="3E688E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6DB2093"/>
    <w:multiLevelType w:val="hybridMultilevel"/>
    <w:tmpl w:val="AE4042EA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6C542E7"/>
    <w:multiLevelType w:val="hybridMultilevel"/>
    <w:tmpl w:val="D9C62848"/>
    <w:lvl w:ilvl="0" w:tplc="4F3896A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71A0547"/>
    <w:multiLevelType w:val="hybridMultilevel"/>
    <w:tmpl w:val="7E60C92E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B8150E0"/>
    <w:multiLevelType w:val="hybridMultilevel"/>
    <w:tmpl w:val="5980DA90"/>
    <w:lvl w:ilvl="0" w:tplc="040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475686069">
    <w:abstractNumId w:val="14"/>
  </w:num>
  <w:num w:numId="2" w16cid:durableId="1075787217">
    <w:abstractNumId w:val="0"/>
  </w:num>
  <w:num w:numId="3" w16cid:durableId="1322083044">
    <w:abstractNumId w:val="13"/>
  </w:num>
  <w:num w:numId="4" w16cid:durableId="1580360885">
    <w:abstractNumId w:val="12"/>
  </w:num>
  <w:num w:numId="5" w16cid:durableId="1272980628">
    <w:abstractNumId w:val="4"/>
  </w:num>
  <w:num w:numId="6" w16cid:durableId="2122872104">
    <w:abstractNumId w:val="1"/>
  </w:num>
  <w:num w:numId="7" w16cid:durableId="2028486812">
    <w:abstractNumId w:val="7"/>
  </w:num>
  <w:num w:numId="8" w16cid:durableId="89788163">
    <w:abstractNumId w:val="3"/>
  </w:num>
  <w:num w:numId="9" w16cid:durableId="607733406">
    <w:abstractNumId w:val="16"/>
  </w:num>
  <w:num w:numId="10" w16cid:durableId="1038093079">
    <w:abstractNumId w:val="5"/>
  </w:num>
  <w:num w:numId="11" w16cid:durableId="1521550336">
    <w:abstractNumId w:val="6"/>
  </w:num>
  <w:num w:numId="12" w16cid:durableId="1541897367">
    <w:abstractNumId w:val="10"/>
  </w:num>
  <w:num w:numId="13" w16cid:durableId="1416436472">
    <w:abstractNumId w:val="17"/>
  </w:num>
  <w:num w:numId="14" w16cid:durableId="1543639205">
    <w:abstractNumId w:val="24"/>
  </w:num>
  <w:num w:numId="15" w16cid:durableId="1958172225">
    <w:abstractNumId w:val="11"/>
  </w:num>
  <w:num w:numId="16" w16cid:durableId="81100782">
    <w:abstractNumId w:val="9"/>
  </w:num>
  <w:num w:numId="17" w16cid:durableId="663432725">
    <w:abstractNumId w:val="2"/>
  </w:num>
  <w:num w:numId="18" w16cid:durableId="1619027953">
    <w:abstractNumId w:val="21"/>
  </w:num>
  <w:num w:numId="19" w16cid:durableId="62145542">
    <w:abstractNumId w:val="19"/>
  </w:num>
  <w:num w:numId="20" w16cid:durableId="411318553">
    <w:abstractNumId w:val="8"/>
  </w:num>
  <w:num w:numId="21" w16cid:durableId="1978294388">
    <w:abstractNumId w:val="18"/>
  </w:num>
  <w:num w:numId="22" w16cid:durableId="715667307">
    <w:abstractNumId w:val="23"/>
  </w:num>
  <w:num w:numId="23" w16cid:durableId="1325619940">
    <w:abstractNumId w:val="22"/>
  </w:num>
  <w:num w:numId="24" w16cid:durableId="413405266">
    <w:abstractNumId w:val="15"/>
  </w:num>
  <w:num w:numId="25" w16cid:durableId="12046334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3F"/>
    <w:rsid w:val="0005255A"/>
    <w:rsid w:val="00AE365F"/>
    <w:rsid w:val="00C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81FB"/>
  <w15:chartTrackingRefBased/>
  <w15:docId w15:val="{0E1E623F-DC0C-42D2-94D4-3A3E5F36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3F3F"/>
    <w:pPr>
      <w:spacing w:after="0" w:line="240" w:lineRule="auto"/>
      <w:ind w:left="714" w:hanging="357"/>
    </w:pPr>
    <w:rPr>
      <w:rFonts w:eastAsiaTheme="minorEastAsia"/>
      <w:kern w:val="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3F3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1567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Janiš</dc:creator>
  <cp:keywords/>
  <dc:description/>
  <cp:lastModifiedBy>Jan Janiš</cp:lastModifiedBy>
  <cp:revision>1</cp:revision>
  <dcterms:created xsi:type="dcterms:W3CDTF">2023-12-23T20:57:00Z</dcterms:created>
  <dcterms:modified xsi:type="dcterms:W3CDTF">2023-12-23T20:58:00Z</dcterms:modified>
</cp:coreProperties>
</file>