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76"/>
        <w:rPr/>
      </w:pPr>
      <w:r>
        <w:rPr>
          <w:sz w:val="36"/>
        </w:rPr>
        <w:t>Fakulta riadenia a informatiky</w:t>
      </w:r>
    </w:p>
    <w:p>
      <w:pPr>
        <w:pStyle w:val="Heading"/>
        <w:spacing w:lineRule="auto" w:line="276"/>
        <w:rPr/>
      </w:pPr>
      <w:r>
        <w:rPr/>
        <w:t>Diskrétna simulácia</w:t>
      </w:r>
    </w:p>
    <w:p>
      <w:pPr>
        <w:pStyle w:val="Subtitle"/>
        <w:spacing w:lineRule="auto" w:line="276" w:before="4920" w:after="0"/>
        <w:rPr/>
      </w:pPr>
      <w:r>
        <w:rPr/>
        <w:t>1. semestrálna práca</w:t>
      </w:r>
    </w:p>
    <w:p>
      <w:pPr>
        <w:pStyle w:val="Heading1"/>
        <w:numPr>
          <w:ilvl w:val="0"/>
          <w:numId w:val="2"/>
        </w:numPr>
        <w:spacing w:lineRule="auto" w:line="276"/>
        <w:rPr/>
      </w:pPr>
      <w:r>
        <w:rPr/>
        <w:t>Monte Carlo – simulácia parkoviska</w:t>
      </w:r>
    </w:p>
    <w:p>
      <w:pPr>
        <w:pStyle w:val="Heading1"/>
        <w:numPr>
          <w:ilvl w:val="0"/>
          <w:numId w:val="2"/>
        </w:numPr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lineRule="auto" w:line="276"/>
        <w:rPr/>
      </w:pPr>
      <w:r>
        <w:rPr/>
        <w:t>Ing. Jankovič, PhD. – pondelok 10:00</w:t>
      </w:r>
    </w:p>
    <w:p>
      <w:pPr>
        <w:pStyle w:val="Normal"/>
        <w:spacing w:lineRule="auto" w:line="276"/>
        <w:jc w:val="right"/>
        <w:rPr/>
      </w:pPr>
      <w:r>
        <w:rPr/>
        <w:t>Matúš Mrázik, 5ZZS21</w:t>
      </w:r>
    </w:p>
    <w:p>
      <w:pPr>
        <w:pStyle w:val="Heading1"/>
        <w:numPr>
          <w:ilvl w:val="0"/>
          <w:numId w:val="0"/>
        </w:numPr>
        <w:spacing w:lineRule="auto" w:line="276"/>
        <w:jc w:val="left"/>
        <w:rPr>
          <w:i w:val="false"/>
          <w:i w:val="false"/>
          <w:color w:val="000000"/>
          <w:sz w:val="24"/>
          <w:shd w:fill="FFFFFF" w:val="clear"/>
        </w:rPr>
      </w:pPr>
      <w:r>
        <w:rPr>
          <w:i w:val="false"/>
          <w:color w:val="000000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Heading1"/>
        <w:numPr>
          <w:ilvl w:val="0"/>
          <w:numId w:val="0"/>
        </w:numPr>
        <w:spacing w:lineRule="auto" w:line="276" w:before="0" w:after="240"/>
        <w:jc w:val="both"/>
        <w:rPr>
          <w:b/>
          <w:b/>
          <w:i w:val="false"/>
          <w:i w:val="false"/>
          <w:szCs w:val="28"/>
        </w:rPr>
      </w:pPr>
      <w:r>
        <w:rPr>
          <w:b/>
          <w:i w:val="false"/>
          <w:szCs w:val="28"/>
        </w:rPr>
        <w:t>Problém</w:t>
      </w:r>
    </w:p>
    <w:p>
      <w:pPr>
        <w:pStyle w:val="Normal"/>
        <w:spacing w:before="0" w:after="240"/>
        <w:jc w:val="both"/>
        <w:rPr/>
      </w:pPr>
      <w:r>
        <w:rPr/>
        <w:t>Na jednosmernej ulici je parkovisko s </w:t>
      </w:r>
      <w:r>
        <w:rPr>
          <w:i/>
        </w:rPr>
        <w:t>n</w:t>
      </w:r>
      <w:r>
        <w:rPr/>
        <w:t xml:space="preserve"> miestami, ktoré sú číslované od </w:t>
      </w:r>
      <w:r>
        <w:rPr>
          <w:i/>
        </w:rPr>
        <w:t>n</w:t>
      </w:r>
      <w:r>
        <w:rPr/>
        <w:t xml:space="preserve"> po 1 v smere jazdy. Snažíme sa zaparkovať na mieste s čo najmenším číslom. Môžeme sa riadiť dvoma stratégiami: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zaparkujeme na prvom voľnom mieste,</w:t>
      </w:r>
    </w:p>
    <w:p>
      <w:pPr>
        <w:pStyle w:val="ListParagraph"/>
        <w:numPr>
          <w:ilvl w:val="0"/>
          <w:numId w:val="3"/>
        </w:numPr>
        <w:spacing w:before="0" w:after="240"/>
        <w:jc w:val="both"/>
        <w:rPr/>
      </w:pPr>
      <w:r>
        <w:rPr/>
        <w:t>prejdeme aspoň 2</w:t>
      </w:r>
      <w:r>
        <w:rPr>
          <w:i/>
        </w:rPr>
        <w:t>n</w:t>
      </w:r>
      <w:r>
        <w:rPr/>
        <w:t>/3 parkovacích miest a potom zaparkujeme na prvom voľnom mieste.</w:t>
      </w:r>
    </w:p>
    <w:p>
      <w:pPr>
        <w:pStyle w:val="Normal"/>
        <w:spacing w:lineRule="auto" w:line="276" w:before="0" w:after="240"/>
        <w:jc w:val="both"/>
        <w:rPr/>
      </w:pPr>
      <w:r>
        <w:rPr/>
        <w:t>Úlohou je pomocou simulácie ukázať, ktorá stratégia je z dlhodobého hľadiska výhodnejšia.</w:t>
      </w:r>
    </w:p>
    <w:p>
      <w:pPr>
        <w:pStyle w:val="Normal"/>
        <w:spacing w:lineRule="auto" w:line="276" w:before="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Vlastná stratégia</w:t>
      </w:r>
    </w:p>
    <w:p>
      <w:pPr>
        <w:pStyle w:val="Normal"/>
        <w:spacing w:lineRule="auto" w:line="276" w:before="0" w:after="240"/>
        <w:jc w:val="both"/>
        <w:rPr/>
      </w:pPr>
      <w:r>
        <w:rPr/>
        <w:t xml:space="preserve">K spomínaným stratégiám som pridal ešte jednu vlastnú. Pri tejto stratégii budeme pri prechádzaní okolo parkovacích miest sledovať pomer voľných parkovacích miest k počtu skontrolovaných miest. Nech </w:t>
      </w:r>
      <w:r>
        <w:rPr>
          <w:i/>
        </w:rPr>
        <w:t>k</w:t>
      </w:r>
      <w:r>
        <w:rPr/>
        <w:t> je počet skontrolovaných miest a </w:t>
      </w:r>
      <w:r>
        <w:rPr>
          <w:i/>
        </w:rPr>
        <w:t>m</w:t>
      </w:r>
      <w:r>
        <w:rPr/>
        <w:t xml:space="preserve"> počet voľných miest z týchto skontrolovaných miest. Potom budeme predpokladať, že:</w:t>
      </w:r>
    </w:p>
    <w:p>
      <w:pPr>
        <w:pStyle w:val="Normal"/>
        <w:spacing w:lineRule="auto" w:line="276"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≅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Normal"/>
        <w:spacing w:lineRule="auto" w:line="276" w:before="240" w:after="240"/>
        <w:jc w:val="both"/>
        <w:rPr/>
      </w:pPr>
      <w:r>
        <w:rPr/>
        <w:t>Výraz na pravej strane vyjadruje odhadovaný pomer voľných miest na zostávajúcich parkovacích miestach (</w:t>
      </w:r>
      <w:r>
        <w:rPr>
          <w:i/>
        </w:rPr>
        <w:t>x</w:t>
      </w:r>
      <w:r>
        <w:rPr/>
        <w:t xml:space="preserve"> je počet voľných miest zo zostávajúcich miest, tento počet nepoznáme). Hodnotu </w:t>
      </w:r>
      <w:r>
        <w:rPr>
          <w:i/>
        </w:rPr>
        <w:t>x</w:t>
      </w:r>
      <w:r>
        <w:rPr/>
        <w:t xml:space="preserve"> môžeme pokladať za parameter, ktorý bude vyjadrovať počet voľných miest, ktoré očakávame, že nám ostali. Potom už stačí porovnávať výrazy na pravej a ľavej strane a po dosiahnutí rovnosti zaparkovať. Ak napríklad nastavíme </w:t>
      </w:r>
      <w:r>
        <w:rPr>
          <w:i/>
        </w:rPr>
        <w:t>x</w:t>
      </w:r>
      <w:r>
        <w:rPr/>
        <w:t xml:space="preserve"> na hodnotu 2, znamená to, že po dosiahnutí rovnosti výrazov na pravej a ľavej strane by nám podľa doteraz skontrolovaných miest mali zostať 2 voľné miesta. Vtedy sa rozhodneme zaparkovať na najbližšom voľnom mieste. Pre jednoduchšie pochopenie prikladám jednoduchý príklad.</w:t>
      </w:r>
    </w:p>
    <w:p>
      <w:pPr>
        <w:pStyle w:val="Normal"/>
        <w:spacing w:lineRule="auto" w:line="276" w:before="240" w:after="0"/>
        <w:jc w:val="both"/>
        <w:rPr/>
      </w:pPr>
      <w:r>
        <w:rPr>
          <w:i/>
        </w:rPr>
        <w:t>x</w:t>
      </w:r>
      <w:r>
        <w:rPr/>
        <w:t xml:space="preserve"> = 2</w:t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883"/>
        <w:gridCol w:w="882"/>
        <w:gridCol w:w="882"/>
        <w:gridCol w:w="882"/>
        <w:gridCol w:w="882"/>
        <w:gridCol w:w="883"/>
        <w:gridCol w:w="882"/>
        <w:gridCol w:w="882"/>
        <w:gridCol w:w="880"/>
      </w:tblGrid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>
                <w:b/>
                <w:b/>
              </w:rPr>
            </w:pPr>
            <w:r>
              <w:rPr>
                <w:b/>
              </w:rPr>
              <w:t>Park. miesto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1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3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4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5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6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7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8</w:t>
            </w:r>
          </w:p>
        </w:tc>
        <w:tc>
          <w:tcPr>
            <w:tcW w:w="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9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>
                <w:b/>
                <w:b/>
              </w:rPr>
            </w:pPr>
            <w:r>
              <w:rPr>
                <w:b/>
              </w:rPr>
              <w:t>voľné?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nie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nie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áno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áno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áno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nie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nie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áno</w:t>
            </w:r>
          </w:p>
        </w:tc>
        <w:tc>
          <w:tcPr>
            <w:tcW w:w="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áno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>
                <w:b/>
                <w:b/>
              </w:rPr>
            </w:pPr>
            <w:r>
              <w:rPr>
                <w:b/>
              </w:rPr>
              <w:t>m/k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4/6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3/5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2/4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2/3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2/2</w:t>
            </w:r>
          </w:p>
        </w:tc>
        <w:tc>
          <w:tcPr>
            <w:tcW w:w="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1/1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>
                <w:b/>
                <w:b/>
              </w:rPr>
            </w:pPr>
            <w:r>
              <w:rPr>
                <w:b/>
              </w:rPr>
              <w:t>x/(n-k)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2/3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2/4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2/5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2/6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2/7</w:t>
            </w:r>
          </w:p>
        </w:tc>
        <w:tc>
          <w:tcPr>
            <w:tcW w:w="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2/8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>
                <w:b/>
                <w:b/>
              </w:rPr>
            </w:pPr>
            <w:r>
              <w:rPr>
                <w:b/>
              </w:rPr>
              <w:t>porov.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=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&gt;</w:t>
            </w:r>
          </w:p>
        </w:tc>
        <w:tc>
          <w:tcPr>
            <w:tcW w:w="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&gt;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&gt;</w:t>
            </w:r>
          </w:p>
        </w:tc>
        <w:tc>
          <w:tcPr>
            <w:tcW w:w="8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&gt;</w:t>
            </w:r>
          </w:p>
        </w:tc>
        <w:tc>
          <w:tcPr>
            <w:tcW w:w="8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/>
              <w:t>&gt;</w:t>
            </w:r>
          </w:p>
        </w:tc>
      </w:tr>
    </w:tbl>
    <w:p>
      <w:pPr>
        <w:pStyle w:val="Normal"/>
        <w:spacing w:lineRule="auto" w:line="276" w:before="240" w:after="0"/>
        <w:jc w:val="both"/>
        <w:rPr/>
      </w:pPr>
      <w:r>
        <w:rPr/>
        <w:t>Na 4. pozícii došlo k zmene znamienka pri porovnávaní, čo znamená, že pomer voľných miest odhadujeme na rovnaký v skontrolovaných miestach aj ešte neskontrolovaných miestach, preto sa rozhodneme zaparkovať na prvom voľnom mieste od 4. miesta. Zaparkujeme teda na č. mieste.</w:t>
      </w:r>
    </w:p>
    <w:p>
      <w:pPr>
        <w:pStyle w:val="Normal"/>
        <w:spacing w:lineRule="auto" w:line="276" w:before="24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Simulácia</w:t>
      </w:r>
    </w:p>
    <w:p>
      <w:pPr>
        <w:pStyle w:val="Normal"/>
        <w:spacing w:lineRule="auto" w:line="276" w:before="240" w:after="0"/>
        <w:jc w:val="both"/>
        <w:rPr/>
      </w:pPr>
      <w:r>
        <w:rPr/>
        <w:t>Počas simulácie sa generuje počet obsadených miest na parkovisku a ich rozmiestnenie. Požíval som 3 lineárne kongruenčné generátory, z ktorých jeden slúži ako generátor násad pre zvyšné dva. Jeden z týchto zvyšných generátorov používam na generovanie počtu obsadených parkovacích miest, druhý na generovanie obsadených miest.</w:t>
      </w:r>
    </w:p>
    <w:p>
      <w:pPr>
        <w:pStyle w:val="Normal"/>
        <w:spacing w:lineRule="auto" w:line="276" w:before="240" w:after="0"/>
        <w:jc w:val="both"/>
        <w:rPr/>
      </w:pPr>
      <w:r>
        <w:rPr/>
        <w:t>Počas simulácie som najskôr vygeneroval počet obsadených miest (</w:t>
      </w:r>
      <w:r>
        <w:rPr>
          <w:i/>
        </w:rPr>
        <w:t>k</w:t>
      </w:r>
      <w:r>
        <w:rPr/>
        <w:t xml:space="preserve">). Pravdepodobnosť obsadenia </w:t>
      </w:r>
      <w:r>
        <w:rPr>
          <w:i/>
        </w:rPr>
        <w:t>k</w:t>
      </w:r>
      <w:r>
        <w:rPr/>
        <w:t xml:space="preserve"> miest je rovnaká pre každé </w:t>
      </w:r>
      <w:r>
        <w:rPr>
          <w:i/>
        </w:rPr>
        <w:t>k</w:t>
      </w:r>
      <w:r>
        <w:rPr/>
        <w:t xml:space="preserve"> pre ktoré platí 1 ≤ </w:t>
      </w:r>
      <w:r>
        <w:rPr>
          <w:i/>
        </w:rPr>
        <w:t xml:space="preserve">k </w:t>
      </w:r>
      <w:r>
        <w:rPr/>
        <w:t xml:space="preserve">≤ </w:t>
      </w:r>
      <w:r>
        <w:rPr>
          <w:i/>
        </w:rPr>
        <w:t>n</w:t>
      </w:r>
      <w:r>
        <w:rPr/>
        <w:t xml:space="preserve">. Hodnoty </w:t>
      </w:r>
      <w:r>
        <w:rPr>
          <w:i/>
        </w:rPr>
        <w:t>k</w:t>
      </w:r>
      <w:r>
        <w:rPr/>
        <w:t xml:space="preserve"> sú teda z rovnomerného diskrétneho rozdelenia na intervale &lt;1, </w:t>
      </w:r>
      <w:r>
        <w:rPr>
          <w:i/>
        </w:rPr>
        <w:t>n</w:t>
      </w:r>
      <w:r>
        <w:rPr/>
        <w:t xml:space="preserve">&gt;. Pre vygenerovanie obsadených parkovacích miest som použil generátor generujúci hodnoty zo spojitého rovnomerného rozdelenia z intervalu &lt;0, 1). Vygeneroval som </w:t>
      </w:r>
      <w:r>
        <w:rPr>
          <w:i/>
        </w:rPr>
        <w:t>k</w:t>
      </w:r>
      <w:r>
        <w:rPr/>
        <w:t> čísel, pričom každé vygenerované číslo som vynásobil počtom voľných miest na parkovisku a výsledok som zaokrúhlil nadol. Tým som dostal poradové číslo voľného miesta, ktoré bude obsadené.</w:t>
      </w:r>
    </w:p>
    <w:p>
      <w:pPr>
        <w:pStyle w:val="Normal"/>
        <w:spacing w:lineRule="auto" w:line="276" w:before="240" w:after="0"/>
        <w:jc w:val="both"/>
        <w:rPr/>
      </w:pPr>
      <w:r>
        <w:rPr/>
        <w:t>V každej replikácii som po vygenerovaní obsadenia miest na parkovisku vyhodnotil všetky 3 stratégie. Počas simulácie som hodnoty pre každú stratégiu vykresľoval do grafu. Na konci som vykreslil histogramy s úspešnosťou parkovania.</w:t>
      </w:r>
    </w:p>
    <w:p>
      <w:pPr>
        <w:pStyle w:val="Normal"/>
        <w:spacing w:lineRule="auto" w:line="276" w:before="240" w:after="0"/>
        <w:jc w:val="both"/>
        <w:rPr/>
      </w:pPr>
      <w:r>
        <w:rPr>
          <w:b/>
          <w:sz w:val="28"/>
          <w:szCs w:val="28"/>
        </w:rPr>
        <w:t>Výsledky</w:t>
      </w:r>
    </w:p>
    <w:p>
      <w:pPr>
        <w:pStyle w:val="Normal"/>
        <w:spacing w:lineRule="auto" w:line="276" w:before="240" w:after="0"/>
        <w:jc w:val="both"/>
        <w:rPr/>
      </w:pPr>
      <w:r>
        <w:rPr/>
        <w:t xml:space="preserve">Stratégia 1 sa ukázala ako najhoršia. Priemerná úspešnosť parkovania sa drží takmer na úrovni </w:t>
      </w:r>
      <w:r>
        <w:rPr>
          <w:i/>
        </w:rPr>
        <w:t>n</w:t>
      </w:r>
      <w:r>
        <w:rPr/>
        <w:t>, čo je počet parkovacích miest. Druhá stratégia sa ukázala ako oveľa lepšia, priemerná úspešnosť dosahovala pri 15 parkovacích miestach zlepšenie o 40%. Tretia stratégia bola ešte lepšia ako druhá, približne o 10%.</w:t>
      </w:r>
    </w:p>
    <w:p>
      <w:pPr>
        <w:pStyle w:val="Normal"/>
        <w:spacing w:lineRule="auto" w:line="276" w:before="240" w:after="240"/>
        <w:jc w:val="both"/>
        <w:rPr/>
      </w:pPr>
      <w:r>
        <w:rPr/>
        <w:t xml:space="preserve">Priemerné úspešnosti parkovania pre niektoré </w:t>
      </w:r>
      <w:r>
        <w:rPr>
          <w:i/>
        </w:rPr>
        <w:t>n</w:t>
      </w:r>
      <w:r>
        <w:rPr/>
        <w:t xml:space="preserve"> sú zobrazené v tabuľke nižšie.</w:t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2"/>
        <w:gridCol w:w="956"/>
        <w:gridCol w:w="957"/>
        <w:gridCol w:w="958"/>
        <w:gridCol w:w="957"/>
        <w:gridCol w:w="956"/>
        <w:gridCol w:w="957"/>
        <w:gridCol w:w="958"/>
        <w:gridCol w:w="955"/>
      </w:tblGrid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Počet miest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21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22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23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24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25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26</w:t>
            </w:r>
          </w:p>
        </w:tc>
        <w:tc>
          <w:tcPr>
            <w:tcW w:w="9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27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Stratégia 1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19,22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20,18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21,14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22,10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23,07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24,03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25,00</w:t>
            </w:r>
          </w:p>
        </w:tc>
        <w:tc>
          <w:tcPr>
            <w:tcW w:w="9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25,97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Stratégia 2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10,33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10,70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10,95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11,21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11,65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11,88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12,10</w:t>
            </w:r>
          </w:p>
        </w:tc>
        <w:tc>
          <w:tcPr>
            <w:tcW w:w="9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12,60</w:t>
            </w:r>
          </w:p>
        </w:tc>
      </w:tr>
      <w:tr>
        <w:trPr/>
        <w:tc>
          <w:tcPr>
            <w:tcW w:w="141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>
                <w:b/>
                <w:b/>
              </w:rPr>
            </w:pPr>
            <w:r>
              <w:rPr>
                <w:b/>
              </w:rPr>
              <w:t>Stratégia 3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8,80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9,03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9,16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9,37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9,55</w:t>
            </w:r>
          </w:p>
        </w:tc>
        <w:tc>
          <w:tcPr>
            <w:tcW w:w="9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9,66</w:t>
            </w:r>
          </w:p>
        </w:tc>
        <w:tc>
          <w:tcPr>
            <w:tcW w:w="9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9,87</w:t>
            </w:r>
          </w:p>
        </w:tc>
        <w:tc>
          <w:tcPr>
            <w:tcW w:w="9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76" w:before="240" w:after="0"/>
              <w:jc w:val="center"/>
              <w:rPr/>
            </w:pPr>
            <w:r>
              <w:rPr/>
              <w:t>10,08</w:t>
            </w:r>
          </w:p>
        </w:tc>
      </w:tr>
    </w:tbl>
    <w:p>
      <w:pPr>
        <w:pStyle w:val="Normal"/>
        <w:spacing w:lineRule="auto" w:line="276" w:before="240" w:after="0"/>
        <w:jc w:val="both"/>
        <w:rPr/>
      </w:pPr>
      <w:r>
        <w:rPr/>
        <w:t>Na nasledujúcej strane sa nachádza graf pre porovnávajúci stratégie parkovania pre rôzny poč</w:t>
      </w:r>
      <w:bookmarkStart w:id="0" w:name="_GoBack"/>
      <w:bookmarkEnd w:id="0"/>
      <w:r>
        <w:rPr/>
        <w:t>et parkovacích miest (3 – 35 parkovacích miest).</w:t>
      </w:r>
    </w:p>
    <w:p>
      <w:pPr>
        <w:pStyle w:val="Normal"/>
        <w:spacing w:lineRule="auto" w:line="276" w:before="240" w:after="0"/>
        <w:jc w:val="both"/>
        <w:rPr/>
      </w:pPr>
      <w:r>
        <w:rPr/>
        <w:drawing>
          <wp:inline distT="0" distB="0" distL="0" distR="0">
            <wp:extent cx="5760720" cy="34512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spacing w:lineRule="auto" w:line="276" w:before="24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Histogramy početností úspešnosti zaparkovania</w:t>
      </w:r>
    </w:p>
    <w:p>
      <w:pPr>
        <w:pStyle w:val="Normal"/>
        <w:spacing w:lineRule="auto" w:line="276" w:before="240" w:after="0"/>
        <w:jc w:val="both"/>
        <w:rPr/>
      </w:pPr>
      <w:r>
        <w:rPr/>
        <w:t>Nižšie sa nachádzajú histogramy zobrazujúce početnosti zaparkovania na parkovacích miestach. Histogamy sú z experimentu s 15 parkovacími miestami. Na osi x je číslo parkovacieho miesta, na osi y počet zaparkovaní na parkovacom mieste.</w:t>
      </w:r>
    </w:p>
    <w:p>
      <w:pPr>
        <w:pStyle w:val="Normal"/>
        <w:spacing w:lineRule="auto" w:line="276"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473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</w:r>
    </w:p>
    <w:p>
      <w:pPr>
        <w:pStyle w:val="Normal"/>
        <w:spacing w:lineRule="auto" w:line="276"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698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495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f4bf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sk-SK" w:bidi="ar-SA"/>
    </w:rPr>
  </w:style>
  <w:style w:type="paragraph" w:styleId="Heading1">
    <w:name w:val="Heading 1"/>
    <w:basedOn w:val="Normal"/>
    <w:next w:val="Normal"/>
    <w:link w:val="Heading1Char"/>
    <w:qFormat/>
    <w:rsid w:val="001f4bfb"/>
    <w:pPr>
      <w:keepNext/>
      <w:numPr>
        <w:ilvl w:val="0"/>
        <w:numId w:val="1"/>
      </w:numPr>
      <w:jc w:val="center"/>
      <w:outlineLvl w:val="0"/>
      <w:outlineLvl w:val="0"/>
    </w:pPr>
    <w:rPr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f4bfb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1f4bfb"/>
    <w:rPr>
      <w:rFonts w:ascii="Times New Roman" w:hAnsi="Times New Roman" w:eastAsia="Times New Roman" w:cs="Times New Roman"/>
      <w:i/>
      <w:iCs/>
      <w:sz w:val="28"/>
      <w:szCs w:val="24"/>
      <w:lang w:eastAsia="zh-CN"/>
    </w:rPr>
  </w:style>
  <w:style w:type="character" w:styleId="Heading3Char" w:customStyle="1">
    <w:name w:val="Heading 3 Char"/>
    <w:basedOn w:val="DefaultParagraphFont"/>
    <w:link w:val="Heading3"/>
    <w:qFormat/>
    <w:rsid w:val="001f4bfb"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SubtitleChar" w:customStyle="1">
    <w:name w:val="Subtitle Char"/>
    <w:basedOn w:val="DefaultParagraphFont"/>
    <w:link w:val="Subtitle"/>
    <w:qFormat/>
    <w:rsid w:val="001f4bfb"/>
    <w:rPr>
      <w:rFonts w:ascii="Times New Roman" w:hAnsi="Times New Roman" w:eastAsia="Times New Roman" w:cs="Times New Roman"/>
      <w:sz w:val="28"/>
      <w:szCs w:val="24"/>
      <w:lang w:eastAsia="zh-CN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f4bfb"/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Heading" w:customStyle="1">
    <w:name w:val="Heading"/>
    <w:basedOn w:val="Normal"/>
    <w:next w:val="TextBody"/>
    <w:qFormat/>
    <w:rsid w:val="001f4bfb"/>
    <w:pPr>
      <w:jc w:val="center"/>
    </w:pPr>
    <w:rPr>
      <w:sz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f4bfb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TextBody"/>
    <w:link w:val="SubtitleChar"/>
    <w:qFormat/>
    <w:rsid w:val="001f4bfb"/>
    <w:pPr>
      <w:spacing w:before="2880" w:after="0"/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26382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52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Porovnanie stratégií pre rôzny počet parkovacích miest</a:t>
            </a:r>
          </a:p>
        </c:rich>
      </c:tx>
      <c:overlay val="0"/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Stratégia 1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3"/>
                <c:pt idx="0">
                  <c:v>3.554937</c:v>
                </c:pt>
                <c:pt idx="1">
                  <c:v>4.395392</c:v>
                </c:pt>
                <c:pt idx="2">
                  <c:v>5.258558</c:v>
                </c:pt>
                <c:pt idx="3">
                  <c:v>6.140769</c:v>
                </c:pt>
                <c:pt idx="4">
                  <c:v>7.035467</c:v>
                </c:pt>
                <c:pt idx="5">
                  <c:v>7.941225</c:v>
                </c:pt>
                <c:pt idx="6">
                  <c:v>8.855529</c:v>
                </c:pt>
                <c:pt idx="7">
                  <c:v>9.777295</c:v>
                </c:pt>
                <c:pt idx="8">
                  <c:v>10.705249</c:v>
                </c:pt>
                <c:pt idx="9">
                  <c:v>11.638565</c:v>
                </c:pt>
                <c:pt idx="10">
                  <c:v>12.575436</c:v>
                </c:pt>
                <c:pt idx="11">
                  <c:v>13.517444</c:v>
                </c:pt>
                <c:pt idx="12">
                  <c:v>14.461244</c:v>
                </c:pt>
                <c:pt idx="13">
                  <c:v>15.409395</c:v>
                </c:pt>
                <c:pt idx="14">
                  <c:v>16.359766</c:v>
                </c:pt>
                <c:pt idx="15">
                  <c:v>17.310686</c:v>
                </c:pt>
                <c:pt idx="16">
                  <c:v>18.26658</c:v>
                </c:pt>
                <c:pt idx="17">
                  <c:v>19.22371</c:v>
                </c:pt>
                <c:pt idx="18">
                  <c:v>20.183271</c:v>
                </c:pt>
                <c:pt idx="19">
                  <c:v>21.143055</c:v>
                </c:pt>
                <c:pt idx="20">
                  <c:v>22.104708</c:v>
                </c:pt>
                <c:pt idx="21">
                  <c:v>23.066792</c:v>
                </c:pt>
                <c:pt idx="22">
                  <c:v>24.032442</c:v>
                </c:pt>
                <c:pt idx="23">
                  <c:v>24.998598</c:v>
                </c:pt>
                <c:pt idx="24">
                  <c:v>25.966536</c:v>
                </c:pt>
                <c:pt idx="25">
                  <c:v>26.934769</c:v>
                </c:pt>
                <c:pt idx="26">
                  <c:v>27.904327</c:v>
                </c:pt>
                <c:pt idx="27">
                  <c:v>28.874956</c:v>
                </c:pt>
                <c:pt idx="28">
                  <c:v>29.845132</c:v>
                </c:pt>
                <c:pt idx="29">
                  <c:v>30.817665</c:v>
                </c:pt>
                <c:pt idx="30">
                  <c:v>31.79014</c:v>
                </c:pt>
                <c:pt idx="31">
                  <c:v>32.764535</c:v>
                </c:pt>
                <c:pt idx="32">
                  <c:v>33.737769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Stratégia 2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3"/>
                <c:pt idx="0">
                  <c:v>4.333023</c:v>
                </c:pt>
                <c:pt idx="1">
                  <c:v>5.373931</c:v>
                </c:pt>
                <c:pt idx="2">
                  <c:v>6.398947</c:v>
                </c:pt>
                <c:pt idx="3">
                  <c:v>5.692079</c:v>
                </c:pt>
                <c:pt idx="4">
                  <c:v>6.377876</c:v>
                </c:pt>
                <c:pt idx="5">
                  <c:v>7.060845</c:v>
                </c:pt>
                <c:pt idx="6">
                  <c:v>6.796929</c:v>
                </c:pt>
                <c:pt idx="7">
                  <c:v>7.307168</c:v>
                </c:pt>
                <c:pt idx="8">
                  <c:v>7.818081</c:v>
                </c:pt>
                <c:pt idx="9">
                  <c:v>7.808526</c:v>
                </c:pt>
                <c:pt idx="10">
                  <c:v>8.218921</c:v>
                </c:pt>
                <c:pt idx="11">
                  <c:v>8.626689</c:v>
                </c:pt>
                <c:pt idx="12">
                  <c:v>8.783956</c:v>
                </c:pt>
                <c:pt idx="13">
                  <c:v>9.127222</c:v>
                </c:pt>
                <c:pt idx="14">
                  <c:v>9.462104</c:v>
                </c:pt>
                <c:pt idx="15">
                  <c:v>9.750033</c:v>
                </c:pt>
                <c:pt idx="16">
                  <c:v>10.036036</c:v>
                </c:pt>
                <c:pt idx="17">
                  <c:v>10.325472</c:v>
                </c:pt>
                <c:pt idx="18">
                  <c:v>10.696314</c:v>
                </c:pt>
                <c:pt idx="19">
                  <c:v>10.952633</c:v>
                </c:pt>
                <c:pt idx="20">
                  <c:v>11.208342</c:v>
                </c:pt>
                <c:pt idx="21">
                  <c:v>11.650229</c:v>
                </c:pt>
                <c:pt idx="22">
                  <c:v>11.878457</c:v>
                </c:pt>
                <c:pt idx="23">
                  <c:v>12.096288</c:v>
                </c:pt>
                <c:pt idx="24">
                  <c:v>12.596955</c:v>
                </c:pt>
                <c:pt idx="25">
                  <c:v>12.803478</c:v>
                </c:pt>
                <c:pt idx="26">
                  <c:v>13.005848</c:v>
                </c:pt>
                <c:pt idx="27">
                  <c:v>13.553219</c:v>
                </c:pt>
                <c:pt idx="28">
                  <c:v>13.727056</c:v>
                </c:pt>
                <c:pt idx="29">
                  <c:v>13.921148</c:v>
                </c:pt>
                <c:pt idx="30">
                  <c:v>14.499505</c:v>
                </c:pt>
                <c:pt idx="31">
                  <c:v>14.669679</c:v>
                </c:pt>
                <c:pt idx="32">
                  <c:v>14.834604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Stratégia 3</c:v>
                </c:pt>
              </c:strCache>
            </c:strRef>
          </c:tx>
          <c:spPr>
            <a:solidFill>
              <a:srgbClr val="ffc000"/>
            </a:solidFill>
            <a:ln w="28440">
              <a:solidFill>
                <a:srgbClr val="ffc000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3"/>
                <c:pt idx="0">
                  <c:v>3.554937</c:v>
                </c:pt>
                <c:pt idx="1">
                  <c:v>4.14552</c:v>
                </c:pt>
                <c:pt idx="2">
                  <c:v>4.698784</c:v>
                </c:pt>
                <c:pt idx="3">
                  <c:v>5.274173</c:v>
                </c:pt>
                <c:pt idx="4">
                  <c:v>5.509569</c:v>
                </c:pt>
                <c:pt idx="5">
                  <c:v>5.916706</c:v>
                </c:pt>
                <c:pt idx="6">
                  <c:v>6.349514</c:v>
                </c:pt>
                <c:pt idx="7">
                  <c:v>6.504736</c:v>
                </c:pt>
                <c:pt idx="8">
                  <c:v>6.828262</c:v>
                </c:pt>
                <c:pt idx="9">
                  <c:v>7.169922</c:v>
                </c:pt>
                <c:pt idx="10">
                  <c:v>7.301318</c:v>
                </c:pt>
                <c:pt idx="11">
                  <c:v>7.577408</c:v>
                </c:pt>
                <c:pt idx="12">
                  <c:v>7.861516</c:v>
                </c:pt>
                <c:pt idx="13">
                  <c:v>7.982492</c:v>
                </c:pt>
                <c:pt idx="14">
                  <c:v>8.245341</c:v>
                </c:pt>
                <c:pt idx="15">
                  <c:v>8.464032</c:v>
                </c:pt>
                <c:pt idx="16">
                  <c:v>8.603179</c:v>
                </c:pt>
                <c:pt idx="17">
                  <c:v>8.797874</c:v>
                </c:pt>
                <c:pt idx="18">
                  <c:v>9.034596</c:v>
                </c:pt>
                <c:pt idx="19">
                  <c:v>9.161469</c:v>
                </c:pt>
                <c:pt idx="20">
                  <c:v>9.367473</c:v>
                </c:pt>
                <c:pt idx="21">
                  <c:v>9.551348</c:v>
                </c:pt>
                <c:pt idx="22">
                  <c:v>9.664846</c:v>
                </c:pt>
                <c:pt idx="23">
                  <c:v>9.873582</c:v>
                </c:pt>
                <c:pt idx="24">
                  <c:v>10.081205</c:v>
                </c:pt>
                <c:pt idx="25">
                  <c:v>10.142121</c:v>
                </c:pt>
                <c:pt idx="26">
                  <c:v>10.393042</c:v>
                </c:pt>
                <c:pt idx="27">
                  <c:v>10.501192</c:v>
                </c:pt>
                <c:pt idx="28">
                  <c:v>10.684986</c:v>
                </c:pt>
                <c:pt idx="29">
                  <c:v>10.842847</c:v>
                </c:pt>
                <c:pt idx="30">
                  <c:v>10.981784</c:v>
                </c:pt>
                <c:pt idx="31">
                  <c:v>11.132075</c:v>
                </c:pt>
                <c:pt idx="32">
                  <c:v>11.25833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4915015"/>
        <c:axId val="2195003"/>
      </c:lineChart>
      <c:catAx>
        <c:axId val="74915015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2195003"/>
        <c:crosses val="autoZero"/>
        <c:auto val="1"/>
        <c:lblAlgn val="ctr"/>
        <c:lblOffset val="100"/>
      </c:catAx>
      <c:valAx>
        <c:axId val="219500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491501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LibreOffice/5.2.5.1$Linux_X86_64 LibreOffice_project/20m0$Build-1</Application>
  <Pages>5</Pages>
  <Words>637</Words>
  <Characters>3562</Characters>
  <CharactersWithSpaces>4097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2017-03-05T22:33:00Z</dcterms:created>
  <dc:creator>Matúš Mrázik</dc:creator>
  <dc:description/>
  <dc:language>en-US</dc:language>
  <cp:lastModifiedBy/>
  <dcterms:modified xsi:type="dcterms:W3CDTF">2017-03-06T09:20:35Z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