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2E" w:rsidRPr="00EC5DE9" w:rsidRDefault="00AE1D2E" w:rsidP="00552A3B">
      <w:pPr>
        <w:pStyle w:val="Heading"/>
        <w:spacing w:line="276" w:lineRule="auto"/>
      </w:pPr>
      <w:bookmarkStart w:id="0" w:name="_Hlk482923988"/>
      <w:bookmarkEnd w:id="0"/>
      <w:r w:rsidRPr="00EC5DE9">
        <w:rPr>
          <w:sz w:val="36"/>
        </w:rPr>
        <w:t>Fakulta riadenia a informatiky</w:t>
      </w:r>
    </w:p>
    <w:p w:rsidR="00AE1D2E" w:rsidRPr="00EC5DE9" w:rsidRDefault="00AE1D2E" w:rsidP="00552A3B">
      <w:pPr>
        <w:pStyle w:val="Heading"/>
        <w:spacing w:line="276" w:lineRule="auto"/>
      </w:pPr>
      <w:r w:rsidRPr="00EC5DE9">
        <w:t>Diskrétna simulácia</w:t>
      </w:r>
    </w:p>
    <w:p w:rsidR="00AE1D2E" w:rsidRPr="00EC5DE9" w:rsidRDefault="00AE1D2E" w:rsidP="00552A3B">
      <w:pPr>
        <w:pStyle w:val="Subtitle"/>
        <w:spacing w:before="4920" w:line="276" w:lineRule="auto"/>
      </w:pPr>
      <w:r w:rsidRPr="00EC5DE9">
        <w:t>3. semestrálna práca</w:t>
      </w:r>
    </w:p>
    <w:p w:rsidR="00AE1D2E" w:rsidRPr="00EC5DE9" w:rsidRDefault="00AE1D2E" w:rsidP="00552A3B">
      <w:pPr>
        <w:pStyle w:val="Heading1"/>
        <w:numPr>
          <w:ilvl w:val="0"/>
          <w:numId w:val="2"/>
        </w:numPr>
        <w:spacing w:line="276" w:lineRule="auto"/>
      </w:pPr>
      <w:r w:rsidRPr="00EC5DE9">
        <w:t>Agentová simulácia – simulácia autoservisu</w:t>
      </w:r>
    </w:p>
    <w:p w:rsidR="00AE1D2E" w:rsidRPr="00EC5DE9" w:rsidRDefault="00AE1D2E" w:rsidP="00552A3B">
      <w:pPr>
        <w:pStyle w:val="Heading1"/>
        <w:numPr>
          <w:ilvl w:val="0"/>
          <w:numId w:val="2"/>
        </w:num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F95AF7" w:rsidRPr="00EC5DE9" w:rsidRDefault="00F95AF7" w:rsidP="00552A3B">
      <w:pPr>
        <w:spacing w:line="276" w:lineRule="auto"/>
      </w:pPr>
    </w:p>
    <w:p w:rsidR="00F95AF7" w:rsidRPr="00EC5DE9" w:rsidRDefault="00F95AF7" w:rsidP="00552A3B">
      <w:pPr>
        <w:spacing w:line="276" w:lineRule="auto"/>
      </w:pPr>
    </w:p>
    <w:p w:rsidR="00F95AF7" w:rsidRPr="00EC5DE9" w:rsidRDefault="00F95AF7" w:rsidP="00552A3B">
      <w:pPr>
        <w:spacing w:line="276" w:lineRule="auto"/>
        <w:sectPr w:rsidR="00F95AF7" w:rsidRPr="00EC5DE9">
          <w:pgSz w:w="11906" w:h="16838"/>
          <w:pgMar w:top="1417" w:right="1417" w:bottom="1417" w:left="1417" w:header="0" w:footer="0" w:gutter="0"/>
          <w:cols w:space="708"/>
          <w:formProt w:val="0"/>
          <w:docGrid w:linePitch="360" w:charSpace="-6145"/>
        </w:sectPr>
      </w:pPr>
    </w:p>
    <w:p w:rsidR="00AE1D2E" w:rsidRPr="00EC5DE9" w:rsidRDefault="003057EE" w:rsidP="00552A3B">
      <w:pPr>
        <w:spacing w:line="276" w:lineRule="auto"/>
      </w:pPr>
      <w:r w:rsidRPr="00EC5DE9">
        <w:t>Ing. Jankovič, PhD. – pondelok 10:00</w:t>
      </w:r>
    </w:p>
    <w:p w:rsidR="00F95AF7" w:rsidRPr="00EC5DE9" w:rsidRDefault="003057EE" w:rsidP="00552A3B">
      <w:pPr>
        <w:spacing w:line="276" w:lineRule="auto"/>
        <w:jc w:val="right"/>
        <w:sectPr w:rsidR="00F95AF7" w:rsidRPr="00EC5DE9" w:rsidSect="00F95AF7">
          <w:type w:val="continuous"/>
          <w:pgSz w:w="11906" w:h="16838"/>
          <w:pgMar w:top="1417" w:right="1417" w:bottom="1417" w:left="1417" w:header="0" w:footer="0" w:gutter="0"/>
          <w:cols w:num="2" w:space="708"/>
          <w:formProt w:val="0"/>
          <w:docGrid w:linePitch="360" w:charSpace="-6145"/>
        </w:sectPr>
      </w:pPr>
      <w:r w:rsidRPr="00EC5DE9">
        <w:t>Matúš Mrázik, 5ZZS21</w:t>
      </w:r>
    </w:p>
    <w:p w:rsidR="00552A3B" w:rsidRPr="00EC5DE9" w:rsidRDefault="00552A3B" w:rsidP="00552A3B">
      <w:pPr>
        <w:pStyle w:val="Heading1"/>
        <w:numPr>
          <w:ilvl w:val="0"/>
          <w:numId w:val="0"/>
        </w:numPr>
        <w:spacing w:after="240" w:line="276" w:lineRule="auto"/>
        <w:jc w:val="both"/>
        <w:rPr>
          <w:b/>
          <w:i w:val="0"/>
          <w:szCs w:val="28"/>
        </w:rPr>
      </w:pPr>
      <w:r w:rsidRPr="00EC5DE9">
        <w:rPr>
          <w:b/>
          <w:i w:val="0"/>
          <w:szCs w:val="28"/>
        </w:rPr>
        <w:lastRenderedPageBreak/>
        <w:t>Problém</w:t>
      </w:r>
    </w:p>
    <w:p w:rsidR="00F32F38" w:rsidRPr="00EC5DE9" w:rsidRDefault="00552A3B" w:rsidP="00552A3B">
      <w:pPr>
        <w:spacing w:after="240" w:line="276" w:lineRule="auto"/>
        <w:jc w:val="both"/>
      </w:pPr>
      <w:r w:rsidRPr="00EC5DE9">
        <w:t>V autoservise sú dve skupiny zamestnancov – pracovníci v skupine 1 prijímajú objednávky od zákazníkov a odovzdávajú im opravené autá. Pracovníci v skupine 2 pracujú v dielni a opravujú autá.</w:t>
      </w:r>
    </w:p>
    <w:p w:rsidR="00552A3B" w:rsidRPr="00EC5DE9" w:rsidRDefault="00552A3B" w:rsidP="00552A3B">
      <w:pPr>
        <w:spacing w:after="240" w:line="276" w:lineRule="auto"/>
        <w:jc w:val="both"/>
      </w:pPr>
      <w:r w:rsidRPr="00EC5DE9">
        <w:t>Úlohou je pomocou agentovo orientovaného simulačného modelu ukázať, aký počet personálu je potrebný na dosiahnutie najväčšieho možného zisku, pričom priemerný čas strávený zákazníkom čakaním na opravu nesmie prekročiť 6 hodín. Takisto je potrebné určiť, aké množstvo prostriedkov sa má investovať do reklamy, pričom reklama zvyšuje počet zákazníkov.</w:t>
      </w:r>
    </w:p>
    <w:p w:rsidR="00552A3B" w:rsidRPr="00EC5DE9" w:rsidRDefault="002A2128" w:rsidP="00552A3B">
      <w:pPr>
        <w:spacing w:after="240" w:line="276" w:lineRule="auto"/>
        <w:jc w:val="both"/>
        <w:rPr>
          <w:b/>
          <w:sz w:val="28"/>
          <w:szCs w:val="28"/>
        </w:rPr>
      </w:pPr>
      <w:r w:rsidRPr="00EC5DE9">
        <w:rPr>
          <w:b/>
          <w:sz w:val="28"/>
          <w:szCs w:val="28"/>
        </w:rPr>
        <w:t>Analýza dát</w:t>
      </w:r>
    </w:p>
    <w:p w:rsidR="002A2128" w:rsidRPr="00EC5DE9" w:rsidRDefault="002A2128" w:rsidP="00552A3B">
      <w:pPr>
        <w:spacing w:after="240" w:line="276" w:lineRule="auto"/>
        <w:jc w:val="both"/>
      </w:pPr>
      <w:r w:rsidRPr="00EC5DE9">
        <w:t xml:space="preserve">Súčasťou zadania bol textový súbor so zaznamenanými príchodmi zákazníkov k vstupnej rampe a počtom </w:t>
      </w:r>
      <w:r w:rsidR="00773203" w:rsidRPr="00EC5DE9">
        <w:t>požadovaných opráv. Z tohto súboru bolo pre potreby simulačnej štúdie potrebné určiť vhodné rozdelenie pravdepodobnosti pre príchod zákazníkov a pre počet požadovaných opráv.</w:t>
      </w:r>
    </w:p>
    <w:p w:rsidR="005A2BA3" w:rsidRPr="00EC5DE9" w:rsidRDefault="005A2BA3" w:rsidP="00552A3B">
      <w:pPr>
        <w:spacing w:after="240" w:line="276" w:lineRule="auto"/>
        <w:jc w:val="both"/>
      </w:pPr>
      <w:r w:rsidRPr="00EC5DE9">
        <w:t xml:space="preserve">V súbore </w:t>
      </w:r>
      <w:r w:rsidR="00A73D9B" w:rsidRPr="00EC5DE9">
        <w:t>sa nachádzalo 1176 záznamov o príchodoch zákazníkov a počte ich požadovaných opráv. Tieto údaje boli zozbierané počas 48 pracovných dní.</w:t>
      </w:r>
    </w:p>
    <w:p w:rsidR="00A73D9B" w:rsidRPr="00EC5DE9" w:rsidRDefault="00A73D9B" w:rsidP="00552A3B">
      <w:pPr>
        <w:spacing w:after="240" w:line="276" w:lineRule="auto"/>
        <w:jc w:val="both"/>
      </w:pPr>
      <w:r w:rsidRPr="00EC5DE9">
        <w:t>Pomocou programu som určil časy medzi príchodmi zákazníkov</w:t>
      </w:r>
      <w:r w:rsidR="00024952" w:rsidRPr="00EC5DE9">
        <w:t xml:space="preserve"> a tie som vyhodnotil pomocou Input Analyzeru. Input Analyzer určil rozdelenie ako exponenciálne rozdelenie so strednou hodnotou</w:t>
      </w:r>
      <w:r w:rsidR="00DE436E" w:rsidRPr="00EC5DE9">
        <w:t xml:space="preserve"> 19 minút a </w:t>
      </w:r>
      <w:r w:rsidR="00F347B8" w:rsidRPr="00EC5DE9">
        <w:t>34</w:t>
      </w:r>
      <w:r w:rsidR="00DE436E" w:rsidRPr="00EC5DE9">
        <w:t xml:space="preserve"> sekúnd.</w:t>
      </w:r>
      <w:r w:rsidR="00F347B8" w:rsidRPr="00EC5DE9">
        <w:t xml:space="preserve"> 90 % interval spoľahlivosti je &lt;</w:t>
      </w:r>
      <w:r w:rsidR="00635483" w:rsidRPr="00EC5DE9">
        <w:t>19 minút, 20 minút 8 sekúnd.</w:t>
      </w:r>
      <w:r w:rsidR="00F347B8" w:rsidRPr="00EC5DE9">
        <w:t>&gt;</w:t>
      </w:r>
    </w:p>
    <w:p w:rsidR="00DE436E" w:rsidRPr="00EC5DE9" w:rsidRDefault="00DE436E" w:rsidP="00552A3B">
      <w:pPr>
        <w:spacing w:after="240" w:line="276" w:lineRule="auto"/>
        <w:jc w:val="both"/>
      </w:pPr>
      <w:r w:rsidRPr="00EC5DE9">
        <w:t>Údaje o časoch príchodov zákazníkov som skúsil analyzovať ešte z iného pohľadu. Keďže počet zákazníkov, ktorí prišli do servisu je 1176 za 48 pracovných dní, čo je 48*8 = 384 hodín, vydelením počtu zákazníkov počtom hodín som dostal údaj, ktorý hovorí, koľko zákazníkov prišlo priemerne v priebehu jednej hodiny. Tento údaj vyšiel 3,06 zákazníka za hodinu.</w:t>
      </w:r>
    </w:p>
    <w:p w:rsidR="003C47DB" w:rsidRPr="00EC5DE9" w:rsidRDefault="00F347B8" w:rsidP="00552A3B">
      <w:pPr>
        <w:spacing w:after="240" w:line="276" w:lineRule="auto"/>
        <w:jc w:val="both"/>
        <w:rPr>
          <w:rStyle w:val="fontstyle01"/>
        </w:rPr>
      </w:pPr>
      <w:r w:rsidRPr="00EC5DE9">
        <w:rPr>
          <w:rStyle w:val="fontstyle01"/>
        </w:rPr>
        <w:t>Pre časy medzi príchodmi zákazníkov som</w:t>
      </w:r>
      <w:r w:rsidR="003C47DB" w:rsidRPr="00EC5DE9">
        <w:rPr>
          <w:rStyle w:val="fontstyle01"/>
        </w:rPr>
        <w:t xml:space="preserve"> určil </w:t>
      </w:r>
      <w:r w:rsidRPr="00EC5DE9">
        <w:rPr>
          <w:rStyle w:val="fontstyle01"/>
        </w:rPr>
        <w:t>exponenciálne rozdelenie so strednou hodnotou</w:t>
      </w:r>
      <w:r w:rsidR="003C47DB" w:rsidRPr="00EC5DE9">
        <w:rPr>
          <w:rStyle w:val="fontstyle01"/>
        </w:rPr>
        <w:t xml:space="preserve"> </w:t>
      </w:r>
      <w:r w:rsidRPr="00EC5DE9">
        <w:rPr>
          <w:rStyle w:val="fontstyle01"/>
          <w:b/>
        </w:rPr>
        <w:t>20 minút</w:t>
      </w:r>
      <w:r w:rsidR="003C47DB" w:rsidRPr="00EC5DE9">
        <w:rPr>
          <w:rStyle w:val="fontstyle01"/>
        </w:rPr>
        <w:t>.</w:t>
      </w:r>
    </w:p>
    <w:p w:rsidR="00446745" w:rsidRPr="00EC5DE9" w:rsidRDefault="00446745" w:rsidP="00552A3B">
      <w:pPr>
        <w:spacing w:after="240" w:line="276" w:lineRule="auto"/>
        <w:jc w:val="both"/>
        <w:rPr>
          <w:rStyle w:val="fontstyle01"/>
        </w:rPr>
      </w:pPr>
      <w:r w:rsidRPr="00EC5DE9">
        <w:rPr>
          <w:rStyle w:val="fontstyle01"/>
        </w:rPr>
        <w:t>Pomocou programu som určil aj rozdelenie pravdepodobnosti počtu opráv ako empirické rozdelenie s pravdepodobnosťami počtov opráv takto:</w:t>
      </w:r>
    </w:p>
    <w:tbl>
      <w:tblPr>
        <w:tblStyle w:val="TableGrid"/>
        <w:tblW w:w="9120" w:type="dxa"/>
        <w:tblLook w:val="04A0" w:firstRow="1" w:lastRow="0" w:firstColumn="1" w:lastColumn="0" w:noHBand="0" w:noVBand="1"/>
      </w:tblPr>
      <w:tblGrid>
        <w:gridCol w:w="3105"/>
        <w:gridCol w:w="1002"/>
        <w:gridCol w:w="1003"/>
        <w:gridCol w:w="1002"/>
        <w:gridCol w:w="1003"/>
        <w:gridCol w:w="1002"/>
        <w:gridCol w:w="1003"/>
      </w:tblGrid>
      <w:tr w:rsidR="00446745" w:rsidRPr="00EC5DE9" w:rsidTr="00446745">
        <w:tc>
          <w:tcPr>
            <w:tcW w:w="3105" w:type="dxa"/>
          </w:tcPr>
          <w:p w:rsidR="00446745" w:rsidRPr="00EC5DE9" w:rsidRDefault="00446745" w:rsidP="00552A3B">
            <w:pPr>
              <w:spacing w:after="240" w:line="276" w:lineRule="auto"/>
              <w:jc w:val="both"/>
            </w:pPr>
            <w:r w:rsidRPr="00EC5DE9">
              <w:t>Počet opráv</w:t>
            </w:r>
          </w:p>
        </w:tc>
        <w:tc>
          <w:tcPr>
            <w:tcW w:w="1002" w:type="dxa"/>
          </w:tcPr>
          <w:p w:rsidR="00446745" w:rsidRPr="00EC5DE9" w:rsidRDefault="00446745" w:rsidP="00552A3B">
            <w:pPr>
              <w:spacing w:after="240" w:line="276" w:lineRule="auto"/>
              <w:jc w:val="both"/>
            </w:pPr>
            <w:r w:rsidRPr="00EC5DE9">
              <w:t>1</w:t>
            </w:r>
          </w:p>
        </w:tc>
        <w:tc>
          <w:tcPr>
            <w:tcW w:w="1003" w:type="dxa"/>
          </w:tcPr>
          <w:p w:rsidR="00446745" w:rsidRPr="00EC5DE9" w:rsidRDefault="00446745" w:rsidP="00552A3B">
            <w:pPr>
              <w:spacing w:after="240" w:line="276" w:lineRule="auto"/>
              <w:jc w:val="both"/>
            </w:pPr>
            <w:r w:rsidRPr="00EC5DE9">
              <w:t>2</w:t>
            </w:r>
          </w:p>
        </w:tc>
        <w:tc>
          <w:tcPr>
            <w:tcW w:w="1002" w:type="dxa"/>
          </w:tcPr>
          <w:p w:rsidR="00446745" w:rsidRPr="00EC5DE9" w:rsidRDefault="00446745" w:rsidP="00552A3B">
            <w:pPr>
              <w:spacing w:after="240" w:line="276" w:lineRule="auto"/>
              <w:jc w:val="both"/>
            </w:pPr>
            <w:r w:rsidRPr="00EC5DE9">
              <w:t>3</w:t>
            </w:r>
          </w:p>
        </w:tc>
        <w:tc>
          <w:tcPr>
            <w:tcW w:w="1003" w:type="dxa"/>
          </w:tcPr>
          <w:p w:rsidR="00446745" w:rsidRPr="00EC5DE9" w:rsidRDefault="00446745" w:rsidP="00552A3B">
            <w:pPr>
              <w:spacing w:after="240" w:line="276" w:lineRule="auto"/>
              <w:jc w:val="both"/>
            </w:pPr>
            <w:r w:rsidRPr="00EC5DE9">
              <w:t>4</w:t>
            </w:r>
          </w:p>
        </w:tc>
        <w:tc>
          <w:tcPr>
            <w:tcW w:w="1002" w:type="dxa"/>
          </w:tcPr>
          <w:p w:rsidR="00446745" w:rsidRPr="00EC5DE9" w:rsidRDefault="00446745" w:rsidP="00552A3B">
            <w:pPr>
              <w:spacing w:after="240" w:line="276" w:lineRule="auto"/>
              <w:jc w:val="both"/>
            </w:pPr>
            <w:r w:rsidRPr="00EC5DE9">
              <w:t>5</w:t>
            </w:r>
          </w:p>
        </w:tc>
        <w:tc>
          <w:tcPr>
            <w:tcW w:w="1003" w:type="dxa"/>
          </w:tcPr>
          <w:p w:rsidR="00446745" w:rsidRPr="00EC5DE9" w:rsidRDefault="00446745" w:rsidP="00552A3B">
            <w:pPr>
              <w:spacing w:after="240" w:line="276" w:lineRule="auto"/>
              <w:jc w:val="both"/>
            </w:pPr>
            <w:r w:rsidRPr="00EC5DE9">
              <w:t>6</w:t>
            </w:r>
          </w:p>
        </w:tc>
      </w:tr>
      <w:tr w:rsidR="00446745" w:rsidRPr="00EC5DE9" w:rsidTr="00446745">
        <w:tc>
          <w:tcPr>
            <w:tcW w:w="3105" w:type="dxa"/>
          </w:tcPr>
          <w:p w:rsidR="00446745" w:rsidRPr="00EC5DE9" w:rsidRDefault="00446745" w:rsidP="00552A3B">
            <w:pPr>
              <w:spacing w:after="240" w:line="276" w:lineRule="auto"/>
              <w:jc w:val="both"/>
            </w:pPr>
            <w:r w:rsidRPr="00EC5DE9">
              <w:t>Pravdepodobnosť</w:t>
            </w:r>
          </w:p>
        </w:tc>
        <w:tc>
          <w:tcPr>
            <w:tcW w:w="1002" w:type="dxa"/>
          </w:tcPr>
          <w:p w:rsidR="00446745" w:rsidRPr="00EC5DE9" w:rsidRDefault="00446745" w:rsidP="00552A3B">
            <w:pPr>
              <w:spacing w:after="240" w:line="276" w:lineRule="auto"/>
              <w:jc w:val="both"/>
            </w:pPr>
            <w:r w:rsidRPr="00EC5DE9">
              <w:t>0,0544</w:t>
            </w:r>
          </w:p>
        </w:tc>
        <w:tc>
          <w:tcPr>
            <w:tcW w:w="1003" w:type="dxa"/>
          </w:tcPr>
          <w:p w:rsidR="00446745" w:rsidRPr="00EC5DE9" w:rsidRDefault="00446745" w:rsidP="00552A3B">
            <w:pPr>
              <w:spacing w:after="240" w:line="276" w:lineRule="auto"/>
              <w:jc w:val="both"/>
            </w:pPr>
            <w:r w:rsidRPr="00EC5DE9">
              <w:t>0,3206</w:t>
            </w:r>
          </w:p>
        </w:tc>
        <w:tc>
          <w:tcPr>
            <w:tcW w:w="1002" w:type="dxa"/>
          </w:tcPr>
          <w:p w:rsidR="00446745" w:rsidRPr="00EC5DE9" w:rsidRDefault="00446745" w:rsidP="00552A3B">
            <w:pPr>
              <w:spacing w:after="240" w:line="276" w:lineRule="auto"/>
              <w:jc w:val="both"/>
            </w:pPr>
            <w:r w:rsidRPr="00EC5DE9">
              <w:t>0,3061</w:t>
            </w:r>
          </w:p>
        </w:tc>
        <w:tc>
          <w:tcPr>
            <w:tcW w:w="1003" w:type="dxa"/>
          </w:tcPr>
          <w:p w:rsidR="00446745" w:rsidRPr="00EC5DE9" w:rsidRDefault="00446745" w:rsidP="00552A3B">
            <w:pPr>
              <w:spacing w:after="240" w:line="276" w:lineRule="auto"/>
              <w:jc w:val="both"/>
            </w:pPr>
            <w:r w:rsidRPr="00EC5DE9">
              <w:t>0,2109</w:t>
            </w:r>
          </w:p>
        </w:tc>
        <w:tc>
          <w:tcPr>
            <w:tcW w:w="1002" w:type="dxa"/>
          </w:tcPr>
          <w:p w:rsidR="00446745" w:rsidRPr="00EC5DE9" w:rsidRDefault="00446745" w:rsidP="00552A3B">
            <w:pPr>
              <w:spacing w:after="240" w:line="276" w:lineRule="auto"/>
              <w:jc w:val="both"/>
            </w:pPr>
            <w:r w:rsidRPr="00EC5DE9">
              <w:t>0,0986</w:t>
            </w:r>
          </w:p>
        </w:tc>
        <w:tc>
          <w:tcPr>
            <w:tcW w:w="1003" w:type="dxa"/>
          </w:tcPr>
          <w:p w:rsidR="00446745" w:rsidRPr="00EC5DE9" w:rsidRDefault="00446745" w:rsidP="00552A3B">
            <w:pPr>
              <w:spacing w:after="240" w:line="276" w:lineRule="auto"/>
              <w:jc w:val="both"/>
            </w:pPr>
            <w:r w:rsidRPr="00EC5DE9">
              <w:t>0,0094</w:t>
            </w:r>
          </w:p>
        </w:tc>
      </w:tr>
    </w:tbl>
    <w:p w:rsidR="00446745" w:rsidRPr="00EC5DE9" w:rsidRDefault="00446745" w:rsidP="00552A3B">
      <w:pPr>
        <w:spacing w:after="240" w:line="276" w:lineRule="auto"/>
        <w:jc w:val="both"/>
      </w:pPr>
    </w:p>
    <w:p w:rsidR="006C79A5" w:rsidRPr="00EC5DE9" w:rsidRDefault="006C79A5">
      <w:pPr>
        <w:suppressAutoHyphens w:val="0"/>
        <w:spacing w:after="160" w:line="259" w:lineRule="auto"/>
        <w:rPr>
          <w:b/>
          <w:sz w:val="28"/>
          <w:szCs w:val="28"/>
        </w:rPr>
      </w:pPr>
      <w:r w:rsidRPr="00EC5DE9">
        <w:rPr>
          <w:b/>
          <w:sz w:val="28"/>
          <w:szCs w:val="28"/>
        </w:rPr>
        <w:br w:type="page"/>
      </w:r>
    </w:p>
    <w:p w:rsidR="00457290" w:rsidRPr="00EC5DE9" w:rsidRDefault="00FB1F19" w:rsidP="00552A3B">
      <w:pPr>
        <w:spacing w:after="240" w:line="276" w:lineRule="auto"/>
        <w:jc w:val="both"/>
        <w:rPr>
          <w:b/>
          <w:sz w:val="28"/>
          <w:szCs w:val="28"/>
        </w:rPr>
      </w:pPr>
      <w:r w:rsidRPr="00EC5DE9">
        <w:rPr>
          <w:b/>
          <w:sz w:val="28"/>
          <w:szCs w:val="28"/>
        </w:rPr>
        <w:lastRenderedPageBreak/>
        <w:t>Agentovo</w:t>
      </w:r>
      <w:r w:rsidR="00457290" w:rsidRPr="00EC5DE9">
        <w:rPr>
          <w:b/>
          <w:sz w:val="28"/>
          <w:szCs w:val="28"/>
        </w:rPr>
        <w:t xml:space="preserve"> </w:t>
      </w:r>
      <w:r w:rsidRPr="00EC5DE9">
        <w:rPr>
          <w:b/>
          <w:sz w:val="28"/>
          <w:szCs w:val="28"/>
        </w:rPr>
        <w:t xml:space="preserve">orientovaný </w:t>
      </w:r>
      <w:r w:rsidR="00457290" w:rsidRPr="00EC5DE9">
        <w:rPr>
          <w:b/>
          <w:sz w:val="28"/>
          <w:szCs w:val="28"/>
        </w:rPr>
        <w:t>model</w:t>
      </w:r>
    </w:p>
    <w:p w:rsidR="006C79A5" w:rsidRPr="00EC5DE9" w:rsidRDefault="006C79A5" w:rsidP="006C79A5">
      <w:pPr>
        <w:spacing w:line="276" w:lineRule="auto"/>
        <w:jc w:val="center"/>
        <w:rPr>
          <w:b/>
          <w:sz w:val="28"/>
          <w:szCs w:val="28"/>
        </w:rPr>
      </w:pPr>
      <w:r w:rsidRPr="00EC5DE9">
        <w:rPr>
          <w:noProof/>
          <w:lang w:eastAsia="sk-SK"/>
        </w:rPr>
        <w:drawing>
          <wp:inline distT="0" distB="0" distL="0" distR="0">
            <wp:extent cx="5760720" cy="5211060"/>
            <wp:effectExtent l="0" t="0" r="0" b="8890"/>
            <wp:docPr id="4" name="Picture 4" descr="C:\Users\matus\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us\AppData\Local\Microsoft\Windows\INetCache\Content.Word\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211060"/>
                    </a:xfrm>
                    <a:prstGeom prst="rect">
                      <a:avLst/>
                    </a:prstGeom>
                    <a:noFill/>
                    <a:ln>
                      <a:noFill/>
                    </a:ln>
                  </pic:spPr>
                </pic:pic>
              </a:graphicData>
            </a:graphic>
          </wp:inline>
        </w:drawing>
      </w:r>
    </w:p>
    <w:p w:rsidR="006C79A5" w:rsidRPr="00EC5DE9" w:rsidRDefault="006C79A5" w:rsidP="006C79A5">
      <w:pPr>
        <w:spacing w:after="240" w:line="276" w:lineRule="auto"/>
        <w:jc w:val="center"/>
        <w:rPr>
          <w:sz w:val="20"/>
          <w:szCs w:val="20"/>
        </w:rPr>
      </w:pPr>
      <w:r w:rsidRPr="00EC5DE9">
        <w:rPr>
          <w:sz w:val="20"/>
          <w:szCs w:val="20"/>
        </w:rPr>
        <w:t>Obrázok 1: agentovo orientovaný model</w:t>
      </w:r>
    </w:p>
    <w:p w:rsidR="00457290" w:rsidRPr="00D02EDB" w:rsidRDefault="00EC5DE9" w:rsidP="00552A3B">
      <w:pPr>
        <w:spacing w:after="240" w:line="276" w:lineRule="auto"/>
        <w:jc w:val="both"/>
        <w:rPr>
          <w:sz w:val="28"/>
          <w:szCs w:val="28"/>
        </w:rPr>
      </w:pPr>
      <w:r w:rsidRPr="00D02EDB">
        <w:rPr>
          <w:b/>
          <w:sz w:val="28"/>
          <w:szCs w:val="28"/>
        </w:rPr>
        <w:t>Agenti</w:t>
      </w:r>
    </w:p>
    <w:p w:rsidR="00EC5DE9" w:rsidRPr="00EC5DE9" w:rsidRDefault="00F83C7E" w:rsidP="00552A3B">
      <w:pPr>
        <w:spacing w:after="240" w:line="276" w:lineRule="auto"/>
        <w:jc w:val="both"/>
      </w:pPr>
      <w:r>
        <w:rPr>
          <w:b/>
        </w:rPr>
        <w:t>AgentModel</w:t>
      </w:r>
    </w:p>
    <w:p w:rsidR="00EC5DE9" w:rsidRPr="00A9488F" w:rsidRDefault="00F83C7E" w:rsidP="00552A3B">
      <w:pPr>
        <w:spacing w:after="240" w:line="276" w:lineRule="auto"/>
        <w:jc w:val="both"/>
        <w:rPr>
          <w:lang w:val="en-US"/>
        </w:rPr>
      </w:pPr>
      <w:r>
        <w:t>Agent modelu - p</w:t>
      </w:r>
      <w:r w:rsidR="00EC5DE9" w:rsidRPr="00EC5DE9">
        <w:t xml:space="preserve">redok všetkých agentov v modeli. Spracúva správy od agenta okolia </w:t>
      </w:r>
      <w:r w:rsidR="00730055">
        <w:t>o príchode zákazníkov a informuje agenta autoservisu. Pri odchode zákazníka informuje agenta okolia.</w:t>
      </w:r>
    </w:p>
    <w:p w:rsidR="00EC5DE9" w:rsidRDefault="00EC5DE9" w:rsidP="00EC5DE9">
      <w:pPr>
        <w:spacing w:after="240" w:line="276" w:lineRule="auto"/>
        <w:jc w:val="both"/>
      </w:pPr>
      <w:r w:rsidRPr="00EC5DE9">
        <w:t>Asistenti:</w:t>
      </w:r>
    </w:p>
    <w:p w:rsidR="00EC5DE9" w:rsidRDefault="00EC5DE9" w:rsidP="00EC5DE9">
      <w:pPr>
        <w:pStyle w:val="ListParagraph"/>
        <w:numPr>
          <w:ilvl w:val="0"/>
          <w:numId w:val="5"/>
        </w:numPr>
        <w:spacing w:after="240" w:line="276" w:lineRule="auto"/>
        <w:jc w:val="both"/>
      </w:pPr>
      <w:r>
        <w:t>ProcessCrossArrivalRamp - proces prechodu vstupnou rampou</w:t>
      </w:r>
    </w:p>
    <w:p w:rsidR="00EC5DE9" w:rsidRDefault="00EC5DE9" w:rsidP="00EC5DE9">
      <w:pPr>
        <w:pStyle w:val="ListParagraph"/>
        <w:numPr>
          <w:ilvl w:val="0"/>
          <w:numId w:val="5"/>
        </w:numPr>
        <w:spacing w:after="240" w:line="276" w:lineRule="auto"/>
        <w:jc w:val="both"/>
      </w:pPr>
      <w:r>
        <w:t>ProcessCrossDepartureRamp - proces prechodu výstupnou rampou</w:t>
      </w:r>
    </w:p>
    <w:p w:rsidR="00EC5DE9" w:rsidRDefault="00EC5DE9" w:rsidP="00EC5DE9">
      <w:pPr>
        <w:pStyle w:val="ListParagraph"/>
        <w:numPr>
          <w:ilvl w:val="0"/>
          <w:numId w:val="5"/>
        </w:numPr>
        <w:spacing w:after="240" w:line="276" w:lineRule="auto"/>
        <w:jc w:val="both"/>
      </w:pPr>
      <w:r>
        <w:t>ProcessParkCar - proces zaparkovania auta pred servisom</w:t>
      </w:r>
    </w:p>
    <w:p w:rsidR="00EC5DE9" w:rsidRDefault="00EC5DE9" w:rsidP="00EC5DE9">
      <w:pPr>
        <w:pStyle w:val="ListParagraph"/>
        <w:numPr>
          <w:ilvl w:val="0"/>
          <w:numId w:val="5"/>
        </w:numPr>
        <w:spacing w:after="240" w:line="276" w:lineRule="auto"/>
        <w:jc w:val="both"/>
      </w:pPr>
      <w:r>
        <w:t>ProcessLeaveCarPark – proces opustenia parkoviska pred servisom</w:t>
      </w:r>
    </w:p>
    <w:p w:rsidR="00EC5DE9" w:rsidRDefault="00F83C7E" w:rsidP="00EC5DE9">
      <w:pPr>
        <w:spacing w:after="240" w:line="276" w:lineRule="auto"/>
        <w:jc w:val="both"/>
      </w:pPr>
      <w:r>
        <w:rPr>
          <w:b/>
        </w:rPr>
        <w:lastRenderedPageBreak/>
        <w:t>AgentEnvironment</w:t>
      </w:r>
    </w:p>
    <w:p w:rsidR="00EC5DE9" w:rsidRPr="00EC5DE9" w:rsidRDefault="00F83C7E" w:rsidP="00EC5DE9">
      <w:pPr>
        <w:spacing w:after="240" w:line="276" w:lineRule="auto"/>
        <w:jc w:val="both"/>
      </w:pPr>
      <w:r>
        <w:t>Agent okolia - r</w:t>
      </w:r>
      <w:r w:rsidR="00EC5DE9" w:rsidRPr="00EC5DE9">
        <w:t>iadi príchod zákazníkov.</w:t>
      </w:r>
    </w:p>
    <w:p w:rsidR="00F83C7E" w:rsidRDefault="00F83C7E" w:rsidP="00F83C7E">
      <w:pPr>
        <w:spacing w:after="240" w:line="276" w:lineRule="auto"/>
        <w:jc w:val="both"/>
      </w:pPr>
      <w:r>
        <w:t>Asistenti:</w:t>
      </w:r>
    </w:p>
    <w:p w:rsidR="00F83C7E" w:rsidRDefault="00F83C7E" w:rsidP="00F83C7E">
      <w:pPr>
        <w:pStyle w:val="ListParagraph"/>
        <w:numPr>
          <w:ilvl w:val="0"/>
          <w:numId w:val="5"/>
        </w:numPr>
        <w:spacing w:after="240" w:line="276" w:lineRule="auto"/>
        <w:jc w:val="both"/>
      </w:pPr>
      <w:r>
        <w:t>SchedulerCustomerArrival – plánovač príchodu zákazníkov</w:t>
      </w:r>
    </w:p>
    <w:p w:rsidR="00F83C7E" w:rsidRDefault="00F83C7E" w:rsidP="00F83C7E">
      <w:pPr>
        <w:spacing w:after="240" w:line="276" w:lineRule="auto"/>
        <w:jc w:val="both"/>
      </w:pPr>
      <w:r>
        <w:rPr>
          <w:b/>
        </w:rPr>
        <w:t>AgentCarService</w:t>
      </w:r>
    </w:p>
    <w:p w:rsidR="00F83C7E" w:rsidRDefault="00F83C7E" w:rsidP="00F83C7E">
      <w:pPr>
        <w:spacing w:after="240" w:line="276" w:lineRule="auto"/>
        <w:jc w:val="both"/>
      </w:pPr>
      <w:r>
        <w:t>Agent autoservisu - predstavuje predajňu autoservisu a riadi prevádzku autoservisu.</w:t>
      </w:r>
    </w:p>
    <w:p w:rsidR="00F83C7E" w:rsidRDefault="00F83C7E" w:rsidP="00F83C7E">
      <w:pPr>
        <w:spacing w:after="240" w:line="276" w:lineRule="auto"/>
        <w:jc w:val="both"/>
      </w:pPr>
      <w:r>
        <w:t>Asistenti: nie sú.</w:t>
      </w:r>
    </w:p>
    <w:p w:rsidR="00F83C7E" w:rsidRDefault="00F83C7E" w:rsidP="00F83C7E">
      <w:pPr>
        <w:spacing w:after="240" w:line="276" w:lineRule="auto"/>
        <w:jc w:val="both"/>
      </w:pPr>
      <w:r>
        <w:rPr>
          <w:b/>
        </w:rPr>
        <w:t>AgentService</w:t>
      </w:r>
    </w:p>
    <w:p w:rsidR="00F83C7E" w:rsidRDefault="00F83C7E" w:rsidP="00F83C7E">
      <w:pPr>
        <w:spacing w:after="240" w:line="276" w:lineRule="auto"/>
        <w:jc w:val="both"/>
      </w:pPr>
      <w:r>
        <w:t>Agent servisu – časti autoservisu, kde pracujú pracovníci skupiny 1. Má na starosti riadenie práce pracovníkov skupiny 1 – preberanie objednávok, preberanie áut od zákazníkov, parkovanie z/do dielne, vrátenie opraveného auta.</w:t>
      </w:r>
    </w:p>
    <w:p w:rsidR="00F83C7E" w:rsidRDefault="00F83C7E" w:rsidP="00F83C7E">
      <w:pPr>
        <w:spacing w:after="240" w:line="276" w:lineRule="auto"/>
        <w:jc w:val="both"/>
      </w:pPr>
      <w:r>
        <w:t>Asistenti:</w:t>
      </w:r>
    </w:p>
    <w:p w:rsidR="00F83C7E" w:rsidRDefault="00F83C7E" w:rsidP="00F83C7E">
      <w:pPr>
        <w:pStyle w:val="ListParagraph"/>
        <w:numPr>
          <w:ilvl w:val="0"/>
          <w:numId w:val="5"/>
        </w:numPr>
        <w:spacing w:after="240" w:line="276" w:lineRule="auto"/>
        <w:jc w:val="both"/>
      </w:pPr>
      <w:r>
        <w:t>ProcessOrderEntry – proces zadania objednávky od zákazníka do systému</w:t>
      </w:r>
    </w:p>
    <w:p w:rsidR="00F83C7E" w:rsidRDefault="00F83C7E" w:rsidP="00F83C7E">
      <w:pPr>
        <w:pStyle w:val="ListParagraph"/>
        <w:numPr>
          <w:ilvl w:val="0"/>
          <w:numId w:val="5"/>
        </w:numPr>
        <w:spacing w:after="240" w:line="276" w:lineRule="auto"/>
        <w:jc w:val="both"/>
      </w:pPr>
      <w:r>
        <w:t>ProcessCarTakeover – proces prevzatia auta od zákazníka</w:t>
      </w:r>
    </w:p>
    <w:p w:rsidR="00F83C7E" w:rsidRDefault="00F83C7E" w:rsidP="00F83C7E">
      <w:pPr>
        <w:pStyle w:val="ListParagraph"/>
        <w:numPr>
          <w:ilvl w:val="0"/>
          <w:numId w:val="5"/>
        </w:numPr>
        <w:spacing w:after="240" w:line="276" w:lineRule="auto"/>
        <w:jc w:val="both"/>
      </w:pPr>
      <w:r>
        <w:t>ProcessParkToWorkshop – proces preparkovania auta do dielne na opravu</w:t>
      </w:r>
    </w:p>
    <w:p w:rsidR="00F83C7E" w:rsidRDefault="00F83C7E" w:rsidP="00F83C7E">
      <w:pPr>
        <w:pStyle w:val="ListParagraph"/>
        <w:numPr>
          <w:ilvl w:val="0"/>
          <w:numId w:val="5"/>
        </w:numPr>
        <w:spacing w:after="240" w:line="276" w:lineRule="auto"/>
        <w:jc w:val="both"/>
      </w:pPr>
      <w:r>
        <w:t>ProcessParkFromWorkshop – proces preparkovania opraveného auta z dielne na parkovisko pred servisom</w:t>
      </w:r>
    </w:p>
    <w:p w:rsidR="00F83C7E" w:rsidRDefault="00F83C7E" w:rsidP="00F83C7E">
      <w:pPr>
        <w:pStyle w:val="ListParagraph"/>
        <w:numPr>
          <w:ilvl w:val="0"/>
          <w:numId w:val="5"/>
        </w:numPr>
        <w:spacing w:after="240" w:line="276" w:lineRule="auto"/>
        <w:jc w:val="both"/>
      </w:pPr>
      <w:r>
        <w:t>ProcessCarReturn – proces odovzdania opraveného auta zákazníkovi</w:t>
      </w:r>
    </w:p>
    <w:p w:rsidR="00F83C7E" w:rsidRDefault="00F83C7E" w:rsidP="00F83C7E">
      <w:pPr>
        <w:pStyle w:val="ListParagraph"/>
        <w:numPr>
          <w:ilvl w:val="0"/>
          <w:numId w:val="5"/>
        </w:numPr>
        <w:spacing w:after="240" w:line="276" w:lineRule="auto"/>
        <w:jc w:val="both"/>
      </w:pPr>
      <w:r>
        <w:t>SchedulerWorkdayEnd – plánovač ukončenia pracovného dňa – všetci zákazníci čakajúci v rade sa pošlú preč</w:t>
      </w:r>
    </w:p>
    <w:p w:rsidR="00F83C7E" w:rsidRDefault="00F83C7E" w:rsidP="00F83C7E">
      <w:pPr>
        <w:pStyle w:val="ListParagraph"/>
        <w:numPr>
          <w:ilvl w:val="0"/>
          <w:numId w:val="5"/>
        </w:numPr>
        <w:spacing w:after="240" w:line="276" w:lineRule="auto"/>
        <w:jc w:val="both"/>
      </w:pPr>
      <w:r>
        <w:t>SchedulerLeaveQueue – plánovač odchodu zákazníka z radu po 10 minútach</w:t>
      </w:r>
      <w:r w:rsidR="00D93DC2">
        <w:t>, ak sa nedostane na rad</w:t>
      </w:r>
    </w:p>
    <w:p w:rsidR="00D93DC2" w:rsidRDefault="00D93DC2" w:rsidP="00F83C7E">
      <w:pPr>
        <w:pStyle w:val="ListParagraph"/>
        <w:numPr>
          <w:ilvl w:val="0"/>
          <w:numId w:val="5"/>
        </w:numPr>
        <w:spacing w:after="240" w:line="276" w:lineRule="auto"/>
        <w:jc w:val="both"/>
      </w:pPr>
      <w:r>
        <w:t>ActionAssignWorker – akcia pridelenia voľného pracovníka zo skupiny 1 zákazníkovi</w:t>
      </w:r>
    </w:p>
    <w:p w:rsidR="00D93DC2" w:rsidRDefault="00D93DC2" w:rsidP="00F83C7E">
      <w:pPr>
        <w:pStyle w:val="ListParagraph"/>
        <w:numPr>
          <w:ilvl w:val="0"/>
          <w:numId w:val="5"/>
        </w:numPr>
        <w:spacing w:after="240" w:line="276" w:lineRule="auto"/>
        <w:jc w:val="both"/>
      </w:pPr>
      <w:r>
        <w:t>ActionParkRepairedCar – akcia zaparkovania opraveného auta na parkovisko opravených áut a zaradenia do frontu na vrátenie</w:t>
      </w:r>
    </w:p>
    <w:p w:rsidR="00D93DC2" w:rsidRDefault="00D93DC2" w:rsidP="00D93DC2">
      <w:pPr>
        <w:spacing w:after="240" w:line="276" w:lineRule="auto"/>
        <w:jc w:val="both"/>
      </w:pPr>
      <w:r>
        <w:rPr>
          <w:b/>
        </w:rPr>
        <w:t>AgentWorkshop</w:t>
      </w:r>
    </w:p>
    <w:p w:rsidR="00D93DC2" w:rsidRDefault="00D93DC2" w:rsidP="00D93DC2">
      <w:pPr>
        <w:spacing w:after="240" w:line="276" w:lineRule="auto"/>
        <w:jc w:val="both"/>
      </w:pPr>
      <w:r>
        <w:t>Agent dielne – časti autoservisu, kde sa opravujú autá. Má na starosti riadenie práce pracovníkov skupiny 2 – mechanikov.</w:t>
      </w:r>
    </w:p>
    <w:p w:rsidR="00D93DC2" w:rsidRDefault="00D93DC2" w:rsidP="00D93DC2">
      <w:pPr>
        <w:spacing w:after="240" w:line="276" w:lineRule="auto"/>
        <w:jc w:val="both"/>
      </w:pPr>
      <w:r>
        <w:t>Asistenti:</w:t>
      </w:r>
    </w:p>
    <w:p w:rsidR="00D93DC2" w:rsidRDefault="00D93DC2" w:rsidP="00D93DC2">
      <w:pPr>
        <w:pStyle w:val="ListParagraph"/>
        <w:numPr>
          <w:ilvl w:val="0"/>
          <w:numId w:val="5"/>
        </w:numPr>
        <w:spacing w:after="240" w:line="276" w:lineRule="auto"/>
        <w:jc w:val="both"/>
      </w:pPr>
      <w:r>
        <w:t>ProcessCarRepair – proces opravy auta</w:t>
      </w:r>
    </w:p>
    <w:p w:rsidR="00D93DC2" w:rsidRDefault="00D93DC2" w:rsidP="00D93DC2">
      <w:pPr>
        <w:pStyle w:val="ListParagraph"/>
        <w:numPr>
          <w:ilvl w:val="0"/>
          <w:numId w:val="5"/>
        </w:numPr>
        <w:spacing w:after="240" w:line="276" w:lineRule="auto"/>
        <w:jc w:val="both"/>
      </w:pPr>
      <w:r>
        <w:t>ActionAssignMechanic – akcia priradenia voľného mechanika autu čakajúcemu na opravu</w:t>
      </w:r>
    </w:p>
    <w:p w:rsidR="00D93DC2" w:rsidRPr="00D93DC2" w:rsidRDefault="00D93DC2" w:rsidP="00D93DC2">
      <w:pPr>
        <w:pStyle w:val="ListParagraph"/>
        <w:numPr>
          <w:ilvl w:val="0"/>
          <w:numId w:val="5"/>
        </w:numPr>
        <w:spacing w:after="240" w:line="276" w:lineRule="auto"/>
        <w:jc w:val="both"/>
      </w:pPr>
      <w:r>
        <w:lastRenderedPageBreak/>
        <w:t>ActionAssignParkingPlace – akcia rezervovania parkovacieho miesta v dielni na preberané auto od zákazníka pracovníkom zo skupiny 1</w:t>
      </w:r>
    </w:p>
    <w:p w:rsidR="00457290" w:rsidRPr="00EC5DE9" w:rsidRDefault="00457290" w:rsidP="00457290">
      <w:pPr>
        <w:spacing w:after="240" w:line="276" w:lineRule="auto"/>
        <w:jc w:val="both"/>
        <w:rPr>
          <w:sz w:val="28"/>
          <w:szCs w:val="28"/>
        </w:rPr>
      </w:pPr>
      <w:r w:rsidRPr="00EC5DE9">
        <w:rPr>
          <w:b/>
          <w:sz w:val="28"/>
          <w:szCs w:val="28"/>
        </w:rPr>
        <w:t>Priebeh simulácie</w:t>
      </w:r>
    </w:p>
    <w:p w:rsidR="00457290" w:rsidRPr="00EC5DE9" w:rsidRDefault="00457290" w:rsidP="00457290">
      <w:pPr>
        <w:spacing w:after="240" w:line="276" w:lineRule="auto"/>
        <w:jc w:val="both"/>
      </w:pPr>
      <w:r w:rsidRPr="00EC5DE9">
        <w:t>Zákazník príde k vstupnej rampe, prejde ňou a zaparkuje na parkovisku pred servisom. Po zaparkovaní auta sa postaví do radu na zadanie objednávky. Pracovník v skupine 1 si pred začatím preberania objednávky od zákazníka rezervuje parkovacie miesto v dielni. Ak žiadne parkovacie miesto nie je voľné, zákazník ostáva čakať v rade. Pokiaľ medzitým prejde 10 minút a zákazník sa rozhodne odísť, pracovník v skupine 1 zruší rezerváciu parkovacieho miesta v dielni a pokračuje v ďalšej práci. Ak nie je voľný žiadny pracovník, zákazník takisto ostáva čakať v rade a po 10 minútach odchádza. Na konci pracovného dňa sa už nepreberajú žiadne objednávky a čakajúci zákazníci odchádzajú.</w:t>
      </w:r>
    </w:p>
    <w:p w:rsidR="00457290" w:rsidRPr="00EC5DE9" w:rsidRDefault="00457290" w:rsidP="00457290">
      <w:pPr>
        <w:spacing w:after="240" w:line="276" w:lineRule="auto"/>
        <w:jc w:val="both"/>
      </w:pPr>
      <w:r w:rsidRPr="00EC5DE9">
        <w:t>Ak sa zákazník dostane na rad, začne od neho pracovník preberať objednávku, kde sa zaznamená počet a zložitosť opráv. Z týchto údajov sa určí cena a zákazník za opravu zaplatí. Hneď potom ide pracovník prebrať auto a preparkovať ho do dielne.</w:t>
      </w:r>
    </w:p>
    <w:p w:rsidR="00457290" w:rsidRPr="00EC5DE9" w:rsidRDefault="00457290" w:rsidP="00457290">
      <w:pPr>
        <w:spacing w:after="240" w:line="276" w:lineRule="auto"/>
        <w:jc w:val="both"/>
      </w:pPr>
      <w:r w:rsidRPr="00EC5DE9">
        <w:t>V dielni si auto preberie voľný mechanik a začne pracovať na jeho oprave. Po opravení auta ho preparkuje na druhé parkovisko, pokiaľ je na ňom voľné miesto. Ak nie, čaká na uvoľnenie miesta a potom auto preparkuje. Následne začne pracovať na ďalšom aute.</w:t>
      </w:r>
    </w:p>
    <w:p w:rsidR="00457290" w:rsidRPr="00EC5DE9" w:rsidRDefault="00457290" w:rsidP="00457290">
      <w:pPr>
        <w:spacing w:after="240" w:line="276" w:lineRule="auto"/>
        <w:jc w:val="both"/>
      </w:pPr>
      <w:r w:rsidRPr="00EC5DE9">
        <w:t>Po opravení auta ho pracovník zo skupiny 1 ide odovzdať zákazníkovi. Auto z dielne preparkuje na parkovisko pred servisom, kde si ho zákazník preberie a odíde.</w:t>
      </w:r>
    </w:p>
    <w:p w:rsidR="00DB5B75" w:rsidRDefault="00DB5B75">
      <w:pPr>
        <w:suppressAutoHyphens w:val="0"/>
        <w:spacing w:after="160" w:line="259" w:lineRule="auto"/>
        <w:rPr>
          <w:b/>
          <w:sz w:val="28"/>
          <w:szCs w:val="28"/>
        </w:rPr>
      </w:pPr>
      <w:r>
        <w:rPr>
          <w:b/>
          <w:sz w:val="28"/>
          <w:szCs w:val="28"/>
        </w:rPr>
        <w:br w:type="page"/>
      </w:r>
    </w:p>
    <w:p w:rsidR="00D454A9" w:rsidRPr="00EC5DE9" w:rsidRDefault="00D454A9" w:rsidP="00457290">
      <w:pPr>
        <w:spacing w:after="240" w:line="276" w:lineRule="auto"/>
        <w:jc w:val="both"/>
        <w:rPr>
          <w:b/>
          <w:sz w:val="28"/>
          <w:szCs w:val="28"/>
        </w:rPr>
      </w:pPr>
      <w:r w:rsidRPr="00EC5DE9">
        <w:rPr>
          <w:b/>
          <w:sz w:val="28"/>
          <w:szCs w:val="28"/>
        </w:rPr>
        <w:lastRenderedPageBreak/>
        <w:t xml:space="preserve">Sekvenčný diagram </w:t>
      </w:r>
      <w:r w:rsidR="0008487D" w:rsidRPr="00EC5DE9">
        <w:rPr>
          <w:b/>
          <w:sz w:val="28"/>
          <w:szCs w:val="28"/>
        </w:rPr>
        <w:t>obsluhy zákazníka</w:t>
      </w:r>
    </w:p>
    <w:p w:rsidR="0008487D" w:rsidRDefault="00A9488F" w:rsidP="00DB5B75">
      <w:pPr>
        <w:spacing w:line="276" w:lineRule="auto"/>
        <w:jc w:val="both"/>
      </w:pPr>
      <w:r>
        <w:rPr>
          <w:noProof/>
          <w:lang w:eastAsia="sk-SK"/>
        </w:rPr>
        <w:drawing>
          <wp:inline distT="0" distB="0" distL="0" distR="0">
            <wp:extent cx="5762625" cy="6581775"/>
            <wp:effectExtent l="0" t="0" r="9525" b="9525"/>
            <wp:docPr id="7" name="Picture 7" descr="C:\Users\matus\AppData\Local\Microsoft\Windows\INetCache\Content.Word\CustomerServi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us\AppData\Local\Microsoft\Windows\INetCache\Content.Word\CustomerServi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581775"/>
                    </a:xfrm>
                    <a:prstGeom prst="rect">
                      <a:avLst/>
                    </a:prstGeom>
                    <a:noFill/>
                    <a:ln>
                      <a:noFill/>
                    </a:ln>
                  </pic:spPr>
                </pic:pic>
              </a:graphicData>
            </a:graphic>
          </wp:inline>
        </w:drawing>
      </w:r>
    </w:p>
    <w:p w:rsidR="00DB5B75" w:rsidRPr="00DB5B75" w:rsidRDefault="00DB5B75" w:rsidP="00DB5B75">
      <w:pPr>
        <w:spacing w:after="240" w:line="276" w:lineRule="auto"/>
        <w:jc w:val="center"/>
        <w:rPr>
          <w:sz w:val="20"/>
          <w:szCs w:val="20"/>
        </w:rPr>
      </w:pPr>
      <w:r>
        <w:rPr>
          <w:sz w:val="20"/>
          <w:szCs w:val="20"/>
        </w:rPr>
        <w:t>Obrázok 2: sekvenčný diagram obsluhy zákazníka</w:t>
      </w:r>
    </w:p>
    <w:p w:rsidR="00C840DB" w:rsidRPr="00EC5DE9" w:rsidRDefault="00C840DB" w:rsidP="00C840DB">
      <w:pPr>
        <w:spacing w:after="240" w:line="276" w:lineRule="auto"/>
        <w:jc w:val="both"/>
        <w:rPr>
          <w:b/>
          <w:sz w:val="28"/>
          <w:szCs w:val="28"/>
        </w:rPr>
      </w:pPr>
      <w:r w:rsidRPr="00EC5DE9">
        <w:rPr>
          <w:b/>
          <w:sz w:val="28"/>
          <w:szCs w:val="28"/>
        </w:rPr>
        <w:t>Aplikácia</w:t>
      </w:r>
    </w:p>
    <w:p w:rsidR="00C840DB" w:rsidRDefault="001B5F43" w:rsidP="00552A3B">
      <w:pPr>
        <w:spacing w:after="240" w:line="276" w:lineRule="auto"/>
        <w:jc w:val="both"/>
      </w:pPr>
      <w:r>
        <w:t>Aplikácia bola implementovaná v jazyku C#. GUI bolo vytvorené pomocou WinForms.</w:t>
      </w:r>
    </w:p>
    <w:p w:rsidR="001B5F43" w:rsidRDefault="001B5F43" w:rsidP="00552A3B">
      <w:pPr>
        <w:spacing w:after="240" w:line="276" w:lineRule="auto"/>
        <w:jc w:val="both"/>
      </w:pPr>
      <w:r>
        <w:t>Pre potreby simulácie boli implementované vlastné generátory náhodných čísel pre všetky použité rozdelenia pravdepodobnosti.</w:t>
      </w:r>
    </w:p>
    <w:p w:rsidR="001B5F43" w:rsidRDefault="001B5F43" w:rsidP="00552A3B">
      <w:pPr>
        <w:spacing w:after="240" w:line="276" w:lineRule="auto"/>
        <w:jc w:val="both"/>
      </w:pPr>
      <w:r>
        <w:lastRenderedPageBreak/>
        <w:t xml:space="preserve">Keďže počas simulácie zákazníci môžu odísť z radu pre čakajúcich, a štruktúra Queue poskytovaná jazykom neumožňuje odobrať prvok z iného miesta ako zo začiatku, bola implementovaná vlastná </w:t>
      </w:r>
      <w:r w:rsidR="007E1A61">
        <w:t>štruktúra Queue s možnosťou odobratia ľubovoľného prvku.</w:t>
      </w:r>
    </w:p>
    <w:p w:rsidR="007E1A61" w:rsidRPr="004B0D78" w:rsidRDefault="007E1A61" w:rsidP="00552A3B">
      <w:pPr>
        <w:spacing w:after="240" w:line="276" w:lineRule="auto"/>
        <w:jc w:val="both"/>
        <w:rPr>
          <w:lang w:val="en-US"/>
        </w:rPr>
      </w:pPr>
      <w:r>
        <w:t>Rad čakajúcich zákazníkov je implementovaný pomocou dvoch Queue – v jednom sú zákazníci čakajúci na voľné parkovacie miesto v dielni a v druhom sú zákazníci s už rezervovaným parkovacím miestom čakajúci na voľného pracovníka.</w:t>
      </w:r>
    </w:p>
    <w:p w:rsidR="002A2128" w:rsidRPr="00EC5DE9" w:rsidRDefault="002A2128" w:rsidP="00552A3B">
      <w:pPr>
        <w:spacing w:after="240" w:line="276" w:lineRule="auto"/>
        <w:jc w:val="both"/>
        <w:rPr>
          <w:b/>
          <w:sz w:val="28"/>
          <w:szCs w:val="28"/>
        </w:rPr>
      </w:pPr>
      <w:r w:rsidRPr="00EC5DE9">
        <w:rPr>
          <w:b/>
          <w:sz w:val="28"/>
          <w:szCs w:val="28"/>
        </w:rPr>
        <w:t>Simulačná štúdia</w:t>
      </w:r>
    </w:p>
    <w:p w:rsidR="00DB7BC5" w:rsidRPr="00EC5DE9" w:rsidRDefault="00504016" w:rsidP="00552A3B">
      <w:pPr>
        <w:spacing w:after="240" w:line="276" w:lineRule="auto"/>
        <w:jc w:val="both"/>
        <w:rPr>
          <w:b/>
        </w:rPr>
      </w:pPr>
      <w:r w:rsidRPr="00EC5DE9">
        <w:rPr>
          <w:b/>
        </w:rPr>
        <w:t>Určenie správania</w:t>
      </w:r>
      <w:r w:rsidR="00DB7BC5" w:rsidRPr="00EC5DE9">
        <w:rPr>
          <w:b/>
        </w:rPr>
        <w:t xml:space="preserve"> pracovníka zo skupiny 1</w:t>
      </w:r>
      <w:r w:rsidRPr="00EC5DE9">
        <w:rPr>
          <w:b/>
        </w:rPr>
        <w:t xml:space="preserve"> po dokončení práce</w:t>
      </w:r>
    </w:p>
    <w:p w:rsidR="00DB7BC5" w:rsidRPr="00EC5DE9" w:rsidRDefault="00DB7BC5" w:rsidP="00552A3B">
      <w:pPr>
        <w:spacing w:after="240" w:line="276" w:lineRule="auto"/>
        <w:jc w:val="both"/>
      </w:pPr>
      <w:r w:rsidRPr="00EC5DE9">
        <w:t>Pokiaľ pracovník v skupine 1 dokončil preparkovanie auta na opravu do dielne alebo odovzdal opravené auto zákazníkovi, je voľný a má na výber: buď začne preberať ďalšiu objednávku alebo vráti opravené auto.</w:t>
      </w:r>
    </w:p>
    <w:p w:rsidR="00DB7BC5" w:rsidRPr="00EC5DE9" w:rsidRDefault="00DB7BC5" w:rsidP="00552A3B">
      <w:pPr>
        <w:spacing w:after="240" w:line="276" w:lineRule="auto"/>
        <w:jc w:val="both"/>
      </w:pPr>
      <w:r w:rsidRPr="00EC5DE9">
        <w:t>Ako má pracovník postupovať som určoval nasledovne:</w:t>
      </w:r>
    </w:p>
    <w:p w:rsidR="00DB7BC5" w:rsidRPr="00EC5DE9" w:rsidRDefault="00DB7BC5" w:rsidP="00DB7BC5">
      <w:pPr>
        <w:pStyle w:val="ListParagraph"/>
        <w:numPr>
          <w:ilvl w:val="0"/>
          <w:numId w:val="3"/>
        </w:numPr>
        <w:spacing w:after="240" w:line="276" w:lineRule="auto"/>
        <w:jc w:val="both"/>
      </w:pPr>
      <w:r w:rsidRPr="00EC5DE9">
        <w:t>najskôr sa pracovník pozrie do radu čakajúcich zákazníkov. Ak je rad zákazníkov prázdny, ostáva mu vrátenie opraveného auta.</w:t>
      </w:r>
    </w:p>
    <w:p w:rsidR="00DB7BC5" w:rsidRPr="00EC5DE9" w:rsidRDefault="00DB7BC5" w:rsidP="00DB7BC5">
      <w:pPr>
        <w:pStyle w:val="ListParagraph"/>
        <w:numPr>
          <w:ilvl w:val="0"/>
          <w:numId w:val="3"/>
        </w:numPr>
        <w:spacing w:after="240" w:line="276" w:lineRule="auto"/>
        <w:jc w:val="both"/>
      </w:pPr>
      <w:r w:rsidRPr="00EC5DE9">
        <w:t>pokiaľ v rade čakajú zákazníci a parkovisko s opravenými autami je prázdne, ide prebrať ďalšiu objednávku.</w:t>
      </w:r>
    </w:p>
    <w:p w:rsidR="00DB7BC5" w:rsidRPr="00EC5DE9" w:rsidRDefault="00DB7BC5" w:rsidP="00DB7BC5">
      <w:pPr>
        <w:spacing w:after="240" w:line="276" w:lineRule="auto"/>
        <w:jc w:val="both"/>
      </w:pPr>
      <w:r w:rsidRPr="00EC5DE9">
        <w:t>Ostáva určiť, čo má pracovník robiť v prípade, že v rade čakajú zákazníci, no zároveň sú v dielni opravené autá čakajúce na vrátenie zákazníkom.</w:t>
      </w:r>
      <w:r w:rsidR="009A2190" w:rsidRPr="00EC5DE9">
        <w:t xml:space="preserve"> Pokiaľ je parkovisko plné, ale žiaden mechanik neopravuje auto, môže pracovník bez obáv prebrať ďalšiu objednávku. Pokiaľ je na parkovisku iba jedno voľné miesto, mal by pracovník myslieť na to, že ak pracuje viac ako jeden mechanik, môže nastať problém, že mechanici nebudú mať voľné miesta na zaparkovanie opravených áut. Na základe tohto som určil </w:t>
      </w:r>
      <w:r w:rsidR="00504016" w:rsidRPr="00EC5DE9">
        <w:t xml:space="preserve">takýto </w:t>
      </w:r>
      <w:r w:rsidR="009A2190" w:rsidRPr="00EC5DE9">
        <w:t>postup:</w:t>
      </w:r>
    </w:p>
    <w:p w:rsidR="009A2190" w:rsidRPr="00EC5DE9" w:rsidRDefault="009A2190" w:rsidP="009A2190">
      <w:pPr>
        <w:pStyle w:val="ListParagraph"/>
        <w:numPr>
          <w:ilvl w:val="0"/>
          <w:numId w:val="3"/>
        </w:numPr>
        <w:spacing w:after="240" w:line="276" w:lineRule="auto"/>
        <w:jc w:val="both"/>
      </w:pPr>
      <w:r w:rsidRPr="00EC5DE9">
        <w:t xml:space="preserve">ak v dielni pracuje viac mechanikov ako je počet voľných miest na parkovisku pre opravené autá, ide pracovník vrátiť opravené auto a tým uvoľniť miesto mechanikom. V opačnom prípade ide </w:t>
      </w:r>
      <w:r w:rsidR="00D93A94" w:rsidRPr="00EC5DE9">
        <w:t>prebrať ďalšiu objednávku</w:t>
      </w:r>
      <w:r w:rsidRPr="00EC5DE9">
        <w:t>.</w:t>
      </w:r>
    </w:p>
    <w:p w:rsidR="00D93A94" w:rsidRPr="00EC5DE9" w:rsidRDefault="00D93A94" w:rsidP="00D93A94">
      <w:pPr>
        <w:spacing w:after="240" w:line="276" w:lineRule="auto"/>
        <w:jc w:val="both"/>
      </w:pPr>
      <w:r w:rsidRPr="00EC5DE9">
        <w:t>Okrem tohto postupu som skúšal ešte 2:</w:t>
      </w:r>
    </w:p>
    <w:p w:rsidR="00D93A94" w:rsidRPr="00EC5DE9" w:rsidRDefault="00D93A94" w:rsidP="00D93A94">
      <w:pPr>
        <w:pStyle w:val="ListParagraph"/>
        <w:numPr>
          <w:ilvl w:val="0"/>
          <w:numId w:val="3"/>
        </w:numPr>
        <w:spacing w:after="240" w:line="276" w:lineRule="auto"/>
        <w:jc w:val="both"/>
      </w:pPr>
      <w:r w:rsidRPr="00EC5DE9">
        <w:t>ak v dielni pracuje viac mechanikov ako je počet voľných miest na parkovisku pre opravené autá, a zároveň počet voľných miest na parkovisku pre opravené autá je nanajvýš 2, ide pracovník vrátiť opravené auto, inak ide prebrať ďalšiu objednávku</w:t>
      </w:r>
      <w:r w:rsidR="004C4764" w:rsidRPr="00EC5DE9">
        <w:t>,</w:t>
      </w:r>
    </w:p>
    <w:p w:rsidR="00D93A94" w:rsidRPr="00EC5DE9" w:rsidRDefault="00D93A94" w:rsidP="00D93A94">
      <w:pPr>
        <w:pStyle w:val="ListParagraph"/>
        <w:numPr>
          <w:ilvl w:val="0"/>
          <w:numId w:val="3"/>
        </w:numPr>
        <w:spacing w:after="240" w:line="276" w:lineRule="auto"/>
        <w:jc w:val="both"/>
      </w:pPr>
      <w:r w:rsidRPr="00EC5DE9">
        <w:t>ak počet pracujúcich mechanikov v dielni je aspoň o 3 väčší ako počet voľných miest na parkovisku pre opravené autá, ide pracovník vrátiť opravené auto, inak ide prebrať ďalšiu objednávku</w:t>
      </w:r>
      <w:r w:rsidR="004C4764" w:rsidRPr="00EC5DE9">
        <w:t>.</w:t>
      </w:r>
    </w:p>
    <w:p w:rsidR="00D93A94" w:rsidRDefault="00D93A94" w:rsidP="00D93A94">
      <w:pPr>
        <w:spacing w:after="240" w:line="276" w:lineRule="auto"/>
        <w:jc w:val="both"/>
      </w:pPr>
      <w:r w:rsidRPr="00EC5DE9">
        <w:t>Tieto dva spôsoby dávali približne rovnaké výsledky ako pôvodne navrhnutý postup.</w:t>
      </w:r>
    </w:p>
    <w:p w:rsidR="004B0D78" w:rsidRPr="00EC5DE9" w:rsidRDefault="004B0D78" w:rsidP="00D93A94">
      <w:pPr>
        <w:spacing w:after="240" w:line="276" w:lineRule="auto"/>
        <w:jc w:val="both"/>
      </w:pPr>
    </w:p>
    <w:p w:rsidR="009A2190" w:rsidRPr="00EC5DE9" w:rsidRDefault="00A46B2F" w:rsidP="009A2190">
      <w:pPr>
        <w:spacing w:after="240" w:line="276" w:lineRule="auto"/>
        <w:jc w:val="both"/>
        <w:rPr>
          <w:b/>
        </w:rPr>
      </w:pPr>
      <w:r w:rsidRPr="00EC5DE9">
        <w:rPr>
          <w:b/>
        </w:rPr>
        <w:lastRenderedPageBreak/>
        <w:t>Určenie množstva personálu</w:t>
      </w:r>
    </w:p>
    <w:p w:rsidR="00085AFC" w:rsidRPr="00EC5DE9" w:rsidRDefault="00085AFC" w:rsidP="009A2190">
      <w:pPr>
        <w:spacing w:after="240" w:line="276" w:lineRule="auto"/>
        <w:jc w:val="both"/>
      </w:pPr>
      <w:r w:rsidRPr="00EC5DE9">
        <w:t>Každý simulačný beh bol spúšťaný so 100 replikáciami, pričom dĺžka jednej replikácie bola 21 dní (jeden mesiac).</w:t>
      </w:r>
    </w:p>
    <w:p w:rsidR="00085AFC" w:rsidRPr="00EC5DE9" w:rsidRDefault="00A46B2F" w:rsidP="009A2190">
      <w:pPr>
        <w:spacing w:after="240" w:line="276" w:lineRule="auto"/>
        <w:jc w:val="both"/>
      </w:pPr>
      <w:r w:rsidRPr="00EC5DE9">
        <w:t xml:space="preserve">Pre určenie množstva personálu, pri ktorom autoservis dosiahne najlepší hospodársky výsledok som použil </w:t>
      </w:r>
      <w:r w:rsidR="00872CF5" w:rsidRPr="00EC5DE9">
        <w:t>vyššie</w:t>
      </w:r>
      <w:r w:rsidRPr="00EC5DE9">
        <w:t xml:space="preserve"> popísaný postup práce pracovníka v skupine 1. Najskôr som hľadal riešenie pri</w:t>
      </w:r>
      <w:r w:rsidR="00085AFC" w:rsidRPr="00EC5DE9">
        <w:t xml:space="preserve"> nulovej investícii do reklamy.</w:t>
      </w:r>
    </w:p>
    <w:p w:rsidR="00A46B2F" w:rsidRPr="00EC5DE9" w:rsidRDefault="00085AFC" w:rsidP="009A2190">
      <w:pPr>
        <w:spacing w:after="240" w:line="276" w:lineRule="auto"/>
        <w:jc w:val="both"/>
      </w:pPr>
      <w:r w:rsidRPr="00EC5DE9">
        <w:t xml:space="preserve">Simulácia ukázala ako najlepší variant ten, kde počet pracovníkov v prvej skupine bol </w:t>
      </w:r>
      <w:r w:rsidRPr="00EC5DE9">
        <w:rPr>
          <w:b/>
        </w:rPr>
        <w:t>1</w:t>
      </w:r>
      <w:r w:rsidRPr="00EC5DE9">
        <w:t xml:space="preserve"> a počet pracovníkov v druhej skupine bol </w:t>
      </w:r>
      <w:r w:rsidRPr="00EC5DE9">
        <w:rPr>
          <w:b/>
        </w:rPr>
        <w:t>6</w:t>
      </w:r>
      <w:r w:rsidRPr="00EC5DE9">
        <w:t xml:space="preserve">. </w:t>
      </w:r>
      <w:r w:rsidR="000A5A4E" w:rsidRPr="00EC5DE9">
        <w:t>Priemerný h</w:t>
      </w:r>
      <w:r w:rsidRPr="00EC5DE9">
        <w:t xml:space="preserve">ospodársky výsledok pri tomto variante bol </w:t>
      </w:r>
      <w:r w:rsidRPr="00EC5DE9">
        <w:rPr>
          <w:b/>
        </w:rPr>
        <w:t>3953</w:t>
      </w:r>
      <w:r w:rsidRPr="00EC5DE9">
        <w:t xml:space="preserve"> </w:t>
      </w:r>
      <w:r w:rsidRPr="00EC5DE9">
        <w:rPr>
          <w:b/>
        </w:rPr>
        <w:t>EUR</w:t>
      </w:r>
      <w:r w:rsidRPr="00EC5DE9">
        <w:t xml:space="preserve">. </w:t>
      </w:r>
      <w:r w:rsidR="001E7199" w:rsidRPr="00EC5DE9">
        <w:t>90-percentný interval spoľahlivosti bol &lt;3798, 4108&gt; EUR.</w:t>
      </w:r>
      <w:r w:rsidR="00C77773" w:rsidRPr="00EC5DE9">
        <w:t xml:space="preserve"> Priemerne </w:t>
      </w:r>
      <w:r w:rsidR="00B90089" w:rsidRPr="00EC5DE9">
        <w:t>90,2% zákazníkov bolo obslúžených.</w:t>
      </w:r>
    </w:p>
    <w:p w:rsidR="00772BA2" w:rsidRPr="00EC5DE9" w:rsidRDefault="00772BA2" w:rsidP="009A2190">
      <w:pPr>
        <w:spacing w:after="240" w:line="276" w:lineRule="auto"/>
        <w:jc w:val="both"/>
      </w:pPr>
      <w:r w:rsidRPr="00EC5DE9">
        <w:t xml:space="preserve">Pre porovnanie, pri variante, kedy pracovník skupiny 1 vždy uprednostňuje vrátenie auta pred prevzatím ďalšej objednávky, a pri tom istom počte personálu, </w:t>
      </w:r>
      <w:r w:rsidR="000A5A4E" w:rsidRPr="00EC5DE9">
        <w:t>bol dosiahnutý priemerný hospodársky výsledok len 2870 EUR, 90-percentný interval spoľahlivosti bol &lt;2704, 3036&gt; EUR.</w:t>
      </w:r>
      <w:r w:rsidR="00C141D8" w:rsidRPr="00EC5DE9">
        <w:t xml:space="preserve"> Obs</w:t>
      </w:r>
      <w:r w:rsidR="00C833C6" w:rsidRPr="00EC5DE9">
        <w:t>l</w:t>
      </w:r>
      <w:r w:rsidR="00C141D8" w:rsidRPr="00EC5DE9">
        <w:t>úžených zákazníkov bolo v priemere tiež málo, iba 86%.</w:t>
      </w:r>
      <w:r w:rsidR="002E48BF" w:rsidRPr="00EC5DE9">
        <w:t xml:space="preserve"> Ak pracovník skupiny 1 vždy uprednostňoval prebratie novej objednávky pred vrátením auta, bol priemerný hospodársky výsledok pri rovnakom počte personálu približne rovnaký ako pri</w:t>
      </w:r>
      <w:r w:rsidR="00C141D8" w:rsidRPr="00EC5DE9">
        <w:t xml:space="preserve"> vlastnom postupe práce pracovník</w:t>
      </w:r>
      <w:r w:rsidR="00DE716D" w:rsidRPr="00EC5DE9">
        <w:t>ov</w:t>
      </w:r>
      <w:r w:rsidR="00C141D8" w:rsidRPr="00EC5DE9">
        <w:t xml:space="preserve"> skupiny 1, teda okolo 4000 EUR, pričom priemerne 90,7% zákazníkov bolo obslúžených.</w:t>
      </w:r>
    </w:p>
    <w:p w:rsidR="00013FC3" w:rsidRPr="00EC5DE9" w:rsidRDefault="00013FC3" w:rsidP="009A2190">
      <w:pPr>
        <w:spacing w:after="240" w:line="276" w:lineRule="auto"/>
        <w:jc w:val="both"/>
      </w:pPr>
      <w:r w:rsidRPr="00EC5DE9">
        <w:t xml:space="preserve">Pri maximálnej efektívnej investícii do reklamy, čo je 4875 EUR mesačne, simulácia ukázala ako najlepší variant s počtom pracovníkov v prvej skupine </w:t>
      </w:r>
      <w:r w:rsidRPr="00EC5DE9">
        <w:rPr>
          <w:b/>
        </w:rPr>
        <w:t>2</w:t>
      </w:r>
      <w:r w:rsidRPr="00EC5DE9">
        <w:t xml:space="preserve"> a v druhej skupine </w:t>
      </w:r>
      <w:r w:rsidRPr="00EC5DE9">
        <w:rPr>
          <w:b/>
        </w:rPr>
        <w:t>11</w:t>
      </w:r>
      <w:r w:rsidRPr="00EC5DE9">
        <w:t xml:space="preserve">. Priemerný hospodársky výsledok bol </w:t>
      </w:r>
      <w:r w:rsidRPr="00EC5DE9">
        <w:rPr>
          <w:b/>
        </w:rPr>
        <w:t>8696 EUR</w:t>
      </w:r>
      <w:r w:rsidRPr="00EC5DE9">
        <w:t>, 90-percentný interval spoľahlivosti bol &lt;8502, 8890&gt; EUR, 94,25% zákazníkov bolo priemerne obslúžených.</w:t>
      </w:r>
    </w:p>
    <w:p w:rsidR="00DE716D" w:rsidRPr="00EC5DE9" w:rsidRDefault="00D67C2D" w:rsidP="009A2190">
      <w:pPr>
        <w:spacing w:after="240" w:line="276" w:lineRule="auto"/>
        <w:jc w:val="both"/>
      </w:pPr>
      <w:r w:rsidRPr="00EC5DE9">
        <w:t xml:space="preserve">Pri tej istej výške investície do reklamy, </w:t>
      </w:r>
      <w:r w:rsidR="00037B12" w:rsidRPr="00EC5DE9">
        <w:t>ak pracovník skupiny 1 vždy uprednostňuje vrátenie auta pred prevzatím ďalšej objednávky, a pri tom istom počte personálu, bol dosiahnutý priemerný hospodársky výsledok nižší, približne 8238 EUR, s 90-percentným intervalom spoľahlivosti &lt;8022, 8454&gt; EUR.</w:t>
      </w:r>
      <w:r w:rsidR="00395D80" w:rsidRPr="00EC5DE9">
        <w:t xml:space="preserve"> Obslúžených zákazníkov bolo o 1% menej. Ak pracovník skupiny 1 vždy uprednostňoval prebratie novej objednávky pred vrátením auta, </w:t>
      </w:r>
      <w:r w:rsidR="00DE716D" w:rsidRPr="00EC5DE9">
        <w:t>vyšli výsledky približne rovnaké ako pri vlastnom postupe práce pracovníkov skupiny 1.</w:t>
      </w:r>
    </w:p>
    <w:p w:rsidR="00DE716D" w:rsidRPr="00EC5DE9" w:rsidRDefault="00DE716D" w:rsidP="009A2190">
      <w:pPr>
        <w:spacing w:after="240" w:line="276" w:lineRule="auto"/>
        <w:jc w:val="both"/>
      </w:pPr>
      <w:r w:rsidRPr="00EC5DE9">
        <w:t>Postupy práce, kedy pracovník skupiny 1 uprednostňuje vždy vrátenie auta alebo prebratie objednávky, už ďalej nedokumentujem,</w:t>
      </w:r>
      <w:r w:rsidR="00073B51">
        <w:t xml:space="preserve"> pretože tieto postupy nezohľadňujú</w:t>
      </w:r>
      <w:r w:rsidR="00F16DB3">
        <w:t xml:space="preserve"> stav parkoviska opravených áut ani radu čakajúcich zákazníkov, navyše ich </w:t>
      </w:r>
      <w:r w:rsidRPr="00EC5DE9">
        <w:t>výsledky sú prinajlepšom rovnaké ako pri vlastnom postupe práce.</w:t>
      </w:r>
    </w:p>
    <w:p w:rsidR="00823689" w:rsidRPr="00EC5DE9" w:rsidRDefault="00DE716D" w:rsidP="009A2190">
      <w:pPr>
        <w:spacing w:after="240" w:line="276" w:lineRule="auto"/>
        <w:jc w:val="both"/>
      </w:pPr>
      <w:r w:rsidRPr="00EC5DE9">
        <w:t>Množstvo personálu som určoval pre hodnoty investícii do r</w:t>
      </w:r>
      <w:r w:rsidR="00823689" w:rsidRPr="00EC5DE9">
        <w:t>eklamy od 0 do 5000 EUR, vždy násobok</w:t>
      </w:r>
      <w:r w:rsidRPr="00EC5DE9">
        <w:t xml:space="preserve"> 100 EUR. Získané výsledky sú zaznamenané v priloženom Excelovskom súbore</w:t>
      </w:r>
      <w:r w:rsidR="00491F79" w:rsidRPr="00EC5DE9">
        <w:t xml:space="preserve"> „</w:t>
      </w:r>
      <w:r w:rsidR="00EC4387" w:rsidRPr="00EC4387">
        <w:t>Hladanie_poctu_pracovnikov.xlsx</w:t>
      </w:r>
      <w:r w:rsidR="00491F79" w:rsidRPr="00EC5DE9">
        <w:t>“</w:t>
      </w:r>
      <w:r w:rsidRPr="00EC5DE9">
        <w:t xml:space="preserve">. </w:t>
      </w:r>
      <w:r w:rsidR="00491F79" w:rsidRPr="00EC5DE9">
        <w:t xml:space="preserve">Závislosť </w:t>
      </w:r>
      <w:r w:rsidR="00823689" w:rsidRPr="00EC5DE9">
        <w:t>najlepšieho dosiahnutého hospodárskeho výsledku od výšky investície do reklamy je zobrazená na nasledujúcom grafe.</w:t>
      </w:r>
    </w:p>
    <w:p w:rsidR="00DE716D" w:rsidRPr="00EC5DE9" w:rsidRDefault="00823689" w:rsidP="00823689">
      <w:pPr>
        <w:spacing w:line="276" w:lineRule="auto"/>
        <w:jc w:val="both"/>
      </w:pPr>
      <w:r w:rsidRPr="00EC5DE9">
        <w:rPr>
          <w:noProof/>
          <w:lang w:eastAsia="sk-SK"/>
        </w:rPr>
        <w:lastRenderedPageBreak/>
        <w:drawing>
          <wp:inline distT="0" distB="0" distL="0" distR="0" wp14:anchorId="0464042D" wp14:editId="3D38E288">
            <wp:extent cx="5760720" cy="3076575"/>
            <wp:effectExtent l="0" t="0" r="11430" b="9525"/>
            <wp:docPr id="1" name="Chart 1">
              <a:extLst xmlns:a="http://schemas.openxmlformats.org/drawingml/2006/main">
                <a:ext uri="{FF2B5EF4-FFF2-40B4-BE49-F238E27FC236}">
                  <a16:creationId xmlns:a16="http://schemas.microsoft.com/office/drawing/2014/main" id="{83384565-03B7-4AB9-B456-C79A02A1B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91F79" w:rsidRPr="00EC5DE9">
        <w:t xml:space="preserve"> </w:t>
      </w:r>
    </w:p>
    <w:p w:rsidR="00823689" w:rsidRPr="00EC5DE9" w:rsidRDefault="00823689" w:rsidP="00823689">
      <w:pPr>
        <w:spacing w:after="240" w:line="276" w:lineRule="auto"/>
        <w:jc w:val="center"/>
        <w:rPr>
          <w:sz w:val="20"/>
          <w:szCs w:val="20"/>
        </w:rPr>
      </w:pPr>
      <w:r w:rsidRPr="00EC5DE9">
        <w:rPr>
          <w:sz w:val="20"/>
          <w:szCs w:val="20"/>
        </w:rPr>
        <w:t>Graf 1: Výška najlepšieho hospodárskeho výsledku v závislosti od výšky investície do reklamy</w:t>
      </w:r>
    </w:p>
    <w:p w:rsidR="009B76CF" w:rsidRPr="00EC5DE9" w:rsidRDefault="009B76CF" w:rsidP="009B76CF">
      <w:pPr>
        <w:spacing w:after="240" w:line="276" w:lineRule="auto"/>
        <w:jc w:val="both"/>
      </w:pPr>
      <w:r w:rsidRPr="00EC5DE9">
        <w:t xml:space="preserve">Graf ukazuje, že čím je vyššia investícia do reklamy, tým vyšší je najlepší hospodársky výsledok. Platí to ale len po hodnotu 4875 EUR investovaných do reklamy, pretože čiastky vyššie ako táto už nespôsobia ďalšie zvýšenie počtu zákazníkov, </w:t>
      </w:r>
      <w:r w:rsidR="00B073F6">
        <w:t>len</w:t>
      </w:r>
      <w:r w:rsidRPr="00EC5DE9">
        <w:t xml:space="preserve"> zvýšia celkové náklady.</w:t>
      </w:r>
    </w:p>
    <w:p w:rsidR="00BB4A1D" w:rsidRPr="00EC5DE9" w:rsidRDefault="009D35DA" w:rsidP="009A2190">
      <w:pPr>
        <w:spacing w:after="240" w:line="276" w:lineRule="auto"/>
        <w:jc w:val="both"/>
      </w:pPr>
      <w:r w:rsidRPr="00EC5DE9">
        <w:t>Ďalší graf ukazuje počty pracovníkov, s ktorými boli tieto hospodárske výsledky dosiahnuté.</w:t>
      </w:r>
    </w:p>
    <w:p w:rsidR="009D35DA" w:rsidRPr="00EC5DE9" w:rsidRDefault="009D35DA" w:rsidP="009D35DA">
      <w:pPr>
        <w:spacing w:line="276" w:lineRule="auto"/>
        <w:jc w:val="both"/>
      </w:pPr>
      <w:r w:rsidRPr="00EC5DE9">
        <w:rPr>
          <w:noProof/>
          <w:lang w:eastAsia="sk-SK"/>
        </w:rPr>
        <w:drawing>
          <wp:inline distT="0" distB="0" distL="0" distR="0" wp14:anchorId="7F27D394" wp14:editId="35ECC4A2">
            <wp:extent cx="5760720" cy="2850515"/>
            <wp:effectExtent l="0" t="0" r="11430" b="6985"/>
            <wp:docPr id="3" name="Chart 3">
              <a:extLst xmlns:a="http://schemas.openxmlformats.org/drawingml/2006/main">
                <a:ext uri="{FF2B5EF4-FFF2-40B4-BE49-F238E27FC236}">
                  <a16:creationId xmlns:a16="http://schemas.microsoft.com/office/drawing/2014/main" id="{C32E2520-EAB1-40C8-9D09-4BFA4566D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35DA" w:rsidRPr="00EC5DE9" w:rsidRDefault="009D35DA" w:rsidP="009D35DA">
      <w:pPr>
        <w:spacing w:after="240" w:line="276" w:lineRule="auto"/>
        <w:jc w:val="center"/>
        <w:rPr>
          <w:sz w:val="20"/>
          <w:szCs w:val="20"/>
        </w:rPr>
      </w:pPr>
      <w:r w:rsidRPr="00EC5DE9">
        <w:rPr>
          <w:sz w:val="20"/>
          <w:szCs w:val="20"/>
        </w:rPr>
        <w:t>Graf 2: Počet personálu, pri ktorom sa dosiahne najlepší hospodársky výsledok podľa výšky investície do reklamy</w:t>
      </w:r>
    </w:p>
    <w:p w:rsidR="00823689" w:rsidRDefault="00823689" w:rsidP="009A2190">
      <w:pPr>
        <w:spacing w:after="240" w:line="276" w:lineRule="auto"/>
        <w:jc w:val="both"/>
      </w:pPr>
      <w:r w:rsidRPr="00EC5DE9">
        <w:t>Pri hľadaní najlepšieho množstva personálu na základe výšky investície do reklamy sa opakovalo týchto 7 možností:</w:t>
      </w:r>
    </w:p>
    <w:p w:rsidR="00B23D9E" w:rsidRPr="00EC5DE9" w:rsidRDefault="00B23D9E" w:rsidP="009A2190">
      <w:pPr>
        <w:spacing w:after="240" w:line="276" w:lineRule="auto"/>
        <w:jc w:val="both"/>
      </w:pPr>
    </w:p>
    <w:tbl>
      <w:tblPr>
        <w:tblStyle w:val="GridTable1Light"/>
        <w:tblW w:w="6663" w:type="dxa"/>
        <w:jc w:val="center"/>
        <w:tblLook w:val="04A0" w:firstRow="1" w:lastRow="0" w:firstColumn="1" w:lastColumn="0" w:noHBand="0" w:noVBand="1"/>
      </w:tblPr>
      <w:tblGrid>
        <w:gridCol w:w="3331"/>
        <w:gridCol w:w="3332"/>
      </w:tblGrid>
      <w:tr w:rsidR="00823689" w:rsidRPr="00EC5DE9" w:rsidTr="00853645">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pPr>
            <w:r w:rsidRPr="00EC5DE9">
              <w:lastRenderedPageBreak/>
              <w:t>Počet pracovníkov skupiny 1</w:t>
            </w:r>
          </w:p>
        </w:tc>
        <w:tc>
          <w:tcPr>
            <w:tcW w:w="3332" w:type="dxa"/>
          </w:tcPr>
          <w:p w:rsidR="00823689" w:rsidRPr="00EC5DE9" w:rsidRDefault="00823689" w:rsidP="00853645">
            <w:pPr>
              <w:spacing w:after="240" w:line="276" w:lineRule="auto"/>
              <w:jc w:val="center"/>
              <w:cnfStyle w:val="100000000000" w:firstRow="1" w:lastRow="0" w:firstColumn="0" w:lastColumn="0" w:oddVBand="0" w:evenVBand="0" w:oddHBand="0" w:evenHBand="0" w:firstRowFirstColumn="0" w:firstRowLastColumn="0" w:lastRowFirstColumn="0" w:lastRowLastColumn="0"/>
            </w:pPr>
            <w:r w:rsidRPr="00EC5DE9">
              <w:t>Počet pracovníkov skupiny 2</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1</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6</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1</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7</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1</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8</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8</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9</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10</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11</w:t>
            </w:r>
          </w:p>
        </w:tc>
      </w:tr>
    </w:tbl>
    <w:p w:rsidR="00853645" w:rsidRPr="00EC5DE9" w:rsidRDefault="00853645" w:rsidP="00853645">
      <w:pPr>
        <w:spacing w:line="276" w:lineRule="auto"/>
        <w:jc w:val="both"/>
      </w:pPr>
    </w:p>
    <w:p w:rsidR="003E1A31" w:rsidRPr="00EC5DE9" w:rsidRDefault="00853645" w:rsidP="003E1A31">
      <w:pPr>
        <w:spacing w:after="240" w:line="276" w:lineRule="auto"/>
        <w:jc w:val="both"/>
      </w:pPr>
      <w:r w:rsidRPr="00EC5DE9">
        <w:t>Pre každú z týchto možností som zistil hospodársky výsledok a pomer obslúžených zákazníkov pre všetky násobky 75 EUR investície do reklamy v rozsahu od 0 EUR do 4875 EUR.</w:t>
      </w:r>
      <w:r w:rsidR="003E1A31" w:rsidRPr="00EC5DE9">
        <w:t xml:space="preserve"> </w:t>
      </w:r>
      <w:r w:rsidR="00860FE8">
        <w:t xml:space="preserve">Dáta k analýze týchto </w:t>
      </w:r>
      <w:r w:rsidR="00BA4217">
        <w:t>kombinácií počtov pracovníkov</w:t>
      </w:r>
      <w:r w:rsidR="00860FE8">
        <w:t xml:space="preserve"> sú v prílohe. </w:t>
      </w:r>
      <w:r w:rsidR="003E1A31" w:rsidRPr="00EC5DE9">
        <w:t>V nasledujúcom grafe sú hospodárske výsledky pre všetky možnosti v závislosti od výšky investície do reklamy.</w:t>
      </w:r>
    </w:p>
    <w:p w:rsidR="003E1A31" w:rsidRPr="00EC5DE9" w:rsidRDefault="003E1A31" w:rsidP="003E1A31">
      <w:pPr>
        <w:spacing w:line="276" w:lineRule="auto"/>
        <w:jc w:val="both"/>
      </w:pPr>
      <w:r w:rsidRPr="00EC5DE9">
        <w:rPr>
          <w:noProof/>
          <w:lang w:eastAsia="sk-SK"/>
        </w:rPr>
        <w:drawing>
          <wp:inline distT="0" distB="0" distL="0" distR="0" wp14:anchorId="3A255FCF" wp14:editId="23F9D746">
            <wp:extent cx="5760720" cy="3324225"/>
            <wp:effectExtent l="0" t="0" r="11430" b="9525"/>
            <wp:docPr id="2" name="Chart 2">
              <a:extLst xmlns:a="http://schemas.openxmlformats.org/drawingml/2006/main">
                <a:ext uri="{FF2B5EF4-FFF2-40B4-BE49-F238E27FC236}">
                  <a16:creationId xmlns:a16="http://schemas.microsoft.com/office/drawing/2014/main" id="{C961B461-B273-4F9B-8E78-78AA3BB9A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1A31" w:rsidRPr="00EC5DE9" w:rsidRDefault="000D464F" w:rsidP="003E1A31">
      <w:pPr>
        <w:spacing w:after="240" w:line="276" w:lineRule="auto"/>
        <w:jc w:val="center"/>
        <w:rPr>
          <w:sz w:val="20"/>
          <w:szCs w:val="20"/>
        </w:rPr>
      </w:pPr>
      <w:r w:rsidRPr="00EC5DE9">
        <w:rPr>
          <w:sz w:val="20"/>
          <w:szCs w:val="20"/>
        </w:rPr>
        <w:t>Graf 3</w:t>
      </w:r>
      <w:r w:rsidR="002A52A8" w:rsidRPr="00EC5DE9">
        <w:rPr>
          <w:sz w:val="20"/>
          <w:szCs w:val="20"/>
        </w:rPr>
        <w:t>: Z</w:t>
      </w:r>
      <w:r w:rsidR="003E1A31" w:rsidRPr="00EC5DE9">
        <w:rPr>
          <w:sz w:val="20"/>
          <w:szCs w:val="20"/>
        </w:rPr>
        <w:t>ávislosť hospodárskych výsledkov viacerých možností počtu personálu od výšky investície do reklamy</w:t>
      </w:r>
    </w:p>
    <w:p w:rsidR="002A2391" w:rsidRPr="00EC5DE9" w:rsidRDefault="00086C49" w:rsidP="00086C49">
      <w:pPr>
        <w:spacing w:after="240" w:line="276" w:lineRule="auto"/>
        <w:jc w:val="both"/>
      </w:pPr>
      <w:r w:rsidRPr="00EC5DE9">
        <w:t>Tento g</w:t>
      </w:r>
      <w:r w:rsidR="008A1965" w:rsidRPr="00EC5DE9">
        <w:t xml:space="preserve">raf ukazuje, že </w:t>
      </w:r>
      <w:r w:rsidR="00457290" w:rsidRPr="00EC5DE9">
        <w:t>najvyšší hospodársky výsledok je dosiahnutý pri</w:t>
      </w:r>
      <w:r w:rsidR="00D11320">
        <w:t xml:space="preserve"> maximálnej výške investície do reklamy, teda</w:t>
      </w:r>
      <w:r w:rsidR="00457290" w:rsidRPr="00EC5DE9">
        <w:t xml:space="preserve"> 4875 EUR, a tento výsledok je dosiahnutý pri počte pracovníkov v prvej skupine </w:t>
      </w:r>
      <w:r w:rsidR="00457290" w:rsidRPr="00EC5DE9">
        <w:rPr>
          <w:b/>
        </w:rPr>
        <w:t>2</w:t>
      </w:r>
      <w:r w:rsidR="00457290" w:rsidRPr="00EC5DE9">
        <w:t xml:space="preserve"> a počte pracovníkov druhej skupiny </w:t>
      </w:r>
      <w:r w:rsidR="00457290" w:rsidRPr="00EC5DE9">
        <w:rPr>
          <w:b/>
        </w:rPr>
        <w:t>11</w:t>
      </w:r>
      <w:r w:rsidR="00457290" w:rsidRPr="00EC5DE9">
        <w:t>.</w:t>
      </w:r>
      <w:r w:rsidRPr="00EC5DE9">
        <w:t xml:space="preserve"> Pri 10 pracovníkoch v druhej skupine sú však výsledky veľmi podobné.</w:t>
      </w:r>
    </w:p>
    <w:p w:rsidR="009B2569" w:rsidRPr="00EC5DE9" w:rsidRDefault="009B2569" w:rsidP="00086C49">
      <w:pPr>
        <w:spacing w:after="240" w:line="276" w:lineRule="auto"/>
        <w:jc w:val="both"/>
        <w:rPr>
          <w:b/>
          <w:sz w:val="28"/>
          <w:szCs w:val="28"/>
        </w:rPr>
      </w:pPr>
      <w:r w:rsidRPr="00EC5DE9">
        <w:rPr>
          <w:b/>
          <w:sz w:val="28"/>
          <w:szCs w:val="28"/>
        </w:rPr>
        <w:t>Záver</w:t>
      </w:r>
    </w:p>
    <w:p w:rsidR="009B2569" w:rsidRPr="00EC5DE9" w:rsidRDefault="006E023F" w:rsidP="00086C49">
      <w:pPr>
        <w:spacing w:after="240" w:line="276" w:lineRule="auto"/>
        <w:jc w:val="both"/>
      </w:pPr>
      <w:r w:rsidRPr="00EC5DE9">
        <w:t xml:space="preserve">Simulácia ukázala, že najvyšší hospodársky výsledok je dosiahnutý pri 4875 EUR investovaných do reklamy. Pri tomto objeme investícií sa ukázal ako najlepší variant, kde sú  </w:t>
      </w:r>
      <w:r w:rsidRPr="00EC5DE9">
        <w:rPr>
          <w:b/>
        </w:rPr>
        <w:t>2 pracovníci v prvej skupine</w:t>
      </w:r>
      <w:r w:rsidRPr="00EC5DE9">
        <w:t xml:space="preserve"> a </w:t>
      </w:r>
      <w:r w:rsidRPr="00EC5DE9">
        <w:rPr>
          <w:b/>
        </w:rPr>
        <w:t>11 pracovníkov v druhej skupine</w:t>
      </w:r>
      <w:r w:rsidRPr="00EC5DE9">
        <w:t>.</w:t>
      </w:r>
      <w:r w:rsidR="007A4F5C">
        <w:t xml:space="preserve"> Popísaný manažment práce </w:t>
      </w:r>
      <w:r w:rsidR="007A4F5C">
        <w:lastRenderedPageBreak/>
        <w:t>pracovníkov skupiny 1 sa ukázal ako najle</w:t>
      </w:r>
      <w:r w:rsidR="00D12954">
        <w:t>pší</w:t>
      </w:r>
      <w:r w:rsidR="001D3E72">
        <w:t xml:space="preserve"> zo skúmaných</w:t>
      </w:r>
      <w:r w:rsidR="00D12954">
        <w:t>, pričom ostatné možnosti porovnávania počtu pracujúcich mechanikov a počtu voľných miest na parkovisku pre opravené autá neukázali lepšie vý</w:t>
      </w:r>
      <w:r w:rsidR="00804372">
        <w:t>sledky, ale ani výrazne horšie.</w:t>
      </w:r>
      <w:bookmarkStart w:id="1" w:name="_GoBack"/>
      <w:bookmarkEnd w:id="1"/>
    </w:p>
    <w:sectPr w:rsidR="009B2569" w:rsidRPr="00EC5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700D"/>
    <w:multiLevelType w:val="hybridMultilevel"/>
    <w:tmpl w:val="57AE375E"/>
    <w:lvl w:ilvl="0" w:tplc="73F264D2">
      <w:start w:val="3"/>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8A807D1"/>
    <w:multiLevelType w:val="multilevel"/>
    <w:tmpl w:val="0BD694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D2F48F2"/>
    <w:multiLevelType w:val="multilevel"/>
    <w:tmpl w:val="434AE3EA"/>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22679DB"/>
    <w:multiLevelType w:val="hybridMultilevel"/>
    <w:tmpl w:val="827C3F9C"/>
    <w:lvl w:ilvl="0" w:tplc="5494129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A142EE4"/>
    <w:multiLevelType w:val="hybridMultilevel"/>
    <w:tmpl w:val="D7F43A54"/>
    <w:lvl w:ilvl="0" w:tplc="A5FAFAFA">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86"/>
    <w:rsid w:val="00013FC3"/>
    <w:rsid w:val="00024952"/>
    <w:rsid w:val="00037B12"/>
    <w:rsid w:val="00073B51"/>
    <w:rsid w:val="0008487D"/>
    <w:rsid w:val="00085AFC"/>
    <w:rsid w:val="00086C49"/>
    <w:rsid w:val="000A5A4E"/>
    <w:rsid w:val="000D464F"/>
    <w:rsid w:val="001B5F43"/>
    <w:rsid w:val="001D3E72"/>
    <w:rsid w:val="001E7199"/>
    <w:rsid w:val="002A2128"/>
    <w:rsid w:val="002A2391"/>
    <w:rsid w:val="002A52A8"/>
    <w:rsid w:val="002E48BF"/>
    <w:rsid w:val="003057EE"/>
    <w:rsid w:val="00395D80"/>
    <w:rsid w:val="003C47DB"/>
    <w:rsid w:val="003D6DFE"/>
    <w:rsid w:val="003E1A31"/>
    <w:rsid w:val="00446745"/>
    <w:rsid w:val="00457290"/>
    <w:rsid w:val="00491F79"/>
    <w:rsid w:val="004B0D78"/>
    <w:rsid w:val="004C4764"/>
    <w:rsid w:val="00504016"/>
    <w:rsid w:val="00552A3B"/>
    <w:rsid w:val="005A2BA3"/>
    <w:rsid w:val="00635483"/>
    <w:rsid w:val="006C79A5"/>
    <w:rsid w:val="006D6EA6"/>
    <w:rsid w:val="006E023F"/>
    <w:rsid w:val="00730055"/>
    <w:rsid w:val="00753693"/>
    <w:rsid w:val="00772BA2"/>
    <w:rsid w:val="00773203"/>
    <w:rsid w:val="007A4F5C"/>
    <w:rsid w:val="007B28F9"/>
    <w:rsid w:val="007E1A61"/>
    <w:rsid w:val="00804372"/>
    <w:rsid w:val="00823689"/>
    <w:rsid w:val="00823E3D"/>
    <w:rsid w:val="00842F86"/>
    <w:rsid w:val="00853645"/>
    <w:rsid w:val="00860FE8"/>
    <w:rsid w:val="00872CF5"/>
    <w:rsid w:val="008A1965"/>
    <w:rsid w:val="009A2190"/>
    <w:rsid w:val="009B2569"/>
    <w:rsid w:val="009B76CF"/>
    <w:rsid w:val="009D35DA"/>
    <w:rsid w:val="00A46B2F"/>
    <w:rsid w:val="00A73D9B"/>
    <w:rsid w:val="00A9488F"/>
    <w:rsid w:val="00AA3244"/>
    <w:rsid w:val="00AE1D2E"/>
    <w:rsid w:val="00AF4EF8"/>
    <w:rsid w:val="00B073F6"/>
    <w:rsid w:val="00B23D9E"/>
    <w:rsid w:val="00B90089"/>
    <w:rsid w:val="00B93ECB"/>
    <w:rsid w:val="00BA4217"/>
    <w:rsid w:val="00BB4A1D"/>
    <w:rsid w:val="00C141D8"/>
    <w:rsid w:val="00C27763"/>
    <w:rsid w:val="00C77773"/>
    <w:rsid w:val="00C833C6"/>
    <w:rsid w:val="00C840DB"/>
    <w:rsid w:val="00D02EDB"/>
    <w:rsid w:val="00D11320"/>
    <w:rsid w:val="00D12954"/>
    <w:rsid w:val="00D454A9"/>
    <w:rsid w:val="00D67C2D"/>
    <w:rsid w:val="00D93A94"/>
    <w:rsid w:val="00D93DC2"/>
    <w:rsid w:val="00DB5B75"/>
    <w:rsid w:val="00DB7BC5"/>
    <w:rsid w:val="00DE436E"/>
    <w:rsid w:val="00DE716D"/>
    <w:rsid w:val="00EC4387"/>
    <w:rsid w:val="00EC5DE9"/>
    <w:rsid w:val="00F16DB3"/>
    <w:rsid w:val="00F32F38"/>
    <w:rsid w:val="00F347B8"/>
    <w:rsid w:val="00F83C7E"/>
    <w:rsid w:val="00F95AF7"/>
    <w:rsid w:val="00FB1F19"/>
    <w:rsid w:val="00FF22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C722"/>
  <w15:chartTrackingRefBased/>
  <w15:docId w15:val="{56150F28-E3E9-4A74-81E1-8AF7A22C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1D2E"/>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AE1D2E"/>
    <w:pPr>
      <w:keepNext/>
      <w:numPr>
        <w:numId w:val="1"/>
      </w:numPr>
      <w:jc w:val="center"/>
      <w:outlineLvl w:val="0"/>
    </w:pPr>
    <w:rPr>
      <w:i/>
      <w:iCs/>
      <w:sz w:val="28"/>
    </w:rPr>
  </w:style>
  <w:style w:type="paragraph" w:styleId="Heading3">
    <w:name w:val="heading 3"/>
    <w:basedOn w:val="Normal"/>
    <w:next w:val="Normal"/>
    <w:link w:val="Heading3Char"/>
    <w:qFormat/>
    <w:rsid w:val="00AE1D2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E1D2E"/>
    <w:rPr>
      <w:rFonts w:ascii="Times New Roman" w:eastAsia="Times New Roman" w:hAnsi="Times New Roman" w:cs="Times New Roman"/>
      <w:i/>
      <w:iCs/>
      <w:sz w:val="28"/>
      <w:szCs w:val="24"/>
      <w:lang w:eastAsia="zh-CN"/>
    </w:rPr>
  </w:style>
  <w:style w:type="character" w:customStyle="1" w:styleId="Heading3Char">
    <w:name w:val="Heading 3 Char"/>
    <w:basedOn w:val="DefaultParagraphFont"/>
    <w:link w:val="Heading3"/>
    <w:rsid w:val="00AE1D2E"/>
    <w:rPr>
      <w:rFonts w:ascii="Arial" w:eastAsia="Times New Roman" w:hAnsi="Arial" w:cs="Arial"/>
      <w:b/>
      <w:bCs/>
      <w:sz w:val="26"/>
      <w:szCs w:val="26"/>
      <w:lang w:eastAsia="zh-CN"/>
    </w:rPr>
  </w:style>
  <w:style w:type="character" w:customStyle="1" w:styleId="SubtitleChar">
    <w:name w:val="Subtitle Char"/>
    <w:basedOn w:val="DefaultParagraphFont"/>
    <w:link w:val="Subtitle"/>
    <w:qFormat/>
    <w:rsid w:val="00AE1D2E"/>
    <w:rPr>
      <w:rFonts w:ascii="Times New Roman" w:eastAsia="Times New Roman" w:hAnsi="Times New Roman" w:cs="Times New Roman"/>
      <w:sz w:val="28"/>
      <w:szCs w:val="24"/>
      <w:lang w:eastAsia="zh-CN"/>
    </w:rPr>
  </w:style>
  <w:style w:type="paragraph" w:customStyle="1" w:styleId="Heading">
    <w:name w:val="Heading"/>
    <w:basedOn w:val="Normal"/>
    <w:next w:val="BodyText"/>
    <w:qFormat/>
    <w:rsid w:val="00AE1D2E"/>
    <w:pPr>
      <w:jc w:val="center"/>
    </w:pPr>
    <w:rPr>
      <w:sz w:val="28"/>
    </w:rPr>
  </w:style>
  <w:style w:type="paragraph" w:styleId="Subtitle">
    <w:name w:val="Subtitle"/>
    <w:basedOn w:val="Normal"/>
    <w:next w:val="BodyText"/>
    <w:link w:val="SubtitleChar"/>
    <w:qFormat/>
    <w:rsid w:val="00AE1D2E"/>
    <w:pPr>
      <w:spacing w:before="2880"/>
      <w:jc w:val="center"/>
    </w:pPr>
    <w:rPr>
      <w:sz w:val="28"/>
    </w:rPr>
  </w:style>
  <w:style w:type="character" w:customStyle="1" w:styleId="SubtitleChar1">
    <w:name w:val="Subtitle Char1"/>
    <w:basedOn w:val="DefaultParagraphFont"/>
    <w:uiPriority w:val="11"/>
    <w:rsid w:val="00AE1D2E"/>
    <w:rPr>
      <w:rFonts w:eastAsiaTheme="minorEastAsia"/>
      <w:color w:val="5A5A5A" w:themeColor="text1" w:themeTint="A5"/>
      <w:spacing w:val="15"/>
      <w:lang w:eastAsia="zh-CN"/>
    </w:rPr>
  </w:style>
  <w:style w:type="paragraph" w:styleId="BodyText">
    <w:name w:val="Body Text"/>
    <w:basedOn w:val="Normal"/>
    <w:link w:val="BodyTextChar"/>
    <w:uiPriority w:val="99"/>
    <w:semiHidden/>
    <w:unhideWhenUsed/>
    <w:rsid w:val="00AE1D2E"/>
    <w:pPr>
      <w:spacing w:after="120"/>
    </w:pPr>
  </w:style>
  <w:style w:type="character" w:customStyle="1" w:styleId="BodyTextChar">
    <w:name w:val="Body Text Char"/>
    <w:basedOn w:val="DefaultParagraphFont"/>
    <w:link w:val="BodyText"/>
    <w:uiPriority w:val="99"/>
    <w:semiHidden/>
    <w:rsid w:val="00AE1D2E"/>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DB7BC5"/>
    <w:pPr>
      <w:ind w:left="720"/>
      <w:contextualSpacing/>
    </w:pPr>
  </w:style>
  <w:style w:type="table" w:styleId="TableGrid">
    <w:name w:val="Table Grid"/>
    <w:basedOn w:val="TableNormal"/>
    <w:uiPriority w:val="39"/>
    <w:rsid w:val="00823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8236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53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3C47D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FRI\4.%20semester\5II108%20Diskr&#233;tna%20simul&#225;cia\S3\OutputDat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I\4.%20semester\5II108%20Diskr&#233;tna%20simul&#225;cia\S3\OutputDat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RI\4.%20semester\5II108%20Diskr&#233;tna%20simul&#225;cia\S3\OutputData\WorkersCombinations\Porovnani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Hosp</a:t>
            </a:r>
            <a:r>
              <a:rPr lang="sk-SK"/>
              <a:t>odársky</a:t>
            </a:r>
            <a:r>
              <a:rPr lang="en-US"/>
              <a:t> v</a:t>
            </a:r>
            <a:r>
              <a:rPr lang="sk-SK"/>
              <a:t>ý</a:t>
            </a:r>
            <a:r>
              <a:rPr lang="en-US"/>
              <a:t>sledok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Sheet1!$E$2</c:f>
              <c:strCache>
                <c:ptCount val="1"/>
                <c:pt idx="0">
                  <c:v>Hosp. vysledok</c:v>
                </c:pt>
              </c:strCache>
            </c:strRef>
          </c:tx>
          <c:spPr>
            <a:ln w="28575" cap="rnd">
              <a:solidFill>
                <a:schemeClr val="accent1"/>
              </a:solidFill>
              <a:round/>
            </a:ln>
            <a:effectLst/>
          </c:spPr>
          <c:marker>
            <c:symbol val="none"/>
          </c:marker>
          <c:cat>
            <c:numRef>
              <c:f>Sheet1!$B$3:$B$53</c:f>
              <c:numCache>
                <c:formatCode>General</c:formatCode>
                <c:ptCount val="5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numCache>
            </c:numRef>
          </c:cat>
          <c:val>
            <c:numRef>
              <c:f>Sheet1!$E$3:$E$53</c:f>
              <c:numCache>
                <c:formatCode>General</c:formatCode>
                <c:ptCount val="51"/>
                <c:pt idx="0">
                  <c:v>3900.42</c:v>
                </c:pt>
                <c:pt idx="1">
                  <c:v>4009.37</c:v>
                </c:pt>
                <c:pt idx="2">
                  <c:v>4185.2</c:v>
                </c:pt>
                <c:pt idx="3">
                  <c:v>4417.6899999999996</c:v>
                </c:pt>
                <c:pt idx="4">
                  <c:v>4338.97</c:v>
                </c:pt>
                <c:pt idx="5">
                  <c:v>4474.63</c:v>
                </c:pt>
                <c:pt idx="6">
                  <c:v>4510.67</c:v>
                </c:pt>
                <c:pt idx="7">
                  <c:v>4703.3500000000004</c:v>
                </c:pt>
                <c:pt idx="8">
                  <c:v>4560.3599999999997</c:v>
                </c:pt>
                <c:pt idx="9">
                  <c:v>4913.24</c:v>
                </c:pt>
                <c:pt idx="10">
                  <c:v>4868.7</c:v>
                </c:pt>
                <c:pt idx="11">
                  <c:v>4967.76</c:v>
                </c:pt>
                <c:pt idx="12">
                  <c:v>5021.71</c:v>
                </c:pt>
                <c:pt idx="13">
                  <c:v>5017.9399999999996</c:v>
                </c:pt>
                <c:pt idx="14">
                  <c:v>5209.5</c:v>
                </c:pt>
                <c:pt idx="15">
                  <c:v>5319.96</c:v>
                </c:pt>
                <c:pt idx="16">
                  <c:v>5294.77</c:v>
                </c:pt>
                <c:pt idx="17">
                  <c:v>5396.73</c:v>
                </c:pt>
                <c:pt idx="18">
                  <c:v>5484.01</c:v>
                </c:pt>
                <c:pt idx="19">
                  <c:v>5670.24</c:v>
                </c:pt>
                <c:pt idx="20">
                  <c:v>5622.31</c:v>
                </c:pt>
                <c:pt idx="21">
                  <c:v>5690.1</c:v>
                </c:pt>
                <c:pt idx="22">
                  <c:v>5782.42</c:v>
                </c:pt>
                <c:pt idx="23">
                  <c:v>5967</c:v>
                </c:pt>
                <c:pt idx="24">
                  <c:v>6111.26</c:v>
                </c:pt>
                <c:pt idx="25">
                  <c:v>6001.98</c:v>
                </c:pt>
                <c:pt idx="26">
                  <c:v>6013.59</c:v>
                </c:pt>
                <c:pt idx="27">
                  <c:v>6238.59</c:v>
                </c:pt>
                <c:pt idx="28">
                  <c:v>6342.52</c:v>
                </c:pt>
                <c:pt idx="29">
                  <c:v>6638.83</c:v>
                </c:pt>
                <c:pt idx="30">
                  <c:v>6849.25</c:v>
                </c:pt>
                <c:pt idx="31">
                  <c:v>6701.89</c:v>
                </c:pt>
                <c:pt idx="32">
                  <c:v>6720.68</c:v>
                </c:pt>
                <c:pt idx="33">
                  <c:v>6883.41</c:v>
                </c:pt>
                <c:pt idx="34">
                  <c:v>6986.6</c:v>
                </c:pt>
                <c:pt idx="35">
                  <c:v>7218.78</c:v>
                </c:pt>
                <c:pt idx="36">
                  <c:v>7248.72</c:v>
                </c:pt>
                <c:pt idx="37">
                  <c:v>7508.33</c:v>
                </c:pt>
                <c:pt idx="38">
                  <c:v>7216.46</c:v>
                </c:pt>
                <c:pt idx="39">
                  <c:v>7697.84</c:v>
                </c:pt>
                <c:pt idx="40">
                  <c:v>7849.05</c:v>
                </c:pt>
                <c:pt idx="41">
                  <c:v>7740.21</c:v>
                </c:pt>
                <c:pt idx="42">
                  <c:v>8057.91</c:v>
                </c:pt>
                <c:pt idx="43">
                  <c:v>8011.86</c:v>
                </c:pt>
                <c:pt idx="44">
                  <c:v>7958.52</c:v>
                </c:pt>
                <c:pt idx="45">
                  <c:v>8067</c:v>
                </c:pt>
                <c:pt idx="46">
                  <c:v>8309.44</c:v>
                </c:pt>
                <c:pt idx="47">
                  <c:v>8375.7099999999991</c:v>
                </c:pt>
                <c:pt idx="48">
                  <c:v>8674.16</c:v>
                </c:pt>
                <c:pt idx="49">
                  <c:v>8644.7000000000007</c:v>
                </c:pt>
                <c:pt idx="50">
                  <c:v>8482.1299999999992</c:v>
                </c:pt>
              </c:numCache>
            </c:numRef>
          </c:val>
          <c:smooth val="0"/>
          <c:extLst>
            <c:ext xmlns:c16="http://schemas.microsoft.com/office/drawing/2014/chart" uri="{C3380CC4-5D6E-409C-BE32-E72D297353CC}">
              <c16:uniqueId val="{00000000-7664-4A3C-AC15-753D49B5450A}"/>
            </c:ext>
          </c:extLst>
        </c:ser>
        <c:dLbls>
          <c:showLegendKey val="0"/>
          <c:showVal val="0"/>
          <c:showCatName val="0"/>
          <c:showSerName val="0"/>
          <c:showPercent val="0"/>
          <c:showBubbleSize val="0"/>
        </c:dLbls>
        <c:smooth val="0"/>
        <c:axId val="515722088"/>
        <c:axId val="515721432"/>
      </c:lineChart>
      <c:catAx>
        <c:axId val="51572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1432"/>
        <c:crosses val="autoZero"/>
        <c:auto val="1"/>
        <c:lblAlgn val="ctr"/>
        <c:lblOffset val="100"/>
        <c:noMultiLvlLbl val="0"/>
      </c:catAx>
      <c:valAx>
        <c:axId val="515721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2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Sheet1!$C$2</c:f>
              <c:strCache>
                <c:ptCount val="1"/>
                <c:pt idx="0">
                  <c:v>Pracovnici 1</c:v>
                </c:pt>
              </c:strCache>
            </c:strRef>
          </c:tx>
          <c:spPr>
            <a:ln w="28575" cap="rnd">
              <a:solidFill>
                <a:schemeClr val="accent2"/>
              </a:solidFill>
              <a:round/>
            </a:ln>
            <a:effectLst/>
          </c:spPr>
          <c:marker>
            <c:symbol val="none"/>
          </c:marker>
          <c:cat>
            <c:numRef>
              <c:f>Sheet1!$B$3:$B$53</c:f>
              <c:numCache>
                <c:formatCode>General</c:formatCode>
                <c:ptCount val="5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numCache>
            </c:numRef>
          </c:cat>
          <c:val>
            <c:numRef>
              <c:f>Sheet1!$C$3:$C$53</c:f>
              <c:numCache>
                <c:formatCode>General</c:formatCode>
                <c:ptCount val="5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numCache>
            </c:numRef>
          </c:val>
          <c:smooth val="0"/>
          <c:extLst>
            <c:ext xmlns:c16="http://schemas.microsoft.com/office/drawing/2014/chart" uri="{C3380CC4-5D6E-409C-BE32-E72D297353CC}">
              <c16:uniqueId val="{00000000-AAED-4F6A-9BBE-B0B294DD7D7B}"/>
            </c:ext>
          </c:extLst>
        </c:ser>
        <c:ser>
          <c:idx val="2"/>
          <c:order val="1"/>
          <c:tx>
            <c:strRef>
              <c:f>Sheet1!$D$2</c:f>
              <c:strCache>
                <c:ptCount val="1"/>
                <c:pt idx="0">
                  <c:v>Pracovnici 2</c:v>
                </c:pt>
              </c:strCache>
            </c:strRef>
          </c:tx>
          <c:spPr>
            <a:ln w="28575" cap="rnd">
              <a:solidFill>
                <a:schemeClr val="accent3"/>
              </a:solidFill>
              <a:round/>
            </a:ln>
            <a:effectLst/>
          </c:spPr>
          <c:marker>
            <c:symbol val="none"/>
          </c:marker>
          <c:cat>
            <c:numRef>
              <c:f>Sheet1!$B$3:$B$53</c:f>
              <c:numCache>
                <c:formatCode>General</c:formatCode>
                <c:ptCount val="5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numCache>
            </c:numRef>
          </c:cat>
          <c:val>
            <c:numRef>
              <c:f>Sheet1!$D$3:$D$53</c:f>
              <c:numCache>
                <c:formatCode>General</c:formatCode>
                <c:ptCount val="51"/>
                <c:pt idx="0">
                  <c:v>6</c:v>
                </c:pt>
                <c:pt idx="1">
                  <c:v>6</c:v>
                </c:pt>
                <c:pt idx="2">
                  <c:v>6</c:v>
                </c:pt>
                <c:pt idx="3">
                  <c:v>6</c:v>
                </c:pt>
                <c:pt idx="4">
                  <c:v>6</c:v>
                </c:pt>
                <c:pt idx="5">
                  <c:v>6</c:v>
                </c:pt>
                <c:pt idx="6">
                  <c:v>6</c:v>
                </c:pt>
                <c:pt idx="7">
                  <c:v>6</c:v>
                </c:pt>
                <c:pt idx="8">
                  <c:v>7</c:v>
                </c:pt>
                <c:pt idx="9">
                  <c:v>7</c:v>
                </c:pt>
                <c:pt idx="10">
                  <c:v>7</c:v>
                </c:pt>
                <c:pt idx="11">
                  <c:v>7</c:v>
                </c:pt>
                <c:pt idx="12">
                  <c:v>7</c:v>
                </c:pt>
                <c:pt idx="13">
                  <c:v>7</c:v>
                </c:pt>
                <c:pt idx="14">
                  <c:v>7</c:v>
                </c:pt>
                <c:pt idx="15">
                  <c:v>7</c:v>
                </c:pt>
                <c:pt idx="16">
                  <c:v>7</c:v>
                </c:pt>
                <c:pt idx="17">
                  <c:v>7</c:v>
                </c:pt>
                <c:pt idx="18">
                  <c:v>7</c:v>
                </c:pt>
                <c:pt idx="19">
                  <c:v>8</c:v>
                </c:pt>
                <c:pt idx="20">
                  <c:v>8</c:v>
                </c:pt>
                <c:pt idx="21">
                  <c:v>8</c:v>
                </c:pt>
                <c:pt idx="22">
                  <c:v>8</c:v>
                </c:pt>
                <c:pt idx="23">
                  <c:v>8</c:v>
                </c:pt>
                <c:pt idx="24">
                  <c:v>8</c:v>
                </c:pt>
                <c:pt idx="25">
                  <c:v>8</c:v>
                </c:pt>
                <c:pt idx="26">
                  <c:v>8</c:v>
                </c:pt>
                <c:pt idx="27">
                  <c:v>9</c:v>
                </c:pt>
                <c:pt idx="28">
                  <c:v>8</c:v>
                </c:pt>
                <c:pt idx="29">
                  <c:v>9</c:v>
                </c:pt>
                <c:pt idx="30">
                  <c:v>9</c:v>
                </c:pt>
                <c:pt idx="31">
                  <c:v>9</c:v>
                </c:pt>
                <c:pt idx="32">
                  <c:v>9</c:v>
                </c:pt>
                <c:pt idx="33">
                  <c:v>9</c:v>
                </c:pt>
                <c:pt idx="34">
                  <c:v>9</c:v>
                </c:pt>
                <c:pt idx="35">
                  <c:v>9</c:v>
                </c:pt>
                <c:pt idx="36">
                  <c:v>9</c:v>
                </c:pt>
                <c:pt idx="37">
                  <c:v>10</c:v>
                </c:pt>
                <c:pt idx="38">
                  <c:v>9</c:v>
                </c:pt>
                <c:pt idx="39">
                  <c:v>10</c:v>
                </c:pt>
                <c:pt idx="40">
                  <c:v>10</c:v>
                </c:pt>
                <c:pt idx="41">
                  <c:v>10</c:v>
                </c:pt>
                <c:pt idx="42">
                  <c:v>10</c:v>
                </c:pt>
                <c:pt idx="43">
                  <c:v>10</c:v>
                </c:pt>
                <c:pt idx="44">
                  <c:v>10</c:v>
                </c:pt>
                <c:pt idx="45">
                  <c:v>10</c:v>
                </c:pt>
                <c:pt idx="46">
                  <c:v>10</c:v>
                </c:pt>
                <c:pt idx="47">
                  <c:v>10</c:v>
                </c:pt>
                <c:pt idx="48">
                  <c:v>10</c:v>
                </c:pt>
                <c:pt idx="49">
                  <c:v>11</c:v>
                </c:pt>
                <c:pt idx="50">
                  <c:v>11</c:v>
                </c:pt>
              </c:numCache>
            </c:numRef>
          </c:val>
          <c:smooth val="0"/>
          <c:extLst>
            <c:ext xmlns:c16="http://schemas.microsoft.com/office/drawing/2014/chart" uri="{C3380CC4-5D6E-409C-BE32-E72D297353CC}">
              <c16:uniqueId val="{00000001-AAED-4F6A-9BBE-B0B294DD7D7B}"/>
            </c:ext>
          </c:extLst>
        </c:ser>
        <c:dLbls>
          <c:showLegendKey val="0"/>
          <c:showVal val="0"/>
          <c:showCatName val="0"/>
          <c:showSerName val="0"/>
          <c:showPercent val="0"/>
          <c:showBubbleSize val="0"/>
        </c:dLbls>
        <c:smooth val="0"/>
        <c:axId val="515722088"/>
        <c:axId val="515721432"/>
      </c:lineChart>
      <c:catAx>
        <c:axId val="51572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1432"/>
        <c:crosses val="autoZero"/>
        <c:auto val="1"/>
        <c:lblAlgn val="ctr"/>
        <c:lblOffset val="100"/>
        <c:noMultiLvlLbl val="0"/>
      </c:catAx>
      <c:valAx>
        <c:axId val="515721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2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Hospodárske</a:t>
            </a:r>
            <a:r>
              <a:rPr lang="sk-SK" baseline="0"/>
              <a:t> výsledky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'Hosp. vysledok'!$C$2</c:f>
              <c:strCache>
                <c:ptCount val="1"/>
                <c:pt idx="0">
                  <c:v>P1=1, P2=6</c:v>
                </c:pt>
              </c:strCache>
            </c:strRef>
          </c:tx>
          <c:spPr>
            <a:ln w="28575" cap="rnd">
              <a:solidFill>
                <a:schemeClr val="accent1"/>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vysledok'!$C$3:$C$68</c:f>
              <c:numCache>
                <c:formatCode>General</c:formatCode>
                <c:ptCount val="66"/>
                <c:pt idx="0">
                  <c:v>4200.08</c:v>
                </c:pt>
                <c:pt idx="1">
                  <c:v>4128.7</c:v>
                </c:pt>
                <c:pt idx="2">
                  <c:v>4180.3500000000004</c:v>
                </c:pt>
                <c:pt idx="3">
                  <c:v>4377.4399999999996</c:v>
                </c:pt>
                <c:pt idx="4">
                  <c:v>4340.63</c:v>
                </c:pt>
                <c:pt idx="5">
                  <c:v>4459.6499999999996</c:v>
                </c:pt>
                <c:pt idx="6">
                  <c:v>4405.57</c:v>
                </c:pt>
                <c:pt idx="7">
                  <c:v>4495.7700000000004</c:v>
                </c:pt>
                <c:pt idx="8">
                  <c:v>4494.8999999999996</c:v>
                </c:pt>
                <c:pt idx="9">
                  <c:v>4404.59</c:v>
                </c:pt>
                <c:pt idx="10">
                  <c:v>4633.82</c:v>
                </c:pt>
                <c:pt idx="11">
                  <c:v>4592.87</c:v>
                </c:pt>
                <c:pt idx="12">
                  <c:v>4673.9799999999996</c:v>
                </c:pt>
                <c:pt idx="13">
                  <c:v>4727.53</c:v>
                </c:pt>
                <c:pt idx="14">
                  <c:v>4764.29</c:v>
                </c:pt>
                <c:pt idx="15">
                  <c:v>4777.57</c:v>
                </c:pt>
                <c:pt idx="16">
                  <c:v>4659.05</c:v>
                </c:pt>
                <c:pt idx="17">
                  <c:v>4734.79</c:v>
                </c:pt>
                <c:pt idx="18">
                  <c:v>4634.18</c:v>
                </c:pt>
                <c:pt idx="19">
                  <c:v>4682.74</c:v>
                </c:pt>
                <c:pt idx="20">
                  <c:v>4681.12</c:v>
                </c:pt>
                <c:pt idx="21">
                  <c:v>4804.75</c:v>
                </c:pt>
                <c:pt idx="22">
                  <c:v>4728.58</c:v>
                </c:pt>
                <c:pt idx="23">
                  <c:v>4682.04</c:v>
                </c:pt>
                <c:pt idx="24">
                  <c:v>4653.13</c:v>
                </c:pt>
                <c:pt idx="25">
                  <c:v>4695.82</c:v>
                </c:pt>
                <c:pt idx="26">
                  <c:v>4710.3</c:v>
                </c:pt>
                <c:pt idx="27">
                  <c:v>4624</c:v>
                </c:pt>
                <c:pt idx="28">
                  <c:v>4615.67</c:v>
                </c:pt>
                <c:pt idx="29">
                  <c:v>4544.18</c:v>
                </c:pt>
                <c:pt idx="30">
                  <c:v>4581.51</c:v>
                </c:pt>
                <c:pt idx="31">
                  <c:v>4436.6400000000003</c:v>
                </c:pt>
                <c:pt idx="32">
                  <c:v>4397.49</c:v>
                </c:pt>
                <c:pt idx="33">
                  <c:v>4434.22</c:v>
                </c:pt>
                <c:pt idx="34">
                  <c:v>4471.5</c:v>
                </c:pt>
                <c:pt idx="35">
                  <c:v>4413.3900000000003</c:v>
                </c:pt>
                <c:pt idx="36">
                  <c:v>4298.66</c:v>
                </c:pt>
                <c:pt idx="37">
                  <c:v>4348.59</c:v>
                </c:pt>
                <c:pt idx="38">
                  <c:v>4287.3</c:v>
                </c:pt>
                <c:pt idx="39">
                  <c:v>4170.1499999999996</c:v>
                </c:pt>
                <c:pt idx="40">
                  <c:v>4161.28</c:v>
                </c:pt>
                <c:pt idx="41">
                  <c:v>4145.1000000000004</c:v>
                </c:pt>
                <c:pt idx="42">
                  <c:v>3971.17</c:v>
                </c:pt>
                <c:pt idx="43">
                  <c:v>4028.26</c:v>
                </c:pt>
                <c:pt idx="44">
                  <c:v>3883.44</c:v>
                </c:pt>
                <c:pt idx="45">
                  <c:v>3929.11</c:v>
                </c:pt>
                <c:pt idx="46">
                  <c:v>3840.3</c:v>
                </c:pt>
                <c:pt idx="47">
                  <c:v>3826.97</c:v>
                </c:pt>
                <c:pt idx="48">
                  <c:v>3700.75</c:v>
                </c:pt>
                <c:pt idx="49">
                  <c:v>3718.01</c:v>
                </c:pt>
                <c:pt idx="50">
                  <c:v>3617</c:v>
                </c:pt>
                <c:pt idx="51">
                  <c:v>3593.82</c:v>
                </c:pt>
                <c:pt idx="52">
                  <c:v>3492.58</c:v>
                </c:pt>
                <c:pt idx="53">
                  <c:v>3488.36</c:v>
                </c:pt>
                <c:pt idx="54">
                  <c:v>3406.9</c:v>
                </c:pt>
                <c:pt idx="55">
                  <c:v>3335.08</c:v>
                </c:pt>
                <c:pt idx="56">
                  <c:v>3247.97</c:v>
                </c:pt>
                <c:pt idx="57">
                  <c:v>3214.53</c:v>
                </c:pt>
                <c:pt idx="58">
                  <c:v>3118.3</c:v>
                </c:pt>
                <c:pt idx="59">
                  <c:v>3078.48</c:v>
                </c:pt>
                <c:pt idx="60">
                  <c:v>2995.64</c:v>
                </c:pt>
                <c:pt idx="61">
                  <c:v>2929.26</c:v>
                </c:pt>
                <c:pt idx="62">
                  <c:v>2865.95</c:v>
                </c:pt>
                <c:pt idx="63">
                  <c:v>2823.11</c:v>
                </c:pt>
                <c:pt idx="64">
                  <c:v>2775.26</c:v>
                </c:pt>
                <c:pt idx="65">
                  <c:v>2702.5</c:v>
                </c:pt>
              </c:numCache>
            </c:numRef>
          </c:val>
          <c:smooth val="0"/>
          <c:extLst>
            <c:ext xmlns:c16="http://schemas.microsoft.com/office/drawing/2014/chart" uri="{C3380CC4-5D6E-409C-BE32-E72D297353CC}">
              <c16:uniqueId val="{00000000-8CEC-405B-BF96-EAAE483CC62C}"/>
            </c:ext>
          </c:extLst>
        </c:ser>
        <c:ser>
          <c:idx val="1"/>
          <c:order val="1"/>
          <c:tx>
            <c:strRef>
              <c:f>'Hosp. vysledok'!$D$2</c:f>
              <c:strCache>
                <c:ptCount val="1"/>
                <c:pt idx="0">
                  <c:v>P1=1, P2=7</c:v>
                </c:pt>
              </c:strCache>
            </c:strRef>
          </c:tx>
          <c:spPr>
            <a:ln w="28575" cap="rnd">
              <a:solidFill>
                <a:schemeClr val="accent2"/>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vysledok'!$D$3:$D$68</c:f>
              <c:numCache>
                <c:formatCode>General</c:formatCode>
                <c:ptCount val="66"/>
                <c:pt idx="0">
                  <c:v>3590.84</c:v>
                </c:pt>
                <c:pt idx="1">
                  <c:v>3507.87</c:v>
                </c:pt>
                <c:pt idx="2">
                  <c:v>3785.17</c:v>
                </c:pt>
                <c:pt idx="3">
                  <c:v>3623.43</c:v>
                </c:pt>
                <c:pt idx="4">
                  <c:v>4032.43</c:v>
                </c:pt>
                <c:pt idx="5">
                  <c:v>4217.3100000000004</c:v>
                </c:pt>
                <c:pt idx="6">
                  <c:v>4170.75</c:v>
                </c:pt>
                <c:pt idx="7">
                  <c:v>4213.9799999999996</c:v>
                </c:pt>
                <c:pt idx="8">
                  <c:v>4286.43</c:v>
                </c:pt>
                <c:pt idx="9">
                  <c:v>4498.66</c:v>
                </c:pt>
                <c:pt idx="10">
                  <c:v>4484.0200000000004</c:v>
                </c:pt>
                <c:pt idx="11">
                  <c:v>4828.07</c:v>
                </c:pt>
                <c:pt idx="12">
                  <c:v>4601.3900000000003</c:v>
                </c:pt>
                <c:pt idx="13">
                  <c:v>4854.72</c:v>
                </c:pt>
                <c:pt idx="14">
                  <c:v>5036.49</c:v>
                </c:pt>
                <c:pt idx="15">
                  <c:v>4939.4799999999996</c:v>
                </c:pt>
                <c:pt idx="16">
                  <c:v>5281.1</c:v>
                </c:pt>
                <c:pt idx="17">
                  <c:v>5079.18</c:v>
                </c:pt>
                <c:pt idx="18">
                  <c:v>5069.46</c:v>
                </c:pt>
                <c:pt idx="19">
                  <c:v>5390.04</c:v>
                </c:pt>
                <c:pt idx="20">
                  <c:v>5434.61</c:v>
                </c:pt>
                <c:pt idx="21">
                  <c:v>5405.86</c:v>
                </c:pt>
                <c:pt idx="22">
                  <c:v>5553.99</c:v>
                </c:pt>
                <c:pt idx="23">
                  <c:v>5458.6</c:v>
                </c:pt>
                <c:pt idx="24">
                  <c:v>5439.03</c:v>
                </c:pt>
                <c:pt idx="25">
                  <c:v>5625.44</c:v>
                </c:pt>
                <c:pt idx="26">
                  <c:v>5686.54</c:v>
                </c:pt>
                <c:pt idx="27">
                  <c:v>5549.85</c:v>
                </c:pt>
                <c:pt idx="28">
                  <c:v>5767.6</c:v>
                </c:pt>
                <c:pt idx="29">
                  <c:v>5633.67</c:v>
                </c:pt>
                <c:pt idx="30">
                  <c:v>5792.19</c:v>
                </c:pt>
                <c:pt idx="31">
                  <c:v>5679.92</c:v>
                </c:pt>
                <c:pt idx="32">
                  <c:v>5749.49</c:v>
                </c:pt>
                <c:pt idx="33">
                  <c:v>5761.24</c:v>
                </c:pt>
                <c:pt idx="34">
                  <c:v>5664.53</c:v>
                </c:pt>
                <c:pt idx="35">
                  <c:v>5580.57</c:v>
                </c:pt>
                <c:pt idx="36">
                  <c:v>5873.13</c:v>
                </c:pt>
                <c:pt idx="37">
                  <c:v>5795.54</c:v>
                </c:pt>
                <c:pt idx="38">
                  <c:v>5785.21</c:v>
                </c:pt>
                <c:pt idx="39">
                  <c:v>5722.89</c:v>
                </c:pt>
                <c:pt idx="40">
                  <c:v>5670.41</c:v>
                </c:pt>
                <c:pt idx="41">
                  <c:v>5611.98</c:v>
                </c:pt>
                <c:pt idx="42">
                  <c:v>5678.69</c:v>
                </c:pt>
                <c:pt idx="43">
                  <c:v>5693.22</c:v>
                </c:pt>
                <c:pt idx="44">
                  <c:v>5727.31</c:v>
                </c:pt>
                <c:pt idx="45">
                  <c:v>5641.53</c:v>
                </c:pt>
                <c:pt idx="46">
                  <c:v>5680.06</c:v>
                </c:pt>
                <c:pt idx="47">
                  <c:v>5520.66</c:v>
                </c:pt>
                <c:pt idx="48">
                  <c:v>5679.73</c:v>
                </c:pt>
                <c:pt idx="49">
                  <c:v>5529</c:v>
                </c:pt>
                <c:pt idx="50">
                  <c:v>5462.96</c:v>
                </c:pt>
                <c:pt idx="51">
                  <c:v>5466.03</c:v>
                </c:pt>
                <c:pt idx="52">
                  <c:v>5431.14</c:v>
                </c:pt>
                <c:pt idx="53">
                  <c:v>5354.83</c:v>
                </c:pt>
                <c:pt idx="54">
                  <c:v>5334.52</c:v>
                </c:pt>
                <c:pt idx="55">
                  <c:v>5347.49</c:v>
                </c:pt>
                <c:pt idx="56">
                  <c:v>5259.73</c:v>
                </c:pt>
                <c:pt idx="57">
                  <c:v>5238.51</c:v>
                </c:pt>
                <c:pt idx="58">
                  <c:v>5159.45</c:v>
                </c:pt>
                <c:pt idx="59">
                  <c:v>5154.22</c:v>
                </c:pt>
                <c:pt idx="60">
                  <c:v>5131.6899999999996</c:v>
                </c:pt>
                <c:pt idx="61">
                  <c:v>5040.8900000000003</c:v>
                </c:pt>
                <c:pt idx="62">
                  <c:v>4979</c:v>
                </c:pt>
                <c:pt idx="63">
                  <c:v>5021.55</c:v>
                </c:pt>
                <c:pt idx="64">
                  <c:v>4899.3599999999997</c:v>
                </c:pt>
                <c:pt idx="65">
                  <c:v>4877.4399999999996</c:v>
                </c:pt>
              </c:numCache>
            </c:numRef>
          </c:val>
          <c:smooth val="0"/>
          <c:extLst>
            <c:ext xmlns:c16="http://schemas.microsoft.com/office/drawing/2014/chart" uri="{C3380CC4-5D6E-409C-BE32-E72D297353CC}">
              <c16:uniqueId val="{00000001-8CEC-405B-BF96-EAAE483CC62C}"/>
            </c:ext>
          </c:extLst>
        </c:ser>
        <c:ser>
          <c:idx val="2"/>
          <c:order val="2"/>
          <c:tx>
            <c:strRef>
              <c:f>'Hosp. vysledok'!$E$2</c:f>
              <c:strCache>
                <c:ptCount val="1"/>
                <c:pt idx="0">
                  <c:v>P1=1, P2=8</c:v>
                </c:pt>
              </c:strCache>
            </c:strRef>
          </c:tx>
          <c:spPr>
            <a:ln w="28575" cap="rnd">
              <a:solidFill>
                <a:schemeClr val="accent3"/>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vysledok'!$E$3:$E$68</c:f>
              <c:numCache>
                <c:formatCode>General</c:formatCode>
                <c:ptCount val="66"/>
                <c:pt idx="0">
                  <c:v>2019.39</c:v>
                </c:pt>
                <c:pt idx="1">
                  <c:v>2417.11</c:v>
                </c:pt>
                <c:pt idx="2">
                  <c:v>2345.4899999999998</c:v>
                </c:pt>
                <c:pt idx="3">
                  <c:v>2641.04</c:v>
                </c:pt>
                <c:pt idx="4">
                  <c:v>2768.28</c:v>
                </c:pt>
                <c:pt idx="5">
                  <c:v>2666.88</c:v>
                </c:pt>
                <c:pt idx="6">
                  <c:v>3070.32</c:v>
                </c:pt>
                <c:pt idx="7">
                  <c:v>3211.37</c:v>
                </c:pt>
                <c:pt idx="8">
                  <c:v>3404.39</c:v>
                </c:pt>
                <c:pt idx="9">
                  <c:v>3256</c:v>
                </c:pt>
                <c:pt idx="10">
                  <c:v>3809.24</c:v>
                </c:pt>
                <c:pt idx="11">
                  <c:v>4028.45</c:v>
                </c:pt>
                <c:pt idx="12">
                  <c:v>3965.23</c:v>
                </c:pt>
                <c:pt idx="13">
                  <c:v>4258.5</c:v>
                </c:pt>
                <c:pt idx="14">
                  <c:v>4404.78</c:v>
                </c:pt>
                <c:pt idx="15">
                  <c:v>4070.08</c:v>
                </c:pt>
                <c:pt idx="16">
                  <c:v>4385.6899999999996</c:v>
                </c:pt>
                <c:pt idx="17">
                  <c:v>4738.7299999999996</c:v>
                </c:pt>
                <c:pt idx="18">
                  <c:v>4748.3900000000003</c:v>
                </c:pt>
                <c:pt idx="19">
                  <c:v>4913.45</c:v>
                </c:pt>
                <c:pt idx="20">
                  <c:v>4991.5</c:v>
                </c:pt>
                <c:pt idx="21">
                  <c:v>5132.04</c:v>
                </c:pt>
                <c:pt idx="22">
                  <c:v>5354.71</c:v>
                </c:pt>
                <c:pt idx="23">
                  <c:v>4957.09</c:v>
                </c:pt>
                <c:pt idx="24">
                  <c:v>5361.18</c:v>
                </c:pt>
                <c:pt idx="25">
                  <c:v>5429.56</c:v>
                </c:pt>
                <c:pt idx="26">
                  <c:v>5285.81</c:v>
                </c:pt>
                <c:pt idx="27">
                  <c:v>5819.97</c:v>
                </c:pt>
                <c:pt idx="28">
                  <c:v>5563.58</c:v>
                </c:pt>
                <c:pt idx="29">
                  <c:v>5711.52</c:v>
                </c:pt>
                <c:pt idx="30">
                  <c:v>5650.07</c:v>
                </c:pt>
                <c:pt idx="31">
                  <c:v>5912.89</c:v>
                </c:pt>
                <c:pt idx="32">
                  <c:v>5960.17</c:v>
                </c:pt>
                <c:pt idx="33">
                  <c:v>5996.35</c:v>
                </c:pt>
                <c:pt idx="34">
                  <c:v>5940.81</c:v>
                </c:pt>
                <c:pt idx="35">
                  <c:v>6236.45</c:v>
                </c:pt>
                <c:pt idx="36">
                  <c:v>6406.48</c:v>
                </c:pt>
                <c:pt idx="37">
                  <c:v>6178.8</c:v>
                </c:pt>
                <c:pt idx="38">
                  <c:v>6331.18</c:v>
                </c:pt>
                <c:pt idx="39">
                  <c:v>6131.22</c:v>
                </c:pt>
                <c:pt idx="40">
                  <c:v>6276.33</c:v>
                </c:pt>
                <c:pt idx="41">
                  <c:v>6313.99</c:v>
                </c:pt>
                <c:pt idx="42">
                  <c:v>6270.65</c:v>
                </c:pt>
                <c:pt idx="43">
                  <c:v>6337.27</c:v>
                </c:pt>
                <c:pt idx="44">
                  <c:v>6322.24</c:v>
                </c:pt>
                <c:pt idx="45">
                  <c:v>6509.38</c:v>
                </c:pt>
                <c:pt idx="46">
                  <c:v>6619.04</c:v>
                </c:pt>
                <c:pt idx="47">
                  <c:v>6668.65</c:v>
                </c:pt>
                <c:pt idx="48">
                  <c:v>6556.32</c:v>
                </c:pt>
                <c:pt idx="49">
                  <c:v>6546.35</c:v>
                </c:pt>
                <c:pt idx="50">
                  <c:v>6618.63</c:v>
                </c:pt>
                <c:pt idx="51">
                  <c:v>6583.55</c:v>
                </c:pt>
                <c:pt idx="52">
                  <c:v>6566.12</c:v>
                </c:pt>
                <c:pt idx="53">
                  <c:v>6497.72</c:v>
                </c:pt>
                <c:pt idx="54">
                  <c:v>6731.8</c:v>
                </c:pt>
                <c:pt idx="55">
                  <c:v>6602.61</c:v>
                </c:pt>
                <c:pt idx="56">
                  <c:v>6621.23</c:v>
                </c:pt>
                <c:pt idx="57">
                  <c:v>6559.32</c:v>
                </c:pt>
                <c:pt idx="58">
                  <c:v>6610.65</c:v>
                </c:pt>
                <c:pt idx="59">
                  <c:v>6635.78</c:v>
                </c:pt>
                <c:pt idx="60">
                  <c:v>6596.29</c:v>
                </c:pt>
                <c:pt idx="61">
                  <c:v>6622.98</c:v>
                </c:pt>
                <c:pt idx="62">
                  <c:v>6613.98</c:v>
                </c:pt>
                <c:pt idx="63">
                  <c:v>6531.35</c:v>
                </c:pt>
                <c:pt idx="64">
                  <c:v>6532.11</c:v>
                </c:pt>
                <c:pt idx="65">
                  <c:v>6428.17</c:v>
                </c:pt>
              </c:numCache>
            </c:numRef>
          </c:val>
          <c:smooth val="0"/>
          <c:extLst>
            <c:ext xmlns:c16="http://schemas.microsoft.com/office/drawing/2014/chart" uri="{C3380CC4-5D6E-409C-BE32-E72D297353CC}">
              <c16:uniqueId val="{00000002-8CEC-405B-BF96-EAAE483CC62C}"/>
            </c:ext>
          </c:extLst>
        </c:ser>
        <c:ser>
          <c:idx val="3"/>
          <c:order val="3"/>
          <c:tx>
            <c:strRef>
              <c:f>'Hosp. vysledok'!$F$2</c:f>
              <c:strCache>
                <c:ptCount val="1"/>
                <c:pt idx="0">
                  <c:v>P1=2, P2=8</c:v>
                </c:pt>
              </c:strCache>
            </c:strRef>
          </c:tx>
          <c:spPr>
            <a:ln w="28575" cap="rnd">
              <a:solidFill>
                <a:schemeClr val="accent4"/>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vysledok'!$F$3:$F$68</c:f>
              <c:numCache>
                <c:formatCode>General</c:formatCode>
                <c:ptCount val="66"/>
                <c:pt idx="0">
                  <c:v>1699.09</c:v>
                </c:pt>
                <c:pt idx="1">
                  <c:v>2034.41</c:v>
                </c:pt>
                <c:pt idx="2">
                  <c:v>2158.34</c:v>
                </c:pt>
                <c:pt idx="3">
                  <c:v>2425.58</c:v>
                </c:pt>
                <c:pt idx="4">
                  <c:v>2633.96</c:v>
                </c:pt>
                <c:pt idx="5">
                  <c:v>2607.0500000000002</c:v>
                </c:pt>
                <c:pt idx="6">
                  <c:v>2802.98</c:v>
                </c:pt>
                <c:pt idx="7">
                  <c:v>3097.06</c:v>
                </c:pt>
                <c:pt idx="8">
                  <c:v>3350.48</c:v>
                </c:pt>
                <c:pt idx="9">
                  <c:v>3040.78</c:v>
                </c:pt>
                <c:pt idx="10">
                  <c:v>3546.77</c:v>
                </c:pt>
                <c:pt idx="11">
                  <c:v>3572.12</c:v>
                </c:pt>
                <c:pt idx="12">
                  <c:v>3519.66</c:v>
                </c:pt>
                <c:pt idx="13">
                  <c:v>3848.39</c:v>
                </c:pt>
                <c:pt idx="14">
                  <c:v>4107.59</c:v>
                </c:pt>
                <c:pt idx="15">
                  <c:v>4255.7299999999996</c:v>
                </c:pt>
                <c:pt idx="16">
                  <c:v>4564.32</c:v>
                </c:pt>
                <c:pt idx="17">
                  <c:v>4585.1099999999997</c:v>
                </c:pt>
                <c:pt idx="18">
                  <c:v>4591.8500000000004</c:v>
                </c:pt>
                <c:pt idx="19">
                  <c:v>4882.8599999999997</c:v>
                </c:pt>
                <c:pt idx="20">
                  <c:v>4893.87</c:v>
                </c:pt>
                <c:pt idx="21">
                  <c:v>5119.0200000000004</c:v>
                </c:pt>
                <c:pt idx="22">
                  <c:v>5029.8599999999997</c:v>
                </c:pt>
                <c:pt idx="23">
                  <c:v>5013</c:v>
                </c:pt>
                <c:pt idx="24">
                  <c:v>5150.32</c:v>
                </c:pt>
                <c:pt idx="25">
                  <c:v>5298.16</c:v>
                </c:pt>
                <c:pt idx="26">
                  <c:v>5466.86</c:v>
                </c:pt>
                <c:pt idx="27">
                  <c:v>5696.54</c:v>
                </c:pt>
                <c:pt idx="28">
                  <c:v>5638.78</c:v>
                </c:pt>
                <c:pt idx="29">
                  <c:v>5640.18</c:v>
                </c:pt>
                <c:pt idx="30">
                  <c:v>5907.79</c:v>
                </c:pt>
                <c:pt idx="31">
                  <c:v>5873.56</c:v>
                </c:pt>
                <c:pt idx="32">
                  <c:v>6065.15</c:v>
                </c:pt>
                <c:pt idx="33">
                  <c:v>5917.55</c:v>
                </c:pt>
                <c:pt idx="34">
                  <c:v>6117.64</c:v>
                </c:pt>
                <c:pt idx="35">
                  <c:v>6013.15</c:v>
                </c:pt>
                <c:pt idx="36">
                  <c:v>6202.88</c:v>
                </c:pt>
                <c:pt idx="37">
                  <c:v>6163.48</c:v>
                </c:pt>
                <c:pt idx="38">
                  <c:v>6061.81</c:v>
                </c:pt>
                <c:pt idx="39">
                  <c:v>6198.86</c:v>
                </c:pt>
                <c:pt idx="40">
                  <c:v>6338.71</c:v>
                </c:pt>
                <c:pt idx="41">
                  <c:v>6250.91</c:v>
                </c:pt>
                <c:pt idx="42">
                  <c:v>6367.62</c:v>
                </c:pt>
                <c:pt idx="43">
                  <c:v>6348.42</c:v>
                </c:pt>
                <c:pt idx="44">
                  <c:v>6355.49</c:v>
                </c:pt>
                <c:pt idx="45">
                  <c:v>6400.74</c:v>
                </c:pt>
                <c:pt idx="46">
                  <c:v>6321.03</c:v>
                </c:pt>
                <c:pt idx="47">
                  <c:v>6352.34</c:v>
                </c:pt>
                <c:pt idx="48">
                  <c:v>6389.3</c:v>
                </c:pt>
                <c:pt idx="49">
                  <c:v>6383.39</c:v>
                </c:pt>
                <c:pt idx="50">
                  <c:v>6453.73</c:v>
                </c:pt>
                <c:pt idx="51">
                  <c:v>6363.27</c:v>
                </c:pt>
                <c:pt idx="52">
                  <c:v>6340.23</c:v>
                </c:pt>
                <c:pt idx="53">
                  <c:v>6327</c:v>
                </c:pt>
                <c:pt idx="54">
                  <c:v>6403.36</c:v>
                </c:pt>
                <c:pt idx="55">
                  <c:v>6362.89</c:v>
                </c:pt>
                <c:pt idx="56">
                  <c:v>6230.04</c:v>
                </c:pt>
                <c:pt idx="57">
                  <c:v>6314.63</c:v>
                </c:pt>
                <c:pt idx="58">
                  <c:v>6326.48</c:v>
                </c:pt>
                <c:pt idx="59">
                  <c:v>6273.3</c:v>
                </c:pt>
                <c:pt idx="60">
                  <c:v>6206.85</c:v>
                </c:pt>
                <c:pt idx="61">
                  <c:v>6201.19</c:v>
                </c:pt>
                <c:pt idx="62">
                  <c:v>6250.07</c:v>
                </c:pt>
                <c:pt idx="63">
                  <c:v>6228.17</c:v>
                </c:pt>
                <c:pt idx="64">
                  <c:v>6118.38</c:v>
                </c:pt>
                <c:pt idx="65">
                  <c:v>6018.67</c:v>
                </c:pt>
              </c:numCache>
            </c:numRef>
          </c:val>
          <c:smooth val="0"/>
          <c:extLst>
            <c:ext xmlns:c16="http://schemas.microsoft.com/office/drawing/2014/chart" uri="{C3380CC4-5D6E-409C-BE32-E72D297353CC}">
              <c16:uniqueId val="{00000003-8CEC-405B-BF96-EAAE483CC62C}"/>
            </c:ext>
          </c:extLst>
        </c:ser>
        <c:ser>
          <c:idx val="4"/>
          <c:order val="4"/>
          <c:tx>
            <c:strRef>
              <c:f>'Hosp. vysledok'!$G$2</c:f>
              <c:strCache>
                <c:ptCount val="1"/>
                <c:pt idx="0">
                  <c:v>P1=2, P2=9</c:v>
                </c:pt>
              </c:strCache>
            </c:strRef>
          </c:tx>
          <c:spPr>
            <a:ln w="28575" cap="rnd">
              <a:solidFill>
                <a:schemeClr val="accent5"/>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vysledok'!$G$3:$G$68</c:f>
              <c:numCache>
                <c:formatCode>General</c:formatCode>
                <c:ptCount val="66"/>
                <c:pt idx="0">
                  <c:v>329.15</c:v>
                </c:pt>
                <c:pt idx="1">
                  <c:v>493.21</c:v>
                </c:pt>
                <c:pt idx="2">
                  <c:v>919.3</c:v>
                </c:pt>
                <c:pt idx="3">
                  <c:v>873.25</c:v>
                </c:pt>
                <c:pt idx="4">
                  <c:v>1175.04</c:v>
                </c:pt>
                <c:pt idx="5">
                  <c:v>1317.98</c:v>
                </c:pt>
                <c:pt idx="6">
                  <c:v>1473.82</c:v>
                </c:pt>
                <c:pt idx="7">
                  <c:v>1469.17</c:v>
                </c:pt>
                <c:pt idx="8">
                  <c:v>1724.52</c:v>
                </c:pt>
                <c:pt idx="9">
                  <c:v>2081.0300000000002</c:v>
                </c:pt>
                <c:pt idx="10">
                  <c:v>2402.8000000000002</c:v>
                </c:pt>
                <c:pt idx="11">
                  <c:v>2569.12</c:v>
                </c:pt>
                <c:pt idx="12">
                  <c:v>2393.31</c:v>
                </c:pt>
                <c:pt idx="13">
                  <c:v>2540.9</c:v>
                </c:pt>
                <c:pt idx="14">
                  <c:v>2793.1</c:v>
                </c:pt>
                <c:pt idx="15">
                  <c:v>3173.97</c:v>
                </c:pt>
                <c:pt idx="16">
                  <c:v>3454.28</c:v>
                </c:pt>
                <c:pt idx="17">
                  <c:v>3614.85</c:v>
                </c:pt>
                <c:pt idx="18">
                  <c:v>3804.53</c:v>
                </c:pt>
                <c:pt idx="19">
                  <c:v>4026.58</c:v>
                </c:pt>
                <c:pt idx="20">
                  <c:v>4240.04</c:v>
                </c:pt>
                <c:pt idx="21">
                  <c:v>4297</c:v>
                </c:pt>
                <c:pt idx="22">
                  <c:v>4394.9799999999996</c:v>
                </c:pt>
                <c:pt idx="23">
                  <c:v>4567.66</c:v>
                </c:pt>
                <c:pt idx="24">
                  <c:v>4682.21</c:v>
                </c:pt>
                <c:pt idx="25">
                  <c:v>4881.97</c:v>
                </c:pt>
                <c:pt idx="26">
                  <c:v>4933.4799999999996</c:v>
                </c:pt>
                <c:pt idx="27">
                  <c:v>5186.67</c:v>
                </c:pt>
                <c:pt idx="28">
                  <c:v>5301.93</c:v>
                </c:pt>
                <c:pt idx="29">
                  <c:v>5187.9399999999996</c:v>
                </c:pt>
                <c:pt idx="30">
                  <c:v>5440.88</c:v>
                </c:pt>
                <c:pt idx="31">
                  <c:v>5668.81</c:v>
                </c:pt>
                <c:pt idx="32">
                  <c:v>5933.25</c:v>
                </c:pt>
                <c:pt idx="33">
                  <c:v>5913.62</c:v>
                </c:pt>
                <c:pt idx="34">
                  <c:v>6113.07</c:v>
                </c:pt>
                <c:pt idx="35">
                  <c:v>6011.11</c:v>
                </c:pt>
                <c:pt idx="36">
                  <c:v>6349.09</c:v>
                </c:pt>
                <c:pt idx="37">
                  <c:v>6471.51</c:v>
                </c:pt>
                <c:pt idx="38">
                  <c:v>6625.2</c:v>
                </c:pt>
                <c:pt idx="39">
                  <c:v>6381.17</c:v>
                </c:pt>
                <c:pt idx="40">
                  <c:v>6583.19</c:v>
                </c:pt>
                <c:pt idx="41">
                  <c:v>6601.22</c:v>
                </c:pt>
                <c:pt idx="42">
                  <c:v>6739.8</c:v>
                </c:pt>
                <c:pt idx="43">
                  <c:v>6801.37</c:v>
                </c:pt>
                <c:pt idx="44">
                  <c:v>6946.35</c:v>
                </c:pt>
                <c:pt idx="45">
                  <c:v>6861.45</c:v>
                </c:pt>
                <c:pt idx="46">
                  <c:v>7021.32</c:v>
                </c:pt>
                <c:pt idx="47">
                  <c:v>7166.33</c:v>
                </c:pt>
                <c:pt idx="48">
                  <c:v>7193.77</c:v>
                </c:pt>
                <c:pt idx="49">
                  <c:v>7237.8</c:v>
                </c:pt>
                <c:pt idx="50">
                  <c:v>7256.82</c:v>
                </c:pt>
                <c:pt idx="51">
                  <c:v>7165.37</c:v>
                </c:pt>
                <c:pt idx="52">
                  <c:v>7316.57</c:v>
                </c:pt>
                <c:pt idx="53">
                  <c:v>7410.57</c:v>
                </c:pt>
                <c:pt idx="54">
                  <c:v>7485.61</c:v>
                </c:pt>
                <c:pt idx="55">
                  <c:v>7383.15</c:v>
                </c:pt>
                <c:pt idx="56">
                  <c:v>7509.74</c:v>
                </c:pt>
                <c:pt idx="57">
                  <c:v>7612.55</c:v>
                </c:pt>
                <c:pt idx="58">
                  <c:v>7617.69</c:v>
                </c:pt>
                <c:pt idx="59">
                  <c:v>7516.74</c:v>
                </c:pt>
                <c:pt idx="60">
                  <c:v>7692.45</c:v>
                </c:pt>
                <c:pt idx="61">
                  <c:v>7688.28</c:v>
                </c:pt>
                <c:pt idx="62">
                  <c:v>7599.82</c:v>
                </c:pt>
                <c:pt idx="63">
                  <c:v>7617.92</c:v>
                </c:pt>
                <c:pt idx="64">
                  <c:v>7713.8</c:v>
                </c:pt>
                <c:pt idx="65">
                  <c:v>7672.73</c:v>
                </c:pt>
              </c:numCache>
            </c:numRef>
          </c:val>
          <c:smooth val="0"/>
          <c:extLst>
            <c:ext xmlns:c16="http://schemas.microsoft.com/office/drawing/2014/chart" uri="{C3380CC4-5D6E-409C-BE32-E72D297353CC}">
              <c16:uniqueId val="{00000004-8CEC-405B-BF96-EAAE483CC62C}"/>
            </c:ext>
          </c:extLst>
        </c:ser>
        <c:ser>
          <c:idx val="5"/>
          <c:order val="5"/>
          <c:tx>
            <c:strRef>
              <c:f>'Hosp. vysledok'!$H$2</c:f>
              <c:strCache>
                <c:ptCount val="1"/>
                <c:pt idx="0">
                  <c:v>P1=2, P2=10</c:v>
                </c:pt>
              </c:strCache>
            </c:strRef>
          </c:tx>
          <c:spPr>
            <a:ln w="28575" cap="rnd">
              <a:solidFill>
                <a:schemeClr val="accent6"/>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vysledok'!$H$3:$H$68</c:f>
              <c:numCache>
                <c:formatCode>General</c:formatCode>
                <c:ptCount val="66"/>
                <c:pt idx="0">
                  <c:v>-1108.9000000000001</c:v>
                </c:pt>
                <c:pt idx="1">
                  <c:v>-949.52</c:v>
                </c:pt>
                <c:pt idx="2">
                  <c:v>-988.1</c:v>
                </c:pt>
                <c:pt idx="3">
                  <c:v>-604.05999999999995</c:v>
                </c:pt>
                <c:pt idx="4">
                  <c:v>-617.58000000000004</c:v>
                </c:pt>
                <c:pt idx="5">
                  <c:v>-116.58</c:v>
                </c:pt>
                <c:pt idx="6">
                  <c:v>-11.43</c:v>
                </c:pt>
                <c:pt idx="7">
                  <c:v>235.98</c:v>
                </c:pt>
                <c:pt idx="8">
                  <c:v>513.87</c:v>
                </c:pt>
                <c:pt idx="9">
                  <c:v>764.32</c:v>
                </c:pt>
                <c:pt idx="10">
                  <c:v>758.98</c:v>
                </c:pt>
                <c:pt idx="11">
                  <c:v>1063.27</c:v>
                </c:pt>
                <c:pt idx="12">
                  <c:v>1269.56</c:v>
                </c:pt>
                <c:pt idx="13">
                  <c:v>1381.37</c:v>
                </c:pt>
                <c:pt idx="14">
                  <c:v>1411.51</c:v>
                </c:pt>
                <c:pt idx="15">
                  <c:v>1482.42</c:v>
                </c:pt>
                <c:pt idx="16">
                  <c:v>1949.13</c:v>
                </c:pt>
                <c:pt idx="17">
                  <c:v>2434.8200000000002</c:v>
                </c:pt>
                <c:pt idx="18">
                  <c:v>2278.7800000000002</c:v>
                </c:pt>
                <c:pt idx="19">
                  <c:v>2842.96</c:v>
                </c:pt>
                <c:pt idx="20">
                  <c:v>2505.1</c:v>
                </c:pt>
                <c:pt idx="21">
                  <c:v>2895.35</c:v>
                </c:pt>
                <c:pt idx="22">
                  <c:v>3231.7</c:v>
                </c:pt>
                <c:pt idx="23">
                  <c:v>3308.58</c:v>
                </c:pt>
                <c:pt idx="24">
                  <c:v>3617.21</c:v>
                </c:pt>
                <c:pt idx="25">
                  <c:v>3611.01</c:v>
                </c:pt>
                <c:pt idx="26">
                  <c:v>3946.82</c:v>
                </c:pt>
                <c:pt idx="27">
                  <c:v>4135.6099999999997</c:v>
                </c:pt>
                <c:pt idx="28">
                  <c:v>4254.54</c:v>
                </c:pt>
                <c:pt idx="29">
                  <c:v>4461.71</c:v>
                </c:pt>
                <c:pt idx="30">
                  <c:v>4611.7700000000004</c:v>
                </c:pt>
                <c:pt idx="31">
                  <c:v>4752.2</c:v>
                </c:pt>
                <c:pt idx="32">
                  <c:v>5230.58</c:v>
                </c:pt>
                <c:pt idx="33">
                  <c:v>5193</c:v>
                </c:pt>
                <c:pt idx="34">
                  <c:v>5402.96</c:v>
                </c:pt>
                <c:pt idx="35">
                  <c:v>5386.7</c:v>
                </c:pt>
                <c:pt idx="36">
                  <c:v>5554.84</c:v>
                </c:pt>
                <c:pt idx="37">
                  <c:v>5780.96</c:v>
                </c:pt>
                <c:pt idx="38">
                  <c:v>5976.18</c:v>
                </c:pt>
                <c:pt idx="39">
                  <c:v>5893.4</c:v>
                </c:pt>
                <c:pt idx="40">
                  <c:v>6207.08</c:v>
                </c:pt>
                <c:pt idx="41">
                  <c:v>6386.5</c:v>
                </c:pt>
                <c:pt idx="42">
                  <c:v>6612.79</c:v>
                </c:pt>
                <c:pt idx="43">
                  <c:v>6630.84</c:v>
                </c:pt>
                <c:pt idx="44">
                  <c:v>6757.66</c:v>
                </c:pt>
                <c:pt idx="45">
                  <c:v>6803.37</c:v>
                </c:pt>
                <c:pt idx="46">
                  <c:v>7033.37</c:v>
                </c:pt>
                <c:pt idx="47">
                  <c:v>7119.59</c:v>
                </c:pt>
                <c:pt idx="48">
                  <c:v>7324.22</c:v>
                </c:pt>
                <c:pt idx="49">
                  <c:v>7126.5</c:v>
                </c:pt>
                <c:pt idx="50">
                  <c:v>7571.6</c:v>
                </c:pt>
                <c:pt idx="51">
                  <c:v>7465.62</c:v>
                </c:pt>
                <c:pt idx="52">
                  <c:v>7638.04</c:v>
                </c:pt>
                <c:pt idx="53">
                  <c:v>7764.83</c:v>
                </c:pt>
                <c:pt idx="54">
                  <c:v>7623.24</c:v>
                </c:pt>
                <c:pt idx="55">
                  <c:v>7657.3</c:v>
                </c:pt>
                <c:pt idx="56">
                  <c:v>7816.43</c:v>
                </c:pt>
                <c:pt idx="57">
                  <c:v>7999.45</c:v>
                </c:pt>
                <c:pt idx="58">
                  <c:v>8260.48</c:v>
                </c:pt>
                <c:pt idx="59">
                  <c:v>8352.85</c:v>
                </c:pt>
                <c:pt idx="60">
                  <c:v>8105.96</c:v>
                </c:pt>
                <c:pt idx="61">
                  <c:v>8070.02</c:v>
                </c:pt>
                <c:pt idx="62">
                  <c:v>8413.65</c:v>
                </c:pt>
                <c:pt idx="63">
                  <c:v>8422.0499999999993</c:v>
                </c:pt>
                <c:pt idx="64">
                  <c:v>8438.67</c:v>
                </c:pt>
                <c:pt idx="65">
                  <c:v>8545.3799999999992</c:v>
                </c:pt>
              </c:numCache>
            </c:numRef>
          </c:val>
          <c:smooth val="0"/>
          <c:extLst>
            <c:ext xmlns:c16="http://schemas.microsoft.com/office/drawing/2014/chart" uri="{C3380CC4-5D6E-409C-BE32-E72D297353CC}">
              <c16:uniqueId val="{00000005-8CEC-405B-BF96-EAAE483CC62C}"/>
            </c:ext>
          </c:extLst>
        </c:ser>
        <c:ser>
          <c:idx val="6"/>
          <c:order val="6"/>
          <c:tx>
            <c:strRef>
              <c:f>'Hosp. vysledok'!$I$2</c:f>
              <c:strCache>
                <c:ptCount val="1"/>
                <c:pt idx="0">
                  <c:v>P1=2, P2=11</c:v>
                </c:pt>
              </c:strCache>
            </c:strRef>
          </c:tx>
          <c:spPr>
            <a:ln w="28575" cap="rnd">
              <a:solidFill>
                <a:schemeClr val="accent1">
                  <a:lumMod val="60000"/>
                </a:schemeClr>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vysledok'!$I$3:$I$68</c:f>
              <c:numCache>
                <c:formatCode>General</c:formatCode>
                <c:ptCount val="66"/>
                <c:pt idx="0">
                  <c:v>-2773.77</c:v>
                </c:pt>
                <c:pt idx="1">
                  <c:v>-2488.3000000000002</c:v>
                </c:pt>
                <c:pt idx="2">
                  <c:v>-2401.2199999999998</c:v>
                </c:pt>
                <c:pt idx="3">
                  <c:v>-2118.85</c:v>
                </c:pt>
                <c:pt idx="4">
                  <c:v>-2006.48</c:v>
                </c:pt>
                <c:pt idx="5">
                  <c:v>-1737.07</c:v>
                </c:pt>
                <c:pt idx="6">
                  <c:v>-1539.84</c:v>
                </c:pt>
                <c:pt idx="7">
                  <c:v>-1498.84</c:v>
                </c:pt>
                <c:pt idx="8">
                  <c:v>-1003.72</c:v>
                </c:pt>
                <c:pt idx="9">
                  <c:v>-744.13</c:v>
                </c:pt>
                <c:pt idx="10">
                  <c:v>-834.65</c:v>
                </c:pt>
                <c:pt idx="11">
                  <c:v>-671.6</c:v>
                </c:pt>
                <c:pt idx="12">
                  <c:v>-344.09</c:v>
                </c:pt>
                <c:pt idx="13">
                  <c:v>-58.01</c:v>
                </c:pt>
                <c:pt idx="14">
                  <c:v>-13.28</c:v>
                </c:pt>
                <c:pt idx="15">
                  <c:v>148.74</c:v>
                </c:pt>
                <c:pt idx="16">
                  <c:v>647.88</c:v>
                </c:pt>
                <c:pt idx="17">
                  <c:v>629.48</c:v>
                </c:pt>
                <c:pt idx="18">
                  <c:v>896.68</c:v>
                </c:pt>
                <c:pt idx="19">
                  <c:v>1279.93</c:v>
                </c:pt>
                <c:pt idx="20">
                  <c:v>1321.58</c:v>
                </c:pt>
                <c:pt idx="21">
                  <c:v>1466.4</c:v>
                </c:pt>
                <c:pt idx="22">
                  <c:v>1640.73</c:v>
                </c:pt>
                <c:pt idx="23">
                  <c:v>1954.93</c:v>
                </c:pt>
                <c:pt idx="24">
                  <c:v>2079.59</c:v>
                </c:pt>
                <c:pt idx="25">
                  <c:v>2468.31</c:v>
                </c:pt>
                <c:pt idx="26">
                  <c:v>2569.23</c:v>
                </c:pt>
                <c:pt idx="27">
                  <c:v>3040.97</c:v>
                </c:pt>
                <c:pt idx="28">
                  <c:v>2673.91</c:v>
                </c:pt>
                <c:pt idx="29">
                  <c:v>3210.98</c:v>
                </c:pt>
                <c:pt idx="30">
                  <c:v>3138</c:v>
                </c:pt>
                <c:pt idx="31">
                  <c:v>3712.32</c:v>
                </c:pt>
                <c:pt idx="32">
                  <c:v>3929.43</c:v>
                </c:pt>
                <c:pt idx="33">
                  <c:v>4141.8100000000004</c:v>
                </c:pt>
                <c:pt idx="34">
                  <c:v>4385.6099999999997</c:v>
                </c:pt>
                <c:pt idx="35">
                  <c:v>4042.84</c:v>
                </c:pt>
                <c:pt idx="36">
                  <c:v>4453.1099999999997</c:v>
                </c:pt>
                <c:pt idx="37">
                  <c:v>4800.99</c:v>
                </c:pt>
                <c:pt idx="38">
                  <c:v>4704.03</c:v>
                </c:pt>
                <c:pt idx="39">
                  <c:v>4986.99</c:v>
                </c:pt>
                <c:pt idx="40">
                  <c:v>5356.49</c:v>
                </c:pt>
                <c:pt idx="41">
                  <c:v>5474.37</c:v>
                </c:pt>
                <c:pt idx="42">
                  <c:v>5507.63</c:v>
                </c:pt>
                <c:pt idx="43">
                  <c:v>5542.73</c:v>
                </c:pt>
                <c:pt idx="44">
                  <c:v>5925.04</c:v>
                </c:pt>
                <c:pt idx="45">
                  <c:v>6109.67</c:v>
                </c:pt>
                <c:pt idx="46">
                  <c:v>6297.17</c:v>
                </c:pt>
                <c:pt idx="47">
                  <c:v>6155.39</c:v>
                </c:pt>
                <c:pt idx="48">
                  <c:v>6484.29</c:v>
                </c:pt>
                <c:pt idx="49">
                  <c:v>6694.45</c:v>
                </c:pt>
                <c:pt idx="50">
                  <c:v>6877.94</c:v>
                </c:pt>
                <c:pt idx="51">
                  <c:v>6963.22</c:v>
                </c:pt>
                <c:pt idx="52">
                  <c:v>7246.58</c:v>
                </c:pt>
                <c:pt idx="53">
                  <c:v>7270.19</c:v>
                </c:pt>
                <c:pt idx="54">
                  <c:v>7386.99</c:v>
                </c:pt>
                <c:pt idx="55">
                  <c:v>7663.58</c:v>
                </c:pt>
                <c:pt idx="56">
                  <c:v>7631.18</c:v>
                </c:pt>
                <c:pt idx="57">
                  <c:v>7535.26</c:v>
                </c:pt>
                <c:pt idx="58">
                  <c:v>7823.77</c:v>
                </c:pt>
                <c:pt idx="59">
                  <c:v>7939.36</c:v>
                </c:pt>
                <c:pt idx="60">
                  <c:v>8078.45</c:v>
                </c:pt>
                <c:pt idx="61">
                  <c:v>8083.24</c:v>
                </c:pt>
                <c:pt idx="62">
                  <c:v>8525.18</c:v>
                </c:pt>
                <c:pt idx="63">
                  <c:v>8335.9599999999991</c:v>
                </c:pt>
                <c:pt idx="64">
                  <c:v>8763.84</c:v>
                </c:pt>
                <c:pt idx="65">
                  <c:v>8695.8700000000008</c:v>
                </c:pt>
              </c:numCache>
            </c:numRef>
          </c:val>
          <c:smooth val="0"/>
          <c:extLst>
            <c:ext xmlns:c16="http://schemas.microsoft.com/office/drawing/2014/chart" uri="{C3380CC4-5D6E-409C-BE32-E72D297353CC}">
              <c16:uniqueId val="{00000006-8CEC-405B-BF96-EAAE483CC62C}"/>
            </c:ext>
          </c:extLst>
        </c:ser>
        <c:dLbls>
          <c:showLegendKey val="0"/>
          <c:showVal val="0"/>
          <c:showCatName val="0"/>
          <c:showSerName val="0"/>
          <c:showPercent val="0"/>
          <c:showBubbleSize val="0"/>
        </c:dLbls>
        <c:smooth val="0"/>
        <c:axId val="530701368"/>
        <c:axId val="530698088"/>
      </c:lineChart>
      <c:catAx>
        <c:axId val="530701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30698088"/>
        <c:crosses val="autoZero"/>
        <c:auto val="1"/>
        <c:lblAlgn val="ctr"/>
        <c:lblOffset val="100"/>
        <c:noMultiLvlLbl val="0"/>
      </c:catAx>
      <c:valAx>
        <c:axId val="53069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30701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55E9-A5B9-4287-9CEA-FE412AD0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Mrázik</dc:creator>
  <cp:keywords/>
  <dc:description/>
  <cp:lastModifiedBy>Matúš Mrázik</cp:lastModifiedBy>
  <cp:revision>52</cp:revision>
  <dcterms:created xsi:type="dcterms:W3CDTF">2017-05-18T19:09:00Z</dcterms:created>
  <dcterms:modified xsi:type="dcterms:W3CDTF">2017-05-19T10:17:00Z</dcterms:modified>
</cp:coreProperties>
</file>