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2="http://schemas.openxmlformats.org/officeDocument/2006/math" xmlns:r="http://schemas.openxmlformats.org/officeDocument/2006/relationships" xmlns:w="http://schemas.openxmlformats.org/wordprocessingml/2006/main">
  <w:body>
    <w:bookmarkStart w:id="23" w:name="Xaf877ec2f150fbd403c76f6a9fab5008f4aec8f"/>
    <w:p>
      <w:pPr>
        <w:pStyle w:val="Heading1"/>
        <w:ind w:left="0" w:firstLine="0"/>
        <w:jc w:val="center"/>
        <w:spacing w:line="360" w:lineRule="auto" w:before="240" w:after="120"/>
      </w:pPr>
      <w:r>
        <w:rPr>
          <w:b/>
          <w:bCs/>
          <w:rFonts w:ascii="Times New Roman" w:hAnsi="Times New Roman" w:cs="Times New Roman" w:eastAsia="Times New Roman"/>
          <w:sz w:val="28"/>
          <w:szCs w:val="28"/>
          <w:color w:val="000000"/>
        </w:rPr>
        <w:t xml:space="preserve">ПРИЛОЖЕНИЕ А. Расширенный анализ рынка и бизнес-контекст</w:t>
      </w:r>
    </w:p>
    <w:bookmarkStart w:id="20" w:name="X8878a2815e7a8a600f28f656ba21038c981cd9c"/>
    <w:p>
      <w:pPr>
        <w:pStyle w:val="Heading2"/>
        <w:ind w:left="0" w:firstLine="709"/>
        <w:jc w:val="left"/>
        <w:spacing w:line="360" w:lineRule="auto" w:before="240" w:after="120"/>
      </w:pPr>
      <w:r>
        <w:rPr>
          <w:b/>
          <w:bCs/>
          <w:rFonts w:ascii="Times New Roman" w:hAnsi="Times New Roman" w:cs="Times New Roman" w:eastAsia="Times New Roman"/>
          <w:sz w:val="28"/>
          <w:szCs w:val="28"/>
          <w:color w:val="000000"/>
        </w:rPr>
        <w:t xml:space="preserve">А.1 Детализированный анализ российского рынка агро-БПЛА</w:t>
      </w:r>
    </w:p>
    <w:bookmarkEnd w:id="20"/>
    <w:p>
      <w:pPr>
        <w:pStyle w:val="FirstParagraph"/>
        <w:ind w:firstLine="709"/>
        <w:spacing w:line="360" w:lineRule="auto" w:before="0" w:after="0"/>
        <w:jc w:val="both"/>
      </w:pPr>
      <w:r>
        <w:rPr>
          <w:rFonts w:ascii="Times New Roman" w:hAnsi="Times New Roman" w:cs="Times New Roman" w:eastAsia="Times New Roman"/>
          <w:sz w:val="28"/>
          <w:szCs w:val="28"/>
          <w:color w:val="000000"/>
        </w:rPr>
        <w:t xml:space="preserve">Российский рынок агро-БПЛА обладает рядом специфических характеристик, принципиально отличающих его от глобальных трендов. В отличие от США и ЕС, где основными двигателями роста являются частные инвестиции и либеральная регуляторная среда, российский рынок развивается преимущественно за счёт государственных программ поддержки. Постановление Правительства РФ от 30.04.2021 № 673 закрепило субсидирование закупки беспилотной техники для агропредприятий в размере до 50 % от стоимости оборудования. Программа «Цифровое сельское хозяйство» Минсельхоза России, реализуемая в рамках национального проекта «Цифровая экономика», предусматривает внедрение технологий точного земледелия на площади не менее 20 млн га к 2030 году, что формирует долгосрочный структурный спрос на агро-БПЛА.</w:t>
      </w:r>
    </w:p>
    <w:p>
      <w:pPr>
        <w:pStyle w:val="BodyText"/>
        <w:ind w:firstLine="709"/>
        <w:spacing w:line="360" w:lineRule="auto" w:before="0" w:after="0"/>
        <w:jc w:val="both"/>
      </w:pPr>
      <w:r>
        <w:rPr>
          <w:rFonts w:ascii="Times New Roman" w:hAnsi="Times New Roman" w:cs="Times New Roman" w:eastAsia="Times New Roman"/>
          <w:sz w:val="28"/>
          <w:szCs w:val="28"/>
          <w:color w:val="000000"/>
        </w:rPr>
        <w:t xml:space="preserve">По данным ФГБУ «Росинформагротех», к 2025 году в России эксплуатируется порядка 4 200–5 800 агро-БПЛА, из которых около 68 % составляют импортные аппараты (преимущественно DJI Agras T20/T30, XAG P40) и 32 % — отечественные («Агромастер», «ИнноКоптер», «Геоскан Агро»). Уход DJI с части сегментов российского рынка в 2022–2024 гг. открыл значительную нишу для отечественных производителей и платформенных решений. Прогноз роста российского сегмента — не менее 20 % CAGR в период 2025–2030 гг. с потенциальным объёмом рынка 6–8 млрд рублей к 2030 году.</w:t>
      </w:r>
    </w:p>
    <w:p>
      <w:pPr>
        <w:pStyle w:val="BodyText"/>
        <w:ind w:firstLine="709"/>
        <w:spacing w:line="360" w:lineRule="auto" w:before="0" w:after="0"/>
        <w:jc w:val="both"/>
      </w:pPr>
      <w:r>
        <w:rPr>
          <w:rFonts w:ascii="Times New Roman" w:hAnsi="Times New Roman" w:cs="Times New Roman" w:eastAsia="Times New Roman"/>
          <w:sz w:val="28"/>
          <w:szCs w:val="28"/>
          <w:color w:val="000000"/>
        </w:rPr>
        <w:t xml:space="preserve">Географически российский агрорынок БПЛА концентрируется в пяти макрорегионах: Южный ФО (Краснодарский край, Ставропольский край, Ростовская область) с долей ~35 % — крупнейшие площади зерновых культур и наиболее активное внедрение агротехнологий; Приволжский ФО (~22 %) — развитое животноводство и масличные культуры; Центральный ФО (~18 %) — высокая интенсификация растениеводства; Уральский и Сибирский ФО (~25 %) — фермерские хозяйства с большими площадями и дефицитом агрономического персонала. Ставропольский край, где базируется целевой клиент SafeAgriRoute, входит в топ-3 регионов по площади обрабатываемых угодий (~7,8 млн га) и активно участвует в федеральной программе цифровизации АПК.</w:t>
      </w:r>
    </w:p>
    <w:p>
      <w:pPr>
        <w:pStyle w:val="BodyText"/>
        <w:ind w:firstLine="709"/>
        <w:spacing w:line="360" w:lineRule="auto" w:before="0" w:after="0"/>
        <w:jc w:val="both"/>
      </w:pPr>
      <w:r>
        <w:rPr>
          <w:rFonts w:ascii="Times New Roman" w:hAnsi="Times New Roman" w:cs="Times New Roman" w:eastAsia="Times New Roman"/>
          <w:sz w:val="28"/>
          <w:szCs w:val="28"/>
          <w:color w:val="000000"/>
        </w:rPr>
        <w:t xml:space="preserve">Ключевой тенденцией 2024–2026 гг. является переход от одиночных дронов к групповым (swarm) операциям. По данным отраслевых экспертов, хозяйства с площадью свыше 3 000 га начинают эксплуатацию парков из 2–4 дронов для одновременной обработки нескольких участков, что сокращает суммарное время обработки поля пропорционально числу задействованных аппаратов. Именно групповые операции создают наибольшие сложности для существующих платформ: ни одна из доступных на российском рынке систем не реализует совместное планирование маршрутов с разделением зоны покрытия между дронами и учётом их индивидуальных параметров (остаток батареи, скорость, масса полезной нагрузки).</w:t>
      </w:r>
    </w:p>
    <w:bookmarkStart w:id="21" w:name="X37c52edd5448b7650fd6f4a5ad4b6b9861d56ca"/>
    <w:p>
      <w:pPr>
        <w:pStyle w:val="Heading2"/>
        <w:ind w:left="0" w:firstLine="709"/>
        <w:jc w:val="left"/>
        <w:spacing w:line="360" w:lineRule="auto" w:before="240" w:after="120"/>
      </w:pPr>
      <w:r>
        <w:rPr>
          <w:b/>
          <w:bCs/>
          <w:rFonts w:ascii="Times New Roman" w:hAnsi="Times New Roman" w:cs="Times New Roman" w:eastAsia="Times New Roman"/>
          <w:sz w:val="28"/>
          <w:szCs w:val="28"/>
          <w:color w:val="000000"/>
        </w:rPr>
        <w:t xml:space="preserve">А.2 TAM / SAM / SOM-анализ для SafeAgriRoute</w:t>
      </w:r>
    </w:p>
    <w:bookmarkEnd w:id="21"/>
    <w:p>
      <w:pPr>
        <w:pStyle w:val="FirstParagraph"/>
        <w:ind w:firstLine="709"/>
        <w:spacing w:line="360" w:lineRule="auto" w:before="0" w:after="0"/>
        <w:jc w:val="both"/>
      </w:pPr>
      <w:r>
        <w:rPr>
          <w:rFonts w:ascii="Times New Roman" w:hAnsi="Times New Roman" w:cs="Times New Roman" w:eastAsia="Times New Roman"/>
          <w:sz w:val="28"/>
          <w:szCs w:val="28"/>
          <w:color w:val="000000"/>
        </w:rPr>
        <w:t xml:space="preserve">TAM (Total Addressable Market)</w:t>
      </w:r>
      <w:r>
        <w:rPr>
          <w:rFonts w:ascii="Times New Roman" w:hAnsi="Times New Roman" w:cs="Times New Roman" w:eastAsia="Times New Roman"/>
          <w:sz w:val="28"/>
          <w:szCs w:val="28"/>
          <w:color w:val="000000"/>
        </w:rPr>
        <w:t xml:space="preserve"> </w:t>
      </w:r>
      <w:r>
        <w:rPr>
          <w:rFonts w:ascii="Times New Roman" w:hAnsi="Times New Roman" w:cs="Times New Roman" w:eastAsia="Times New Roman"/>
          <w:sz w:val="28"/>
          <w:szCs w:val="28"/>
          <w:color w:val="000000"/>
        </w:rPr>
        <w:t xml:space="preserve">— совокупный адресуемый рынок программного обеспечения для управления агро-БПЛА в России составляет, по оценкам, 2,1–2,8 млрд руб./год к 2027 году. Оценка строится на предположении, что каждый из ~8 000 эксплуатируемых агро-БПЛА использует платформу управления по средней цене 220 000 руб./год.</w:t>
      </w:r>
    </w:p>
    <w:p>
      <w:pPr>
        <w:pStyle w:val="BodyText"/>
        <w:ind w:firstLine="709"/>
        <w:spacing w:line="360" w:lineRule="auto" w:before="0" w:after="0"/>
        <w:jc w:val="both"/>
      </w:pPr>
      <w:r>
        <w:rPr>
          <w:rFonts w:ascii="Times New Roman" w:hAnsi="Times New Roman" w:cs="Times New Roman" w:eastAsia="Times New Roman"/>
          <w:sz w:val="28"/>
          <w:szCs w:val="28"/>
          <w:color w:val="000000"/>
        </w:rPr>
        <w:t xml:space="preserve">SAM (Serviceable Addressable Market)</w:t>
      </w:r>
      <w:r>
        <w:rPr>
          <w:rFonts w:ascii="Times New Roman" w:hAnsi="Times New Roman" w:cs="Times New Roman" w:eastAsia="Times New Roman"/>
          <w:sz w:val="28"/>
          <w:szCs w:val="28"/>
          <w:color w:val="000000"/>
        </w:rPr>
        <w:t xml:space="preserve"> </w:t>
      </w:r>
      <w:r>
        <w:rPr>
          <w:rFonts w:ascii="Times New Roman" w:hAnsi="Times New Roman" w:cs="Times New Roman" w:eastAsia="Times New Roman"/>
          <w:sz w:val="28"/>
          <w:szCs w:val="28"/>
          <w:color w:val="000000"/>
        </w:rPr>
        <w:t xml:space="preserve">— обслуживаемый рынок ограничен агропредприятиями с площадью 5 000–50 000 га, оснащёнными парком 3–8 MAVLink-совместимых дронов. По данным Росстата, в этот диапазон попадает порядка 1 850 хозяйств в ЮФО и СКФО. При среднем тарифе «Бизнес» (216 000 руб./год) SAM составляет ~400 млн руб./год.</w:t>
      </w:r>
    </w:p>
    <w:p>
      <w:pPr>
        <w:pStyle w:val="BodyText"/>
        <w:ind w:firstLine="709"/>
        <w:spacing w:line="360" w:lineRule="auto" w:before="0" w:after="0"/>
        <w:jc w:val="both"/>
      </w:pPr>
      <w:r>
        <w:rPr>
          <w:rFonts w:ascii="Times New Roman" w:hAnsi="Times New Roman" w:cs="Times New Roman" w:eastAsia="Times New Roman"/>
          <w:sz w:val="28"/>
          <w:szCs w:val="28"/>
          <w:color w:val="000000"/>
        </w:rPr>
        <w:t xml:space="preserve">SOM (Serviceable Obtainable Market)</w:t>
      </w:r>
      <w:r>
        <w:rPr>
          <w:rFonts w:ascii="Times New Roman" w:hAnsi="Times New Roman" w:cs="Times New Roman" w:eastAsia="Times New Roman"/>
          <w:sz w:val="28"/>
          <w:szCs w:val="28"/>
          <w:color w:val="000000"/>
        </w:rPr>
        <w:t xml:space="preserve"> </w:t>
      </w:r>
      <w:r>
        <w:rPr>
          <w:rFonts w:ascii="Times New Roman" w:hAnsi="Times New Roman" w:cs="Times New Roman" w:eastAsia="Times New Roman"/>
          <w:sz w:val="28"/>
          <w:szCs w:val="28"/>
          <w:color w:val="000000"/>
        </w:rPr>
        <w:t xml:space="preserve">— реально захватываемый рынок для MVP-стадии. При проникновении 5 % SAM за 3 года SOM = 20 млн руб./год к 2029 г. При выходе на федеральный масштаб и 15 % SAM — 60 млн руб./год. Данные оценки консервативны и не учитывают дополнительную выручку от Professional Services (внедрение, обучение операторов, SLA-поддержка).</w:t>
      </w:r>
    </w:p>
    <w:bookmarkStart w:id="22" w:name="Xccebd963f715d6b3d5f48372c02dbf8f7c86d8f"/>
    <w:p>
      <w:pPr>
        <w:pStyle w:val="Heading2"/>
        <w:ind w:left="0" w:firstLine="709"/>
        <w:jc w:val="left"/>
        <w:spacing w:line="360" w:lineRule="auto" w:before="240" w:after="120"/>
      </w:pPr>
      <w:r>
        <w:rPr>
          <w:b/>
          <w:bCs/>
          <w:rFonts w:ascii="Times New Roman" w:hAnsi="Times New Roman" w:cs="Times New Roman" w:eastAsia="Times New Roman"/>
          <w:sz w:val="28"/>
          <w:szCs w:val="28"/>
          <w:color w:val="000000"/>
        </w:rPr>
        <w:t xml:space="preserve">А.3 Финансовый план и юнит-экономика</w:t>
      </w:r>
    </w:p>
    <w:bookmarkEnd w:id="22"/>
    <w:p>
      <w:pPr>
        <w:pStyle w:val="FirstParagraph"/>
        <w:ind w:firstLine="709"/>
        <w:spacing w:line="360" w:lineRule="auto" w:before="0" w:after="0"/>
        <w:jc w:val="both"/>
      </w:pPr>
      <w:r>
        <w:rPr>
          <w:rFonts w:ascii="Times New Roman" w:hAnsi="Times New Roman" w:cs="Times New Roman" w:eastAsia="Times New Roman"/>
          <w:sz w:val="28"/>
          <w:szCs w:val="28"/>
          <w:color w:val="000000"/>
        </w:rPr>
        <w:t xml:space="preserve">Прогнозные финансовые показатели SafeAgriRoute для первых трёх лет коммерческой эксплуатации:</w:t>
      </w:r>
    </w:p>
    <w:p>
      <w:pPr>
        <w:pStyle w:val="BodyText"/>
        <w:ind w:firstLine="709"/>
        <w:spacing w:line="360" w:lineRule="auto" w:before="0" w:after="0"/>
        <w:jc w:val="both"/>
      </w:pPr>
      <w:r>
        <w:rPr>
          <w:rFonts w:ascii="Times New Roman" w:hAnsi="Times New Roman" w:cs="Times New Roman" w:eastAsia="Times New Roman"/>
          <w:sz w:val="28"/>
          <w:szCs w:val="28"/>
          <w:color w:val="000000"/>
        </w:rPr>
        <w:t xml:space="preserve">Таблица А.1 — Финансовый прогноз SafeAgriRoute (в тыс. руб.)</w:t>
      </w:r>
    </w:p>
    <w:tbl>
      <w:tblPr>
        <w:tblW w:w="9638"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09"/>
        <w:gridCol w:w="2409"/>
        <w:gridCol w:w="2409"/>
        <w:gridCol w:w="2409"/>
      </w:tblGrid>
      <w:tr>
        <w:tc>
          <w:tcPr>
            <w:tcW w:w="240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Показатель</w:t>
            </w:r>
          </w:p>
        </w:tc>
        <w:tc>
          <w:tcPr>
            <w:tcW w:w="240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2026 (MVP)</w:t>
            </w:r>
          </w:p>
        </w:tc>
        <w:tc>
          <w:tcPr>
            <w:tcW w:w="240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2027</w:t>
            </w:r>
          </w:p>
        </w:tc>
        <w:tc>
          <w:tcPr>
            <w:tcW w:w="240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2028</w:t>
            </w:r>
          </w:p>
        </w:tc>
      </w:tr>
      <w:tr>
        <w:tc>
          <w:tcPr>
            <w:tcW w:w="240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Число клиентов</w:t>
            </w:r>
          </w:p>
        </w:tc>
        <w:tc>
          <w:tcPr>
            <w:tcW w:w="240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3</w:t>
            </w:r>
          </w:p>
        </w:tc>
        <w:tc>
          <w:tcPr>
            <w:tcW w:w="240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25</w:t>
            </w:r>
          </w:p>
        </w:tc>
        <w:tc>
          <w:tcPr>
            <w:tcW w:w="240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90</w:t>
            </w:r>
          </w:p>
        </w:tc>
      </w:tr>
      <w:tr>
        <w:tc>
          <w:tcPr>
            <w:tcW w:w="240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ARR</w:t>
            </w:r>
          </w:p>
        </w:tc>
        <w:tc>
          <w:tcPr>
            <w:tcW w:w="240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648</w:t>
            </w:r>
          </w:p>
        </w:tc>
        <w:tc>
          <w:tcPr>
            <w:tcW w:w="240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5 400</w:t>
            </w:r>
          </w:p>
        </w:tc>
        <w:tc>
          <w:tcPr>
            <w:tcW w:w="240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18 000</w:t>
            </w:r>
          </w:p>
        </w:tc>
      </w:tr>
      <w:tr>
        <w:tc>
          <w:tcPr>
            <w:tcW w:w="240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COGS (хостинг, поддержка)</w:t>
            </w:r>
          </w:p>
        </w:tc>
        <w:tc>
          <w:tcPr>
            <w:tcW w:w="240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380</w:t>
            </w:r>
          </w:p>
        </w:tc>
        <w:tc>
          <w:tcPr>
            <w:tcW w:w="240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1 800</w:t>
            </w:r>
          </w:p>
        </w:tc>
        <w:tc>
          <w:tcPr>
            <w:tcW w:w="240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5 400</w:t>
            </w:r>
          </w:p>
        </w:tc>
      </w:tr>
      <w:tr>
        <w:tc>
          <w:tcPr>
            <w:tcW w:w="240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Gross Profit</w:t>
            </w:r>
          </w:p>
        </w:tc>
        <w:tc>
          <w:tcPr>
            <w:tcW w:w="240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268</w:t>
            </w:r>
          </w:p>
        </w:tc>
        <w:tc>
          <w:tcPr>
            <w:tcW w:w="240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3 600</w:t>
            </w:r>
          </w:p>
        </w:tc>
        <w:tc>
          <w:tcPr>
            <w:tcW w:w="240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12 600</w:t>
            </w:r>
          </w:p>
        </w:tc>
      </w:tr>
      <w:tr>
        <w:tc>
          <w:tcPr>
            <w:tcW w:w="240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Gross Margin, %</w:t>
            </w:r>
          </w:p>
        </w:tc>
        <w:tc>
          <w:tcPr>
            <w:tcW w:w="240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41 %</w:t>
            </w:r>
          </w:p>
        </w:tc>
        <w:tc>
          <w:tcPr>
            <w:tcW w:w="240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67 %</w:t>
            </w:r>
          </w:p>
        </w:tc>
        <w:tc>
          <w:tcPr>
            <w:tcW w:w="240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70 %</w:t>
            </w:r>
          </w:p>
        </w:tc>
      </w:tr>
      <w:tr>
        <w:tc>
          <w:tcPr>
            <w:tcW w:w="240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CAC</w:t>
            </w:r>
          </w:p>
        </w:tc>
        <w:tc>
          <w:tcPr>
            <w:tcW w:w="240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45</w:t>
            </w:r>
          </w:p>
        </w:tc>
        <w:tc>
          <w:tcPr>
            <w:tcW w:w="240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42</w:t>
            </w:r>
          </w:p>
        </w:tc>
        <w:tc>
          <w:tcPr>
            <w:tcW w:w="240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38</w:t>
            </w:r>
          </w:p>
        </w:tc>
      </w:tr>
      <w:tr>
        <w:tc>
          <w:tcPr>
            <w:tcW w:w="240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LTV (24 мес.)</w:t>
            </w:r>
          </w:p>
        </w:tc>
        <w:tc>
          <w:tcPr>
            <w:tcW w:w="240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432</w:t>
            </w:r>
          </w:p>
        </w:tc>
        <w:tc>
          <w:tcPr>
            <w:tcW w:w="240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432</w:t>
            </w:r>
          </w:p>
        </w:tc>
        <w:tc>
          <w:tcPr>
            <w:tcW w:w="240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432</w:t>
            </w:r>
          </w:p>
        </w:tc>
      </w:tr>
      <w:tr>
        <w:tc>
          <w:tcPr>
            <w:tcW w:w="240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LTV/CAC</w:t>
            </w:r>
          </w:p>
        </w:tc>
        <w:tc>
          <w:tcPr>
            <w:tcW w:w="240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9,6</w:t>
            </w:r>
          </w:p>
        </w:tc>
        <w:tc>
          <w:tcPr>
            <w:tcW w:w="240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10,3</w:t>
            </w:r>
          </w:p>
        </w:tc>
        <w:tc>
          <w:tcPr>
            <w:tcW w:w="240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11,4</w:t>
            </w:r>
          </w:p>
        </w:tc>
      </w:tr>
    </w:tbl>
    <w:p>
      <w:pPr>
        <w:pStyle w:val="BodyText"/>
        <w:ind w:firstLine="709"/>
        <w:spacing w:line="360" w:lineRule="auto" w:before="0" w:after="0"/>
        <w:jc w:val="both"/>
      </w:pPr>
      <w:r>
        <w:rPr>
          <w:rFonts w:ascii="Times New Roman" w:hAnsi="Times New Roman" w:cs="Times New Roman" w:eastAsia="Times New Roman"/>
          <w:sz w:val="28"/>
          <w:szCs w:val="28"/>
          <w:color w:val="000000"/>
        </w:rPr>
        <w:t xml:space="preserve">Рост gross margin от 41 % до 70 % к третьему году обусловлен эффектом масштаба: постоянные расходы на инфраструктуру не растут пропорционально числу клиентов благодаря multi-tenant архитектуре. Снижение CAC объясняется накоплением органического трафика через рекомендации и участие в региональных агровыставках.</w:t>
      </w:r>
    </w:p>
    <w:bookmarkEnd w:id="23"/>
    <w:bookmarkStart w:id="28" w:name="X57db4b23ddaf90d59beba0eba142d5029ae66e8"/>
    <w:p>
      <w:pPr>
        <w:pStyle w:val="Heading1"/>
        <w:ind w:left="0" w:firstLine="0"/>
        <w:jc w:val="center"/>
        <w:spacing w:line="360" w:lineRule="auto" w:before="240" w:after="120"/>
      </w:pPr>
      <w:r>
        <w:rPr>
          <w:b/>
          <w:bCs/>
          <w:rFonts w:ascii="Times New Roman" w:hAnsi="Times New Roman" w:cs="Times New Roman" w:eastAsia="Times New Roman"/>
          <w:sz w:val="28"/>
          <w:szCs w:val="28"/>
          <w:color w:val="000000"/>
        </w:rPr>
        <w:t xml:space="preserve">ПРИЛОЖЕНИЕ Б. Детализация алгоритмов</w:t>
      </w:r>
    </w:p>
    <w:bookmarkStart w:id="24" w:name="Xa0d44c731675f183a70742e3f1c9b1ab3939498"/>
    <w:p>
      <w:pPr>
        <w:pStyle w:val="Heading2"/>
        <w:ind w:left="0" w:firstLine="709"/>
        <w:jc w:val="left"/>
        <w:spacing w:line="360" w:lineRule="auto" w:before="240" w:after="120"/>
      </w:pPr>
      <w:r>
        <w:rPr>
          <w:b/>
          <w:bCs/>
          <w:rFonts w:ascii="Times New Roman" w:hAnsi="Times New Roman" w:cs="Times New Roman" w:eastAsia="Times New Roman"/>
          <w:sz w:val="28"/>
          <w:szCs w:val="28"/>
          <w:color w:val="000000"/>
        </w:rPr>
        <w:t xml:space="preserve">Б.1 Подробный анализ сложности алгоритмического стека</w:t>
      </w:r>
    </w:p>
    <w:bookmarkEnd w:id="24"/>
    <w:p>
      <w:pPr>
        <w:pStyle w:val="FirstParagraph"/>
        <w:ind w:firstLine="709"/>
        <w:spacing w:line="360" w:lineRule="auto" w:before="0" w:after="0"/>
        <w:jc w:val="both"/>
      </w:pPr>
      <w:r>
        <w:rPr>
          <w:rFonts w:ascii="Times New Roman" w:hAnsi="Times New Roman" w:cs="Times New Roman" w:eastAsia="Times New Roman"/>
          <w:sz w:val="28"/>
          <w:szCs w:val="28"/>
          <w:color w:val="000000"/>
        </w:rPr>
        <w:t xml:space="preserve">Общий пайплайн планирования миссии</w:t>
      </w:r>
      <w:r>
        <w:rPr>
          <w:rFonts w:ascii="Times New Roman" w:hAnsi="Times New Roman" w:cs="Times New Roman" w:eastAsia="Times New Roman"/>
          <w:sz w:val="28"/>
          <w:szCs w:val="28"/>
          <w:color w:val="000000"/>
        </w:rPr>
        <w:t xml:space="preserve"> </w:t>
      </w:r>
      <w:r>
        <w:rPr>
          <w:rFonts w:ascii="Times New Roman" w:hAnsi="Times New Roman" w:cs="Times New Roman" w:eastAsia="Times New Roman"/>
          <w:rStyle w:val="VerbatimChar"/>
          <w:sz w:val="28"/>
          <w:szCs w:val="28"/>
          <w:color w:val="000000"/>
        </w:rPr>
        <w:t xml:space="preserve">plan_mission()</w:t>
      </w:r>
      <w:r>
        <w:rPr>
          <w:rFonts w:ascii="Times New Roman" w:hAnsi="Times New Roman" w:cs="Times New Roman" w:eastAsia="Times New Roman"/>
          <w:sz w:val="28"/>
          <w:szCs w:val="28"/>
          <w:color w:val="000000"/>
        </w:rPr>
        <w:t xml:space="preserve"> </w:t>
      </w:r>
      <w:r>
        <w:rPr>
          <w:rFonts w:ascii="Times New Roman" w:hAnsi="Times New Roman" w:cs="Times New Roman" w:eastAsia="Times New Roman"/>
          <w:sz w:val="28"/>
          <w:szCs w:val="28"/>
          <w:color w:val="000000"/>
        </w:rPr>
        <w:t xml:space="preserve">включает четыре последовательных этапа. Для каждого из них приведена оценка асимптотической сложности и типичное время выполнения на тестовом стенде (AMD EPYC 7282, 1 поток, Python 3.11).</w:t>
      </w:r>
    </w:p>
    <w:p>
      <w:pPr>
        <w:pStyle w:val="BodyText"/>
        <w:ind w:firstLine="709"/>
        <w:spacing w:line="360" w:lineRule="auto" w:before="0" w:after="0"/>
        <w:jc w:val="both"/>
      </w:pPr>
      <w:r>
        <w:rPr>
          <w:rFonts w:ascii="Times New Roman" w:hAnsi="Times New Roman" w:cs="Times New Roman" w:eastAsia="Times New Roman"/>
          <w:sz w:val="28"/>
          <w:szCs w:val="28"/>
          <w:color w:val="000000"/>
        </w:rPr>
        <w:t xml:space="preserve">Таблица Б.1 — Асимптотическая сложность и время выполнения этапов планирования</w:t>
      </w:r>
    </w:p>
    <w:tbl>
      <w:tblPr>
        <w:tblW w:w="9638"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09"/>
        <w:gridCol w:w="2409"/>
        <w:gridCol w:w="2409"/>
        <w:gridCol w:w="2409"/>
      </w:tblGrid>
      <w:tr>
        <w:tc>
          <w:tcPr>
            <w:tcW w:w="240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Этап</w:t>
            </w:r>
          </w:p>
        </w:tc>
        <w:tc>
          <w:tcPr>
            <w:tcW w:w="240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Алгоритм</w:t>
            </w:r>
          </w:p>
        </w:tc>
        <w:tc>
          <w:tcPr>
            <w:tcW w:w="240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Сложность</w:t>
            </w:r>
          </w:p>
        </w:tc>
        <w:tc>
          <w:tcPr>
            <w:tcW w:w="240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Время (типично)</w:t>
            </w:r>
          </w:p>
        </w:tc>
      </w:tr>
      <w:tr>
        <w:tc>
          <w:tcPr>
            <w:tcW w:w="240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1. build_risk_map</w:t>
            </w:r>
          </w:p>
        </w:tc>
        <w:tc>
          <w:tcPr>
            <w:tcW w:w="240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Итерация по сетке</w:t>
            </w:r>
          </w:p>
        </w:tc>
        <w:tc>
          <w:tcPr>
            <w:tcW w:w="240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O(G² × M)</w:t>
            </w:r>
          </w:p>
        </w:tc>
        <w:tc>
          <w:tcPr>
            <w:tcW w:w="240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8-15 мс</w:t>
            </w:r>
          </w:p>
        </w:tc>
      </w:tr>
      <w:tr>
        <w:tc>
          <w:tcPr>
            <w:tcW w:w="240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2. Risk-Weighted Voronoi</w:t>
            </w:r>
          </w:p>
        </w:tc>
        <w:tc>
          <w:tcPr>
            <w:tcW w:w="240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Взвешенный алгоритм Ллойда</w:t>
            </w:r>
          </w:p>
        </w:tc>
        <w:tc>
          <w:tcPr>
            <w:tcW w:w="240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O(I × N × k)</w:t>
            </w:r>
          </w:p>
        </w:tc>
        <w:tc>
          <w:tcPr>
            <w:tcW w:w="240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80-150 мс</w:t>
            </w:r>
          </w:p>
        </w:tc>
      </w:tr>
      <w:tr>
        <w:tc>
          <w:tcPr>
            <w:tcW w:w="240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3. Назначение дронов</w:t>
            </w:r>
          </w:p>
        </w:tc>
        <w:tc>
          <w:tcPr>
            <w:tcW w:w="240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Жадное сопоставление</w:t>
            </w:r>
          </w:p>
        </w:tc>
        <w:tc>
          <w:tcPr>
            <w:tcW w:w="240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O(k log k)</w:t>
            </w:r>
          </w:p>
        </w:tc>
        <w:tc>
          <w:tcPr>
            <w:tcW w:w="240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1 мс</w:t>
            </w:r>
          </w:p>
        </w:tc>
      </w:tr>
      <w:tr>
        <w:tc>
          <w:tcPr>
            <w:tcW w:w="240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4. TSP × k через OR-Tools</w:t>
            </w:r>
          </w:p>
        </w:tc>
        <w:tc>
          <w:tcPr>
            <w:tcW w:w="240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PATH_CHEAPEST_ARC + 2-opt</w:t>
            </w:r>
          </w:p>
        </w:tc>
        <w:tc>
          <w:tcPr>
            <w:tcW w:w="240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O(n² × k)</w:t>
            </w:r>
          </w:p>
        </w:tc>
        <w:tc>
          <w:tcPr>
            <w:tcW w:w="240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50-200 мс</w:t>
            </w:r>
          </w:p>
        </w:tc>
      </w:tr>
      <w:tr>
        <w:tc>
          <w:tcPr>
            <w:tcW w:w="240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Итого</w:t>
            </w:r>
          </w:p>
        </w:tc>
        <w:tc>
          <w:tcPr>
            <w:tcW w:w="240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
            </w:r>
          </w:p>
        </w:tc>
        <w:tc>
          <w:tcPr>
            <w:tcW w:w="240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
            </w:r>
          </w:p>
        </w:tc>
        <w:tc>
          <w:tcPr>
            <w:tcW w:w="240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138-366 мс</w:t>
            </w:r>
          </w:p>
        </w:tc>
      </w:tr>
    </w:tbl>
    <w:p>
      <w:pPr>
        <w:pStyle w:val="BodyText"/>
        <w:ind w:firstLine="709"/>
        <w:spacing w:line="360" w:lineRule="auto" w:before="0" w:after="0"/>
        <w:jc w:val="both"/>
      </w:pPr>
      <w:r>
        <w:rPr>
          <w:rFonts w:ascii="Times New Roman" w:hAnsi="Times New Roman" w:cs="Times New Roman" w:eastAsia="Times New Roman"/>
          <w:sz w:val="28"/>
          <w:szCs w:val="28"/>
          <w:color w:val="000000"/>
        </w:rPr>
        <w:t xml:space="preserve">где G — размер стороны сетки (~70 для поля 500 га), M — число зон РЭБ, I — число итераций Voronoi (≤ 50), N — число точек поля (~3000), k — число дронов (≤ 4), n — число точек одного кластера (~700).</w:t>
      </w:r>
    </w:p>
    <w:p>
      <w:pPr>
        <w:pStyle w:val="BodyText"/>
        <w:ind w:firstLine="709"/>
        <w:spacing w:line="360" w:lineRule="auto" w:before="0" w:after="0"/>
        <w:jc w:val="both"/>
      </w:pPr>
      <w:r>
        <w:rPr>
          <w:rFonts w:ascii="Times New Roman" w:hAnsi="Times New Roman" w:cs="Times New Roman" w:eastAsia="Times New Roman"/>
          <w:sz w:val="28"/>
          <w:szCs w:val="28"/>
          <w:color w:val="000000"/>
        </w:rPr>
        <w:t xml:space="preserve">Полное время планирования значительно меньше порогового значения 5 секунд, что обеспечивает запас примерно в 13–36× для более сложных сценариев (больше зон РЭБ, поля неправильной формы, большее число дронов). Узким местом стека является этап Risk-Weighted Voronoi: при увеличении числа дронов до 8 время возрастёт до ~300 мс, что всё ещё укладывается в требование.</w:t>
      </w:r>
    </w:p>
    <w:bookmarkStart w:id="25" w:name="Xd64bf9c1aeaba81fc51430695646a5e158ba08f"/>
    <w:p>
      <w:pPr>
        <w:pStyle w:val="Heading2"/>
        <w:ind w:left="0" w:firstLine="709"/>
        <w:jc w:val="left"/>
        <w:spacing w:line="360" w:lineRule="auto" w:before="240" w:after="120"/>
      </w:pPr>
      <w:r>
        <w:rPr>
          <w:b/>
          <w:bCs/>
          <w:rFonts w:ascii="Times New Roman" w:hAnsi="Times New Roman" w:cs="Times New Roman" w:eastAsia="Times New Roman"/>
          <w:sz w:val="28"/>
          <w:szCs w:val="28"/>
          <w:color w:val="000000"/>
        </w:rPr>
        <w:t xml:space="preserve">Б.2 Детальный анализ penalty-системы</w:t>
      </w:r>
    </w:p>
    <w:bookmarkEnd w:id="25"/>
    <w:p>
      <w:pPr>
        <w:pStyle w:val="FirstParagraph"/>
        <w:ind w:firstLine="709"/>
        <w:spacing w:line="360" w:lineRule="auto" w:before="0" w:after="0"/>
        <w:jc w:val="both"/>
      </w:pPr>
      <w:r>
        <w:rPr>
          <w:rFonts w:ascii="Times New Roman" w:hAnsi="Times New Roman" w:cs="Times New Roman" w:eastAsia="Times New Roman"/>
          <w:sz w:val="28"/>
          <w:szCs w:val="28"/>
          <w:color w:val="000000"/>
        </w:rPr>
        <w:t xml:space="preserve">Выбор константы 500 в формуле штрафа обоснован следующим образом. Для поля шириной 0,5° (~55 км) при шаге сетки 0,0002° максимальное евклидово расстояние между двумя ячейками составляет √(0,5² + 0,4²) ≈ 0,64°. Если задать severity = 1,0, штраф за один пролёт через зону составляет 500 усл. ед. Альтернативный объездной маршрут, огибающий зону по трём рёбрам, имеет длину максимум 3 × 0,64° = 1,92°. Отношение штраф/длина объезда = 500 / 1,92 ≈ 260 &gt;&gt; 1, что гарантирует предпочтение объездного маршрута. При severity = 0,1 штраф составляет 50, а объездной путь (0,64°) всё равно дешевле: 50 &gt;&gt; 0,64. Таким образом, для любого значения severity ≥ 0,01 penalty-система корректно работает на полях шириной до 64°.</w:t>
      </w:r>
    </w:p>
    <w:p>
      <w:pPr>
        <w:pStyle w:val="BodyText"/>
        <w:ind w:firstLine="709"/>
        <w:spacing w:line="360" w:lineRule="auto" w:before="0" w:after="0"/>
        <w:jc w:val="both"/>
      </w:pPr>
      <w:r>
        <w:rPr>
          <w:rFonts w:ascii="Times New Roman" w:hAnsi="Times New Roman" w:cs="Times New Roman" w:eastAsia="Times New Roman"/>
          <w:sz w:val="28"/>
          <w:szCs w:val="28"/>
          <w:color w:val="000000"/>
        </w:rPr>
        <w:t xml:space="preserve">Ограничение: penalty работает «жёстко» — либо объезд, либо исключение. Промежуточное поведение (частичное снижение вероятности пролёта) не реализовано. Для MVP это допустимо: оператор явно задаёт полигон зоны и её severity, и система максимально избегает этой зоны.</w:t>
      </w:r>
    </w:p>
    <w:bookmarkStart w:id="26" w:name="X02d4102a21a66b07f3e897adee52d7b9317c310"/>
    <w:p>
      <w:pPr>
        <w:pStyle w:val="Heading2"/>
        <w:ind w:left="0" w:firstLine="709"/>
        <w:jc w:val="left"/>
        <w:spacing w:line="360" w:lineRule="auto" w:before="240" w:after="120"/>
      </w:pPr>
      <w:r>
        <w:rPr>
          <w:b/>
          <w:bCs/>
          <w:rFonts w:ascii="Times New Roman" w:hAnsi="Times New Roman" w:cs="Times New Roman" w:eastAsia="Times New Roman"/>
          <w:sz w:val="28"/>
          <w:szCs w:val="28"/>
          <w:color w:val="000000"/>
        </w:rPr>
        <w:t xml:space="preserve">Б.3 Алгоритм назначения waypoints при replanner (Сценарий A)</w:t>
      </w:r>
    </w:p>
    <w:bookmarkEnd w:id="26"/>
    <w:p>
      <w:pPr>
        <w:pStyle w:val="FirstParagraph"/>
        <w:ind w:firstLine="709"/>
        <w:spacing w:line="360" w:lineRule="auto" w:before="0" w:after="0"/>
        <w:jc w:val="both"/>
      </w:pPr>
      <w:r>
        <w:rPr>
          <w:rFonts w:ascii="Times New Roman" w:hAnsi="Times New Roman" w:cs="Times New Roman" w:eastAsia="Times New Roman"/>
          <w:sz w:val="28"/>
          <w:szCs w:val="28"/>
          <w:color w:val="000000"/>
        </w:rPr>
        <w:t xml:space="preserve">Ключевой вопрос при перераспределении waypoints потерянного дрона —</w:t>
      </w:r>
      <w:r>
        <w:rPr>
          <w:rFonts w:ascii="Times New Roman" w:hAnsi="Times New Roman" w:cs="Times New Roman" w:eastAsia="Times New Roman"/>
          <w:sz w:val="28"/>
          <w:szCs w:val="28"/>
          <w:color w:val="000000"/>
        </w:rPr>
        <w:t xml:space="preserve"> </w:t>
      </w:r>
      <w:r>
        <w:rPr>
          <w:rFonts w:ascii="Times New Roman" w:hAnsi="Times New Roman" w:cs="Times New Roman" w:eastAsia="Times New Roman"/>
          <w:sz w:val="28"/>
          <w:szCs w:val="28"/>
          <w:color w:val="000000"/>
        </w:rPr>
        <w:t xml:space="preserve">порядок назначения</w:t>
      </w:r>
      <w:r>
        <w:rPr>
          <w:rFonts w:ascii="Times New Roman" w:hAnsi="Times New Roman" w:cs="Times New Roman" w:eastAsia="Times New Roman"/>
          <w:sz w:val="28"/>
          <w:szCs w:val="28"/>
          <w:color w:val="000000"/>
        </w:rPr>
        <w:t xml:space="preserve">: просто отдать ближайшие точки или обеспечить пространственную связность нового маршрута? В текущей реализации применяется</w:t>
      </w:r>
      <w:r>
        <w:rPr>
          <w:rFonts w:ascii="Times New Roman" w:hAnsi="Times New Roman" w:cs="Times New Roman" w:eastAsia="Times New Roman"/>
          <w:sz w:val="28"/>
          <w:szCs w:val="28"/>
          <w:color w:val="000000"/>
        </w:rPr>
        <w:t xml:space="preserve"> </w:t>
      </w:r>
      <w:r>
        <w:rPr>
          <w:rFonts w:ascii="Times New Roman" w:hAnsi="Times New Roman" w:cs="Times New Roman" w:eastAsia="Times New Roman"/>
          <w:sz w:val="28"/>
          <w:szCs w:val="28"/>
          <w:color w:val="000000"/>
        </w:rPr>
        <w:t xml:space="preserve">географическая приоритизация</w:t>
      </w:r>
      <w:r>
        <w:rPr>
          <w:rFonts w:ascii="Times New Roman" w:hAnsi="Times New Roman" w:cs="Times New Roman" w:eastAsia="Times New Roman"/>
          <w:sz w:val="28"/>
          <w:szCs w:val="28"/>
          <w:color w:val="000000"/>
        </w:rPr>
        <w:t xml:space="preserve">: для каждого активного дрона отбираются n_take точек, ближайших к его текущей позиции. Это минимизирует дополнительный перелёт к новым точкам.</w:t>
      </w:r>
    </w:p>
    <w:p>
      <w:pPr>
        <w:pStyle w:val="BodyText"/>
        <w:ind w:firstLine="709"/>
        <w:spacing w:line="360" w:lineRule="auto" w:before="0" w:after="0"/>
        <w:jc w:val="both"/>
      </w:pPr>
      <w:r>
        <w:rPr>
          <w:rFonts w:ascii="Times New Roman" w:hAnsi="Times New Roman" w:cs="Times New Roman" w:eastAsia="Times New Roman"/>
          <w:sz w:val="28"/>
          <w:szCs w:val="28"/>
          <w:color w:val="000000"/>
        </w:rPr>
        <w:t xml:space="preserve">Альтернативный подход — глобальная оптимизация переназначения через решение задачи о назначении (Hungarian algorithm) — даёт лучший суммарный маршрут, но требует O(k³ × n²) времени, что неприемлемо для TTR ≤ 500 мс. Жадный подход обеспечивает TTR &lt; 400 мс при качестве маршрута в пределах 15–20 % от оптимального.</w:t>
      </w:r>
    </w:p>
    <w:p>
      <w:pPr>
        <w:pStyle w:val="BodyText"/>
        <w:ind w:firstLine="709"/>
        <w:spacing w:line="360" w:lineRule="auto" w:before="0" w:after="0"/>
        <w:jc w:val="both"/>
      </w:pPr>
      <w:r>
        <w:rPr>
          <w:rFonts w:ascii="Times New Roman" w:hAnsi="Times New Roman" w:cs="Times New Roman" w:eastAsia="Times New Roman"/>
          <w:sz w:val="28"/>
          <w:szCs w:val="28"/>
          <w:color w:val="000000"/>
        </w:rPr>
        <w:t xml:space="preserve">Важная деталь: точки из</w:t>
      </w:r>
      <w:r>
        <w:rPr>
          <w:rFonts w:ascii="Times New Roman" w:hAnsi="Times New Roman" w:cs="Times New Roman" w:eastAsia="Times New Roman"/>
          <w:sz w:val="28"/>
          <w:szCs w:val="28"/>
          <w:color w:val="000000"/>
        </w:rPr>
        <w:t xml:space="preserve"> </w:t>
      </w:r>
      <w:r>
        <w:rPr>
          <w:rFonts w:ascii="Times New Roman" w:hAnsi="Times New Roman" w:cs="Times New Roman" w:eastAsia="Times New Roman"/>
          <w:rStyle w:val="VerbatimChar"/>
          <w:sz w:val="28"/>
          <w:szCs w:val="28"/>
          <w:color w:val="000000"/>
        </w:rPr>
        <w:t xml:space="preserve">uncovered</w:t>
      </w:r>
      <w:r>
        <w:rPr>
          <w:rFonts w:ascii="Times New Roman" w:hAnsi="Times New Roman" w:cs="Times New Roman" w:eastAsia="Times New Roman"/>
          <w:sz w:val="28"/>
          <w:szCs w:val="28"/>
          <w:color w:val="000000"/>
        </w:rPr>
        <w:t xml:space="preserve"> </w:t>
      </w:r>
      <w:r>
        <w:rPr>
          <w:rFonts w:ascii="Times New Roman" w:hAnsi="Times New Roman" w:cs="Times New Roman" w:eastAsia="Times New Roman"/>
          <w:sz w:val="28"/>
          <w:szCs w:val="28"/>
          <w:color w:val="000000"/>
        </w:rPr>
        <w:t xml:space="preserve">назначаются</w:t>
      </w:r>
      <w:r>
        <w:rPr>
          <w:rFonts w:ascii="Times New Roman" w:hAnsi="Times New Roman" w:cs="Times New Roman" w:eastAsia="Times New Roman"/>
          <w:sz w:val="28"/>
          <w:szCs w:val="28"/>
          <w:color w:val="000000"/>
        </w:rPr>
        <w:t xml:space="preserve"> </w:t>
      </w:r>
      <w:r>
        <w:rPr>
          <w:rFonts w:ascii="Times New Roman" w:hAnsi="Times New Roman" w:cs="Times New Roman" w:eastAsia="Times New Roman"/>
          <w:sz w:val="28"/>
          <w:szCs w:val="28"/>
          <w:color w:val="000000"/>
        </w:rPr>
        <w:t xml:space="preserve">без дублирования</w:t>
      </w:r>
      <w:r>
        <w:rPr>
          <w:rFonts w:ascii="Times New Roman" w:hAnsi="Times New Roman" w:cs="Times New Roman" w:eastAsia="Times New Roman"/>
          <w:sz w:val="28"/>
          <w:szCs w:val="28"/>
          <w:color w:val="000000"/>
        </w:rPr>
        <w:t xml:space="preserve"> </w:t>
      </w:r>
      <w:r>
        <w:rPr>
          <w:rFonts w:ascii="Times New Roman" w:hAnsi="Times New Roman" w:cs="Times New Roman" w:eastAsia="Times New Roman"/>
          <w:sz w:val="28"/>
          <w:szCs w:val="28"/>
          <w:color w:val="000000"/>
        </w:rPr>
        <w:t xml:space="preserve">— каждая точка попадает ровно к одному активному дрону. Реализовано через последовательное вычитание назначенных точек из</w:t>
      </w:r>
      <w:r>
        <w:rPr>
          <w:rFonts w:ascii="Times New Roman" w:hAnsi="Times New Roman" w:cs="Times New Roman" w:eastAsia="Times New Roman"/>
          <w:sz w:val="28"/>
          <w:szCs w:val="28"/>
          <w:color w:val="000000"/>
        </w:rPr>
        <w:t xml:space="preserve"> </w:t>
      </w:r>
      <w:r>
        <w:rPr>
          <w:rFonts w:ascii="Times New Roman" w:hAnsi="Times New Roman" w:cs="Times New Roman" w:eastAsia="Times New Roman"/>
          <w:rStyle w:val="VerbatimChar"/>
          <w:sz w:val="28"/>
          <w:szCs w:val="28"/>
          <w:color w:val="000000"/>
        </w:rPr>
        <w:t xml:space="preserve">uncovered</w:t>
      </w:r>
      <w:r>
        <w:rPr>
          <w:rFonts w:ascii="Times New Roman" w:hAnsi="Times New Roman" w:cs="Times New Roman" w:eastAsia="Times New Roman"/>
          <w:sz w:val="28"/>
          <w:szCs w:val="28"/>
          <w:color w:val="000000"/>
        </w:rPr>
        <w:t xml:space="preserve"> </w:t>
      </w:r>
      <w:r>
        <w:rPr>
          <w:rFonts w:ascii="Times New Roman" w:hAnsi="Times New Roman" w:cs="Times New Roman" w:eastAsia="Times New Roman"/>
          <w:sz w:val="28"/>
          <w:szCs w:val="28"/>
          <w:color w:val="000000"/>
        </w:rPr>
        <w:t xml:space="preserve">перед следующей итерацией:</w:t>
      </w:r>
    </w:p>
    <w:p>
      <w:pPr>
        <w:pStyle w:val="SourceCode"/>
        <w:ind w:firstLine="709"/>
        <w:spacing w:line="360" w:lineRule="auto" w:before="0" w:after="0"/>
        <w:jc w:val="both"/>
      </w:pPr>
      <w:r>
        <w:rPr>
          <w:rFonts w:ascii="Times New Roman" w:hAnsi="Times New Roman" w:cs="Times New Roman" w:eastAsia="Times New Roman"/>
          <w:rStyle w:val="VerbatimChar"/>
          <w:sz w:val="28"/>
          <w:szCs w:val="28"/>
          <w:color w:val="000000"/>
        </w:rPr>
        <w:t xml:space="preserve">remaining = list(uncovered)</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for drone_id, weight in sorted_drones_by_weight:</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n_take = round(weight * len(uncovered))</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assigned = sorted(remaining, key=dist_from_drone[drone_id])[:n_take]</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new_routes[drone_id].extend(assigned)</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remaining = [p for p in remaining if p not in set(assigned)]</w:t>
      </w:r>
    </w:p>
    <w:bookmarkStart w:id="27" w:name="X0b53d633bbfb97e5b4276a1bc0e5a81276b6159"/>
    <w:p>
      <w:pPr>
        <w:pStyle w:val="Heading2"/>
        <w:ind w:left="0" w:firstLine="709"/>
        <w:jc w:val="left"/>
        <w:spacing w:line="360" w:lineRule="auto" w:before="240" w:after="120"/>
      </w:pPr>
      <w:r>
        <w:rPr>
          <w:b/>
          <w:bCs/>
          <w:rFonts w:ascii="Times New Roman" w:hAnsi="Times New Roman" w:cs="Times New Roman" w:eastAsia="Times New Roman"/>
          <w:sz w:val="28"/>
          <w:szCs w:val="28"/>
          <w:color w:val="000000"/>
        </w:rPr>
        <w:t xml:space="preserve">Б.4 Интеграция с ArduPilot SITL</w:t>
      </w:r>
    </w:p>
    <w:bookmarkEnd w:id="27"/>
    <w:p>
      <w:pPr>
        <w:pStyle w:val="FirstParagraph"/>
        <w:ind w:firstLine="709"/>
        <w:spacing w:line="360" w:lineRule="auto" w:before="0" w:after="0"/>
        <w:jc w:val="both"/>
      </w:pPr>
      <w:r>
        <w:rPr>
          <w:rFonts w:ascii="Times New Roman" w:hAnsi="Times New Roman" w:cs="Times New Roman" w:eastAsia="Times New Roman"/>
          <w:sz w:val="28"/>
          <w:szCs w:val="28"/>
          <w:color w:val="000000"/>
        </w:rPr>
        <w:t xml:space="preserve">ArduPilot SITL (Software-In-The-Loop) симулирует бортовой компьютер дрона с физической моделью полёта. Взаимодействие с SITL осуществляется по протоколу MAVLink v2.0 через TCP-сокет. Каждый инстанс SITL принимает одно активное TCP-соединение одновременно — это требование привело к важному архитектурному решению: интеграционные тесты (</w:t>
      </w:r>
      <w:r>
        <w:rPr>
          <w:rFonts w:ascii="Times New Roman" w:hAnsi="Times New Roman" w:cs="Times New Roman" w:eastAsia="Times New Roman"/>
          <w:rStyle w:val="VerbatimChar"/>
          <w:sz w:val="28"/>
          <w:szCs w:val="28"/>
          <w:color w:val="000000"/>
        </w:rPr>
        <w:t xml:space="preserve">pytest</w:t>
      </w:r>
      <w:r>
        <w:rPr>
          <w:rFonts w:ascii="Times New Roman" w:hAnsi="Times New Roman" w:cs="Times New Roman" w:eastAsia="Times New Roman"/>
          <w:sz w:val="28"/>
          <w:szCs w:val="28"/>
          <w:color w:val="000000"/>
        </w:rPr>
        <w:t xml:space="preserve">)</w:t>
      </w:r>
      <w:r>
        <w:rPr>
          <w:rFonts w:ascii="Times New Roman" w:hAnsi="Times New Roman" w:cs="Times New Roman" w:eastAsia="Times New Roman"/>
          <w:sz w:val="28"/>
          <w:szCs w:val="28"/>
          <w:color w:val="000000"/>
        </w:rPr>
        <w:t xml:space="preserve"> </w:t>
      </w:r>
      <w:r>
        <w:rPr>
          <w:rFonts w:ascii="Times New Roman" w:hAnsi="Times New Roman" w:cs="Times New Roman" w:eastAsia="Times New Roman"/>
          <w:sz w:val="28"/>
          <w:szCs w:val="28"/>
          <w:color w:val="000000"/>
        </w:rPr>
        <w:t xml:space="preserve">нельзя</w:t>
      </w:r>
      <w:r>
        <w:rPr>
          <w:rFonts w:ascii="Times New Roman" w:hAnsi="Times New Roman" w:cs="Times New Roman" w:eastAsia="Times New Roman"/>
          <w:sz w:val="28"/>
          <w:szCs w:val="28"/>
          <w:color w:val="000000"/>
        </w:rPr>
        <w:t xml:space="preserve"> </w:t>
      </w:r>
      <w:r>
        <w:rPr>
          <w:rFonts w:ascii="Times New Roman" w:hAnsi="Times New Roman" w:cs="Times New Roman" w:eastAsia="Times New Roman"/>
          <w:sz w:val="28"/>
          <w:szCs w:val="28"/>
          <w:color w:val="000000"/>
        </w:rPr>
        <w:t xml:space="preserve">запускать одновременно с работающим бэкендом, подключённым к тому же набору SITL-инстансов.</w:t>
      </w:r>
    </w:p>
    <w:p>
      <w:pPr>
        <w:pStyle w:val="BodyText"/>
        <w:ind w:firstLine="709"/>
        <w:spacing w:line="360" w:lineRule="auto" w:before="0" w:after="0"/>
        <w:jc w:val="both"/>
      </w:pPr>
      <w:r>
        <w:rPr>
          <w:rFonts w:ascii="Times New Roman" w:hAnsi="Times New Roman" w:cs="Times New Roman" w:eastAsia="Times New Roman"/>
          <w:sz w:val="28"/>
          <w:szCs w:val="28"/>
          <w:color w:val="000000"/>
        </w:rPr>
        <w:t xml:space="preserve">Процедура загрузки маршрута в ArduPilot через MAVLink:</w:t>
      </w:r>
    </w:p>
    <w:p>
      <w:pPr>
        <w:pStyle w:val="SourceCode"/>
        <w:ind w:firstLine="709"/>
        <w:spacing w:line="360" w:lineRule="auto" w:before="0" w:after="0"/>
        <w:jc w:val="both"/>
      </w:pPr>
      <w:r>
        <w:rPr>
          <w:rFonts w:ascii="Times New Roman" w:hAnsi="Times New Roman" w:cs="Times New Roman" w:eastAsia="Times New Roman"/>
          <w:rStyle w:val="VerbatimChar"/>
          <w:sz w:val="28"/>
          <w:szCs w:val="28"/>
          <w:color w:val="000000"/>
        </w:rPr>
        <w:t xml:space="preserve">1. MISSION_CLEAR_ALL (sys=1, comp=1) → очистить текущую миссию</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2. MISSION_COUNT (count=N) → сообщить число waypoints</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3. MISSION_REQUEST_INT × N → SITL запрашивает каждый WP</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4. MISSION_ITEM_INT × N → бэкенд отправляет каждый WP:</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frame=MAV_FRAME_GLOBAL_RELATIVE_ALT_INT</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command=MAV_CMD_NAV_WAYPOINT</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x=int(lat × 1e7), y=int(lng × 1e7), z=30.0 (высота 30 м)</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5. MISSION_ACK (type=MAV_MISSION_ACCEPTED) → миссия принята</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6. SET_MODE (GUIDED) → переключить в ручной режим</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7. COMMAND_LONG(MAV_CMD_COMPONENT_ARM_DISARM, param1=1) → вооружить</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8. COMMAND_LONG(MAV_CMD_NAV_TAKEOFF, z=30.0) → взлёт</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9. SET_MODE (AUTO) → автономный полёт по миссии</w:t>
      </w:r>
    </w:p>
    <w:p>
      <w:pPr>
        <w:pStyle w:val="FirstParagraph"/>
        <w:ind w:firstLine="709"/>
        <w:spacing w:line="360" w:lineRule="auto" w:before="0" w:after="0"/>
        <w:jc w:val="both"/>
      </w:pPr>
      <w:r>
        <w:rPr>
          <w:rFonts w:ascii="Times New Roman" w:hAnsi="Times New Roman" w:cs="Times New Roman" w:eastAsia="Times New Roman"/>
          <w:sz w:val="28"/>
          <w:szCs w:val="28"/>
          <w:color w:val="000000"/>
        </w:rPr>
        <w:t xml:space="preserve">Все шаги 1–9 выполняются асинхронно через</w:t>
      </w:r>
      <w:r>
        <w:rPr>
          <w:rFonts w:ascii="Times New Roman" w:hAnsi="Times New Roman" w:cs="Times New Roman" w:eastAsia="Times New Roman"/>
          <w:sz w:val="28"/>
          <w:szCs w:val="28"/>
          <w:color w:val="000000"/>
        </w:rPr>
        <w:t xml:space="preserve"> </w:t>
      </w:r>
      <w:r>
        <w:rPr>
          <w:rFonts w:ascii="Times New Roman" w:hAnsi="Times New Roman" w:cs="Times New Roman" w:eastAsia="Times New Roman"/>
          <w:rStyle w:val="VerbatimChar"/>
          <w:sz w:val="28"/>
          <w:szCs w:val="28"/>
          <w:color w:val="000000"/>
        </w:rPr>
        <w:t xml:space="preserve">asyncio.run_in_executor</w:t>
      </w:r>
      <w:r>
        <w:rPr>
          <w:rFonts w:ascii="Times New Roman" w:hAnsi="Times New Roman" w:cs="Times New Roman" w:eastAsia="Times New Roman"/>
          <w:sz w:val="28"/>
          <w:szCs w:val="28"/>
          <w:color w:val="000000"/>
        </w:rPr>
        <w:t xml:space="preserve">, что позволяет запускать 4 дрона параллельно, не дожидаясь завершения загрузки предыдущего.</w:t>
      </w:r>
    </w:p>
    <w:bookmarkEnd w:id="28"/>
    <w:bookmarkStart w:id="32" w:name="X031de10d93bb5c2ffc22e67bdde4d4624ba071c"/>
    <w:p>
      <w:pPr>
        <w:pStyle w:val="Heading1"/>
        <w:ind w:left="0" w:firstLine="0"/>
        <w:jc w:val="center"/>
        <w:spacing w:line="360" w:lineRule="auto" w:before="240" w:after="120"/>
      </w:pPr>
      <w:r>
        <w:rPr>
          <w:b/>
          <w:bCs/>
          <w:rFonts w:ascii="Times New Roman" w:hAnsi="Times New Roman" w:cs="Times New Roman" w:eastAsia="Times New Roman"/>
          <w:sz w:val="28"/>
          <w:szCs w:val="28"/>
          <w:color w:val="000000"/>
        </w:rPr>
        <w:t xml:space="preserve">ПРИЛОЖЕНИЕ В. Результаты тестирования</w:t>
      </w:r>
    </w:p>
    <w:bookmarkStart w:id="29" w:name="Xed5b44eb7bbd1712faef0fe0286f42227536704"/>
    <w:p>
      <w:pPr>
        <w:pStyle w:val="Heading2"/>
        <w:ind w:left="0" w:firstLine="709"/>
        <w:jc w:val="left"/>
        <w:spacing w:line="360" w:lineRule="auto" w:before="240" w:after="120"/>
      </w:pPr>
      <w:r>
        <w:rPr>
          <w:b/>
          <w:bCs/>
          <w:rFonts w:ascii="Times New Roman" w:hAnsi="Times New Roman" w:cs="Times New Roman" w:eastAsia="Times New Roman"/>
          <w:sz w:val="28"/>
          <w:szCs w:val="28"/>
          <w:color w:val="000000"/>
        </w:rPr>
        <w:t xml:space="preserve">В.1 Модульные тесты (pytest)</w:t>
      </w:r>
    </w:p>
    <w:bookmarkEnd w:id="29"/>
    <w:p>
      <w:pPr>
        <w:pStyle w:val="FirstParagraph"/>
        <w:ind w:firstLine="709"/>
        <w:spacing w:line="360" w:lineRule="auto" w:before="0" w:after="0"/>
        <w:jc w:val="both"/>
      </w:pPr>
      <w:r>
        <w:rPr>
          <w:rFonts w:ascii="Times New Roman" w:hAnsi="Times New Roman" w:cs="Times New Roman" w:eastAsia="Times New Roman"/>
          <w:sz w:val="28"/>
          <w:szCs w:val="28"/>
          <w:color w:val="000000"/>
        </w:rPr>
        <w:t xml:space="preserve">Покрытие кода автоматическими тестами (</w:t>
      </w:r>
      <w:r>
        <w:rPr>
          <w:rFonts w:ascii="Times New Roman" w:hAnsi="Times New Roman" w:cs="Times New Roman" w:eastAsia="Times New Roman"/>
          <w:rStyle w:val="VerbatimChar"/>
          <w:sz w:val="28"/>
          <w:szCs w:val="28"/>
          <w:color w:val="000000"/>
        </w:rPr>
        <w:t xml:space="preserve">pytest</w:t>
      </w:r>
      <w:r>
        <w:rPr>
          <w:rFonts w:ascii="Times New Roman" w:hAnsi="Times New Roman" w:cs="Times New Roman" w:eastAsia="Times New Roman"/>
          <w:sz w:val="28"/>
          <w:szCs w:val="28"/>
          <w:color w:val="000000"/>
        </w:rPr>
        <w:t xml:space="preserve"> </w:t>
      </w:r>
      <w:r>
        <w:rPr>
          <w:rFonts w:ascii="Times New Roman" w:hAnsi="Times New Roman" w:cs="Times New Roman" w:eastAsia="Times New Roman"/>
          <w:sz w:val="28"/>
          <w:szCs w:val="28"/>
          <w:color w:val="000000"/>
        </w:rPr>
        <w:t xml:space="preserve">+</w:t>
      </w:r>
      <w:r>
        <w:rPr>
          <w:rFonts w:ascii="Times New Roman" w:hAnsi="Times New Roman" w:cs="Times New Roman" w:eastAsia="Times New Roman"/>
          <w:sz w:val="28"/>
          <w:szCs w:val="28"/>
          <w:color w:val="000000"/>
        </w:rPr>
        <w:t xml:space="preserve"> </w:t>
      </w:r>
      <w:r>
        <w:rPr>
          <w:rFonts w:ascii="Times New Roman" w:hAnsi="Times New Roman" w:cs="Times New Roman" w:eastAsia="Times New Roman"/>
          <w:rStyle w:val="VerbatimChar"/>
          <w:sz w:val="28"/>
          <w:szCs w:val="28"/>
          <w:color w:val="000000"/>
        </w:rPr>
        <w:t xml:space="preserve">pytest-asyncio</w:t>
      </w:r>
      <w:r>
        <w:rPr>
          <w:rFonts w:ascii="Times New Roman" w:hAnsi="Times New Roman" w:cs="Times New Roman" w:eastAsia="Times New Roman"/>
          <w:sz w:val="28"/>
          <w:szCs w:val="28"/>
          <w:color w:val="000000"/>
        </w:rPr>
        <w:t xml:space="preserve">) составляет следующие значения по ключевым модулям:</w:t>
      </w:r>
    </w:p>
    <w:p>
      <w:pPr>
        <w:pStyle w:val="BodyText"/>
        <w:ind w:firstLine="709"/>
        <w:spacing w:line="360" w:lineRule="auto" w:before="0" w:after="0"/>
        <w:jc w:val="both"/>
      </w:pPr>
      <w:r>
        <w:rPr>
          <w:rFonts w:ascii="Times New Roman" w:hAnsi="Times New Roman" w:cs="Times New Roman" w:eastAsia="Times New Roman"/>
          <w:sz w:val="28"/>
          <w:szCs w:val="28"/>
          <w:color w:val="000000"/>
        </w:rPr>
        <w:t xml:space="preserve">Таблица В.1 — Покрытие кода тестами по модулям</w:t>
      </w:r>
    </w:p>
    <w:tbl>
      <w:tblPr>
        <w:tblW w:w="9638"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09"/>
        <w:gridCol w:w="2409"/>
        <w:gridCol w:w="2409"/>
        <w:gridCol w:w="2409"/>
      </w:tblGrid>
      <w:tr>
        <w:tc>
          <w:tcPr>
            <w:tcW w:w="240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Модуль</w:t>
            </w:r>
          </w:p>
        </w:tc>
        <w:tc>
          <w:tcPr>
            <w:tcW w:w="240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Тестовый файл</w:t>
            </w:r>
          </w:p>
        </w:tc>
        <w:tc>
          <w:tcPr>
            <w:tcW w:w="240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Число тестов</w:t>
            </w:r>
          </w:p>
        </w:tc>
        <w:tc>
          <w:tcPr>
            <w:tcW w:w="240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Покрытие</w:t>
            </w:r>
          </w:p>
        </w:tc>
      </w:tr>
      <w:tr>
        <w:tc>
          <w:tcPr>
            <w:tcW w:w="240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risk_map.py</w:t>
            </w:r>
          </w:p>
        </w:tc>
        <w:tc>
          <w:tcPr>
            <w:tcW w:w="240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test_risk_map.py</w:t>
            </w:r>
          </w:p>
        </w:tc>
        <w:tc>
          <w:tcPr>
            <w:tcW w:w="240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12</w:t>
            </w:r>
          </w:p>
        </w:tc>
        <w:tc>
          <w:tcPr>
            <w:tcW w:w="240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94 %</w:t>
            </w:r>
          </w:p>
        </w:tc>
      </w:tr>
      <w:tr>
        <w:tc>
          <w:tcPr>
            <w:tcW w:w="240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routing_service.py</w:t>
            </w:r>
          </w:p>
        </w:tc>
        <w:tc>
          <w:tcPr>
            <w:tcW w:w="240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test_routing.py</w:t>
            </w:r>
          </w:p>
        </w:tc>
        <w:tc>
          <w:tcPr>
            <w:tcW w:w="240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18</w:t>
            </w:r>
          </w:p>
        </w:tc>
        <w:tc>
          <w:tcPr>
            <w:tcW w:w="240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88 %</w:t>
            </w:r>
          </w:p>
        </w:tc>
      </w:tr>
      <w:tr>
        <w:tc>
          <w:tcPr>
            <w:tcW w:w="240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replanner.py</w:t>
            </w:r>
          </w:p>
        </w:tc>
        <w:tc>
          <w:tcPr>
            <w:tcW w:w="240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test_replanner.py</w:t>
            </w:r>
          </w:p>
        </w:tc>
        <w:tc>
          <w:tcPr>
            <w:tcW w:w="240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15</w:t>
            </w:r>
          </w:p>
        </w:tc>
        <w:tc>
          <w:tcPr>
            <w:tcW w:w="240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91 %</w:t>
            </w:r>
          </w:p>
        </w:tc>
      </w:tr>
      <w:tr>
        <w:tc>
          <w:tcPr>
            <w:tcW w:w="240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mavlink_service.py</w:t>
            </w:r>
          </w:p>
        </w:tc>
        <w:tc>
          <w:tcPr>
            <w:tcW w:w="240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test_mavlink_service.py</w:t>
            </w:r>
          </w:p>
        </w:tc>
        <w:tc>
          <w:tcPr>
            <w:tcW w:w="240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10</w:t>
            </w:r>
          </w:p>
        </w:tc>
        <w:tc>
          <w:tcPr>
            <w:tcW w:w="240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76 %</w:t>
            </w:r>
          </w:p>
        </w:tc>
      </w:tr>
      <w:tr>
        <w:tc>
          <w:tcPr>
            <w:tcW w:w="240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telemetry_features.py</w:t>
            </w:r>
          </w:p>
        </w:tc>
        <w:tc>
          <w:tcPr>
            <w:tcW w:w="240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test_telemetry_features.py</w:t>
            </w:r>
          </w:p>
        </w:tc>
        <w:tc>
          <w:tcPr>
            <w:tcW w:w="240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8</w:t>
            </w:r>
          </w:p>
        </w:tc>
        <w:tc>
          <w:tcPr>
            <w:tcW w:w="240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85 %</w:t>
            </w:r>
          </w:p>
        </w:tc>
      </w:tr>
      <w:tr>
        <w:tc>
          <w:tcPr>
            <w:tcW w:w="240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threat_fusion.py</w:t>
            </w:r>
          </w:p>
        </w:tc>
        <w:tc>
          <w:tcPr>
            <w:tcW w:w="240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test_threat_fusion.py</w:t>
            </w:r>
          </w:p>
        </w:tc>
        <w:tc>
          <w:tcPr>
            <w:tcW w:w="240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9</w:t>
            </w:r>
          </w:p>
        </w:tc>
        <w:tc>
          <w:tcPr>
            <w:tcW w:w="240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89 %</w:t>
            </w:r>
          </w:p>
        </w:tc>
      </w:tr>
      <w:tr>
        <w:tc>
          <w:tcPr>
            <w:tcW w:w="240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mission_fusion_runtime.py</w:t>
            </w:r>
          </w:p>
        </w:tc>
        <w:tc>
          <w:tcPr>
            <w:tcW w:w="240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test_mission_fusion_integration.py</w:t>
            </w:r>
          </w:p>
        </w:tc>
        <w:tc>
          <w:tcPr>
            <w:tcW w:w="240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11</w:t>
            </w:r>
          </w:p>
        </w:tc>
        <w:tc>
          <w:tcPr>
            <w:tcW w:w="240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82 %</w:t>
            </w:r>
          </w:p>
        </w:tc>
      </w:tr>
    </w:tbl>
    <w:p>
      <w:pPr>
        <w:pStyle w:val="BodyText"/>
        <w:ind w:firstLine="709"/>
        <w:spacing w:line="360" w:lineRule="auto" w:before="0" w:after="0"/>
        <w:jc w:val="both"/>
      </w:pPr>
      <w:r>
        <w:rPr>
          <w:rFonts w:ascii="Times New Roman" w:hAnsi="Times New Roman" w:cs="Times New Roman" w:eastAsia="Times New Roman"/>
          <w:sz w:val="28"/>
          <w:szCs w:val="28"/>
          <w:color w:val="000000"/>
        </w:rPr>
        <w:t xml:space="preserve">Ключевые тест-кейсы включают: проверку корректности расчёта R(i,j) для jammer и restricted зон; верификацию отсутствия waypoints внутри зон РЭБ после планирования; проверку TTR ≤ 500 мс для replanner с 4 дронами и 200 точками; тест машины состояний fusion-контура (NORMAL → SUSPECTED → ALARMED → replan).</w:t>
      </w:r>
    </w:p>
    <w:bookmarkStart w:id="30" w:name="X57e6678c3764e8d34a77be1b270e85524dd29f5"/>
    <w:p>
      <w:pPr>
        <w:pStyle w:val="Heading2"/>
        <w:ind w:left="0" w:firstLine="709"/>
        <w:jc w:val="left"/>
        <w:spacing w:line="360" w:lineRule="auto" w:before="240" w:after="120"/>
      </w:pPr>
      <w:r>
        <w:rPr>
          <w:b/>
          <w:bCs/>
          <w:rFonts w:ascii="Times New Roman" w:hAnsi="Times New Roman" w:cs="Times New Roman" w:eastAsia="Times New Roman"/>
          <w:sz w:val="28"/>
          <w:szCs w:val="28"/>
          <w:color w:val="000000"/>
        </w:rPr>
        <w:t xml:space="preserve">В.2 Нагрузочное тестирование планировщика</w:t>
      </w:r>
    </w:p>
    <w:bookmarkEnd w:id="30"/>
    <w:p>
      <w:pPr>
        <w:pStyle w:val="FirstParagraph"/>
        <w:ind w:firstLine="709"/>
        <w:spacing w:line="360" w:lineRule="auto" w:before="0" w:after="0"/>
        <w:jc w:val="both"/>
      </w:pPr>
      <w:r>
        <w:rPr>
          <w:rFonts w:ascii="Times New Roman" w:hAnsi="Times New Roman" w:cs="Times New Roman" w:eastAsia="Times New Roman"/>
          <w:sz w:val="28"/>
          <w:szCs w:val="28"/>
          <w:color w:val="000000"/>
        </w:rPr>
        <w:t xml:space="preserve">Для оценки масштабируемости алгоритма планирования проведена серия экспериментов с изменением входных параметров.</w:t>
      </w:r>
    </w:p>
    <w:p>
      <w:pPr>
        <w:pStyle w:val="BodyText"/>
        <w:ind w:firstLine="709"/>
        <w:spacing w:line="360" w:lineRule="auto" w:before="0" w:after="0"/>
        <w:jc w:val="both"/>
      </w:pPr>
      <w:r>
        <w:rPr>
          <w:rFonts w:ascii="Times New Roman" w:hAnsi="Times New Roman" w:cs="Times New Roman" w:eastAsia="Times New Roman"/>
          <w:sz w:val="28"/>
          <w:szCs w:val="28"/>
          <w:color w:val="000000"/>
        </w:rPr>
        <w:t xml:space="preserve">Таблица В.2 — Зависимость времени планирования от параметров поля и числа дронов</w:t>
      </w:r>
    </w:p>
    <w:tbl>
      <w:tblPr>
        <w:tblW w:w="9638"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27"/>
        <w:gridCol w:w="1927"/>
        <w:gridCol w:w="1927"/>
        <w:gridCol w:w="1927"/>
        <w:gridCol w:w="1927"/>
      </w:tblGrid>
      <w:tr>
        <w:tc>
          <w:tcPr>
            <w:tcW w:w="1927"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Площадь поля, га</w:t>
            </w:r>
          </w:p>
        </w:tc>
        <w:tc>
          <w:tcPr>
            <w:tcW w:w="1927"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Число дронов</w:t>
            </w:r>
          </w:p>
        </w:tc>
        <w:tc>
          <w:tcPr>
            <w:tcW w:w="1927"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Число точек</w:t>
            </w:r>
          </w:p>
        </w:tc>
        <w:tc>
          <w:tcPr>
            <w:tcW w:w="1927"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Число зон РЭБ</w:t>
            </w:r>
          </w:p>
        </w:tc>
        <w:tc>
          <w:tcPr>
            <w:tcW w:w="1927"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TTD, мс</w:t>
            </w:r>
          </w:p>
        </w:tc>
      </w:tr>
      <w:tr>
        <w:tc>
          <w:tcPr>
            <w:tcW w:w="1927"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100</w:t>
            </w:r>
          </w:p>
        </w:tc>
        <w:tc>
          <w:tcPr>
            <w:tcW w:w="1927"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2</w:t>
            </w:r>
          </w:p>
        </w:tc>
        <w:tc>
          <w:tcPr>
            <w:tcW w:w="1927"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620</w:t>
            </w:r>
          </w:p>
        </w:tc>
        <w:tc>
          <w:tcPr>
            <w:tcW w:w="1927"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0</w:t>
            </w:r>
          </w:p>
        </w:tc>
        <w:tc>
          <w:tcPr>
            <w:tcW w:w="1927"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82</w:t>
            </w:r>
          </w:p>
        </w:tc>
      </w:tr>
      <w:tr>
        <w:tc>
          <w:tcPr>
            <w:tcW w:w="1927"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100</w:t>
            </w:r>
          </w:p>
        </w:tc>
        <w:tc>
          <w:tcPr>
            <w:tcW w:w="1927"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2</w:t>
            </w:r>
          </w:p>
        </w:tc>
        <w:tc>
          <w:tcPr>
            <w:tcW w:w="1927"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620</w:t>
            </w:r>
          </w:p>
        </w:tc>
        <w:tc>
          <w:tcPr>
            <w:tcW w:w="1927"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2</w:t>
            </w:r>
          </w:p>
        </w:tc>
        <w:tc>
          <w:tcPr>
            <w:tcW w:w="1927"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95</w:t>
            </w:r>
          </w:p>
        </w:tc>
      </w:tr>
      <w:tr>
        <w:tc>
          <w:tcPr>
            <w:tcW w:w="1927"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500</w:t>
            </w:r>
          </w:p>
        </w:tc>
        <w:tc>
          <w:tcPr>
            <w:tcW w:w="1927"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4</w:t>
            </w:r>
          </w:p>
        </w:tc>
        <w:tc>
          <w:tcPr>
            <w:tcW w:w="1927"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3100</w:t>
            </w:r>
          </w:p>
        </w:tc>
        <w:tc>
          <w:tcPr>
            <w:tcW w:w="1927"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2</w:t>
            </w:r>
          </w:p>
        </w:tc>
        <w:tc>
          <w:tcPr>
            <w:tcW w:w="1927"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347</w:t>
            </w:r>
          </w:p>
        </w:tc>
      </w:tr>
      <w:tr>
        <w:tc>
          <w:tcPr>
            <w:tcW w:w="1927"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500</w:t>
            </w:r>
          </w:p>
        </w:tc>
        <w:tc>
          <w:tcPr>
            <w:tcW w:w="1927"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4</w:t>
            </w:r>
          </w:p>
        </w:tc>
        <w:tc>
          <w:tcPr>
            <w:tcW w:w="1927"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3100</w:t>
            </w:r>
          </w:p>
        </w:tc>
        <w:tc>
          <w:tcPr>
            <w:tcW w:w="1927"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5</w:t>
            </w:r>
          </w:p>
        </w:tc>
        <w:tc>
          <w:tcPr>
            <w:tcW w:w="1927"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412</w:t>
            </w:r>
          </w:p>
        </w:tc>
      </w:tr>
      <w:tr>
        <w:tc>
          <w:tcPr>
            <w:tcW w:w="1927"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1000</w:t>
            </w:r>
          </w:p>
        </w:tc>
        <w:tc>
          <w:tcPr>
            <w:tcW w:w="1927"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4</w:t>
            </w:r>
          </w:p>
        </w:tc>
        <w:tc>
          <w:tcPr>
            <w:tcW w:w="1927"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6200</w:t>
            </w:r>
          </w:p>
        </w:tc>
        <w:tc>
          <w:tcPr>
            <w:tcW w:w="1927"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2</w:t>
            </w:r>
          </w:p>
        </w:tc>
        <w:tc>
          <w:tcPr>
            <w:tcW w:w="1927"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1 240</w:t>
            </w:r>
          </w:p>
        </w:tc>
      </w:tr>
      <w:tr>
        <w:tc>
          <w:tcPr>
            <w:tcW w:w="1927"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1000</w:t>
            </w:r>
          </w:p>
        </w:tc>
        <w:tc>
          <w:tcPr>
            <w:tcW w:w="1927"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8</w:t>
            </w:r>
          </w:p>
        </w:tc>
        <w:tc>
          <w:tcPr>
            <w:tcW w:w="1927"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6200</w:t>
            </w:r>
          </w:p>
        </w:tc>
        <w:tc>
          <w:tcPr>
            <w:tcW w:w="1927"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3</w:t>
            </w:r>
          </w:p>
        </w:tc>
        <w:tc>
          <w:tcPr>
            <w:tcW w:w="1927"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2 870</w:t>
            </w:r>
          </w:p>
        </w:tc>
      </w:tr>
      <w:tr>
        <w:tc>
          <w:tcPr>
            <w:tcW w:w="1927"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2000</w:t>
            </w:r>
          </w:p>
        </w:tc>
        <w:tc>
          <w:tcPr>
            <w:tcW w:w="1927"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8</w:t>
            </w:r>
          </w:p>
        </w:tc>
        <w:tc>
          <w:tcPr>
            <w:tcW w:w="1927"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12400</w:t>
            </w:r>
          </w:p>
        </w:tc>
        <w:tc>
          <w:tcPr>
            <w:tcW w:w="1927"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5</w:t>
            </w:r>
          </w:p>
        </w:tc>
        <w:tc>
          <w:tcPr>
            <w:tcW w:w="1927"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4 980</w:t>
            </w:r>
          </w:p>
        </w:tc>
      </w:tr>
    </w:tbl>
    <w:p>
      <w:pPr>
        <w:pStyle w:val="BodyText"/>
        <w:ind w:firstLine="709"/>
        <w:spacing w:line="360" w:lineRule="auto" w:before="0" w:after="0"/>
        <w:jc w:val="both"/>
      </w:pPr>
      <w:r>
        <w:rPr>
          <w:rFonts w:ascii="Times New Roman" w:hAnsi="Times New Roman" w:cs="Times New Roman" w:eastAsia="Times New Roman"/>
          <w:sz w:val="28"/>
          <w:szCs w:val="28"/>
          <w:color w:val="000000"/>
        </w:rPr>
        <w:t xml:space="preserve">Требование TTD ≤ 5 000 мс выполняется для всех конфигураций, кроме самой нагруженной (2 000 га, 8 дронов, 5 зон), где время составляет 4 980 мс — на границе допустимого. Это определяет текущее ограничение MVP: рекомендуемый максимум — поле 1 000 га или 4 дрона при любой площади.</w:t>
      </w:r>
    </w:p>
    <w:bookmarkStart w:id="31" w:name="X0015fd9d00c373202032b88deadb43c6429d930"/>
    <w:p>
      <w:pPr>
        <w:pStyle w:val="Heading2"/>
        <w:ind w:left="0" w:firstLine="709"/>
        <w:jc w:val="left"/>
        <w:spacing w:line="360" w:lineRule="auto" w:before="240" w:after="120"/>
      </w:pPr>
      <w:r>
        <w:rPr>
          <w:b/>
          <w:bCs/>
          <w:rFonts w:ascii="Times New Roman" w:hAnsi="Times New Roman" w:cs="Times New Roman" w:eastAsia="Times New Roman"/>
          <w:sz w:val="28"/>
          <w:szCs w:val="28"/>
          <w:color w:val="000000"/>
        </w:rPr>
        <w:t xml:space="preserve">В.3 Интеграционное тестирование E2E</w:t>
      </w:r>
    </w:p>
    <w:bookmarkEnd w:id="31"/>
    <w:p>
      <w:pPr>
        <w:pStyle w:val="FirstParagraph"/>
        <w:ind w:firstLine="709"/>
        <w:spacing w:line="360" w:lineRule="auto" w:before="0" w:after="0"/>
        <w:jc w:val="both"/>
      </w:pPr>
      <w:r>
        <w:rPr>
          <w:rFonts w:ascii="Times New Roman" w:hAnsi="Times New Roman" w:cs="Times New Roman" w:eastAsia="Times New Roman"/>
          <w:sz w:val="28"/>
          <w:szCs w:val="28"/>
          <w:color w:val="000000"/>
        </w:rPr>
        <w:t xml:space="preserve">Интеграционное тестирование проводилось по трём сценариям (A, B, C) в среде ArduPilot SITL на стенде Windows 11 + Docker Desktop (WSL2-бэкенд). Все критерии готовности MVP выполнены:</w:t>
      </w:r>
    </w:p>
    <w:p>
      <w:pPr>
        <w:pStyle w:val="BodyText"/>
        <w:ind w:firstLine="709"/>
        <w:spacing w:line="360" w:lineRule="auto" w:before="0" w:after="0"/>
        <w:jc w:val="both"/>
      </w:pPr>
      <w:r>
        <w:rPr>
          <w:rFonts w:ascii="Times New Roman" w:hAnsi="Times New Roman" w:cs="Times New Roman" w:eastAsia="Times New Roman"/>
          <w:sz w:val="28"/>
          <w:szCs w:val="28"/>
          <w:color w:val="000000"/>
        </w:rPr>
        <w:t xml:space="preserve">Таблица В.3 — Результаты проверки критериев готовности MVP</w:t>
      </w:r>
    </w:p>
    <w:tbl>
      <w:tblPr>
        <w:tblW w:w="9638"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2"/>
        <w:gridCol w:w="3212"/>
        <w:gridCol w:w="3212"/>
      </w:tblGrid>
      <w:tr>
        <w:tc>
          <w:tcPr>
            <w:tcW w:w="3212"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Критерий</w:t>
            </w:r>
          </w:p>
        </w:tc>
        <w:tc>
          <w:tcPr>
            <w:tcW w:w="3212"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Статус</w:t>
            </w:r>
          </w:p>
        </w:tc>
        <w:tc>
          <w:tcPr>
            <w:tcW w:w="3212"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Комментарий</w:t>
            </w:r>
          </w:p>
        </w:tc>
      </w:tr>
      <w:tr>
        <w:tc>
          <w:tcPr>
            <w:tcW w:w="3212"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docker-compose up поднимает всё одной командой</w:t>
            </w:r>
          </w:p>
        </w:tc>
        <w:tc>
          <w:tcPr>
            <w:tcW w:w="3212"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w:t>
            </w:r>
          </w:p>
        </w:tc>
        <w:tc>
          <w:tcPr>
            <w:tcW w:w="3212"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Время старта ~45 сек</w:t>
            </w:r>
          </w:p>
        </w:tc>
      </w:tr>
      <w:tr>
        <w:tc>
          <w:tcPr>
            <w:tcW w:w="3212"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Планирование маршрутов ≤ 5 сек (4 дрона, 500 га)</w:t>
            </w:r>
          </w:p>
        </w:tc>
        <w:tc>
          <w:tcPr>
            <w:tcW w:w="3212"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w:t>
            </w:r>
          </w:p>
        </w:tc>
        <w:tc>
          <w:tcPr>
            <w:tcW w:w="3212"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Фактически 347 мс</w:t>
            </w:r>
          </w:p>
        </w:tc>
      </w:tr>
      <w:tr>
        <w:tc>
          <w:tcPr>
            <w:tcW w:w="3212"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4 SITL-инстанса летят по маршрутам</w:t>
            </w:r>
          </w:p>
        </w:tc>
        <w:tc>
          <w:tcPr>
            <w:tcW w:w="3212"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w:t>
            </w:r>
          </w:p>
        </w:tc>
        <w:tc>
          <w:tcPr>
            <w:tcW w:w="3212"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Сценарий A подтверждён</w:t>
            </w:r>
          </w:p>
        </w:tc>
      </w:tr>
      <w:tr>
        <w:tc>
          <w:tcPr>
            <w:tcW w:w="3212"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Перепланирование при потере дрона ≤ 500 мс</w:t>
            </w:r>
          </w:p>
        </w:tc>
        <w:tc>
          <w:tcPr>
            <w:tcW w:w="3212"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w:t>
            </w:r>
          </w:p>
        </w:tc>
        <w:tc>
          <w:tcPr>
            <w:tcW w:w="3212"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Фактически 380 мс</w:t>
            </w:r>
          </w:p>
        </w:tc>
      </w:tr>
      <w:tr>
        <w:tc>
          <w:tcPr>
            <w:tcW w:w="3212"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Перепланирование при новой зоне РЭБ ≤ 500 мс</w:t>
            </w:r>
          </w:p>
        </w:tc>
        <w:tc>
          <w:tcPr>
            <w:tcW w:w="3212"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w:t>
            </w:r>
          </w:p>
        </w:tc>
        <w:tc>
          <w:tcPr>
            <w:tcW w:w="3212"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Фактически 290 мс</w:t>
            </w:r>
          </w:p>
        </w:tc>
      </w:tr>
      <w:tr>
        <w:tc>
          <w:tcPr>
            <w:tcW w:w="3212"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JWT-аутентификация работает</w:t>
            </w:r>
          </w:p>
        </w:tc>
        <w:tc>
          <w:tcPr>
            <w:tcW w:w="3212"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w:t>
            </w:r>
          </w:p>
        </w:tc>
        <w:tc>
          <w:tcPr>
            <w:tcW w:w="3212"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Тест login/403/401</w:t>
            </w:r>
          </w:p>
        </w:tc>
      </w:tr>
      <w:tr>
        <w:tc>
          <w:tcPr>
            <w:tcW w:w="3212"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Все тесты pytest проходят</w:t>
            </w:r>
          </w:p>
        </w:tc>
        <w:tc>
          <w:tcPr>
            <w:tcW w:w="3212"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w:t>
            </w:r>
          </w:p>
        </w:tc>
        <w:tc>
          <w:tcPr>
            <w:tcW w:w="3212"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83 теста, 0 failed</w:t>
            </w:r>
          </w:p>
        </w:tc>
      </w:tr>
    </w:tbl>
    <w:bookmarkEnd w:id="32"/>
    <w:bookmarkStart w:id="34" w:name="X040b752c7b824c7948ac6c0529f57713a5a0ace"/>
    <w:p>
      <w:pPr>
        <w:pStyle w:val="Heading1"/>
        <w:ind w:left="0" w:firstLine="0"/>
        <w:jc w:val="center"/>
        <w:spacing w:line="360" w:lineRule="auto" w:before="240" w:after="120"/>
      </w:pPr>
      <w:r>
        <w:rPr>
          <w:b/>
          <w:bCs/>
          <w:rFonts w:ascii="Times New Roman" w:hAnsi="Times New Roman" w:cs="Times New Roman" w:eastAsia="Times New Roman"/>
          <w:sz w:val="28"/>
          <w:szCs w:val="28"/>
          <w:color w:val="000000"/>
        </w:rPr>
        <w:t xml:space="preserve">ПРИЛОЖЕНИЕ Г. Структура репозитория</w:t>
      </w:r>
    </w:p>
    <w:p>
      <w:pPr>
        <w:pStyle w:val="FirstParagraph"/>
        <w:ind w:firstLine="709"/>
        <w:spacing w:line="360" w:lineRule="auto" w:before="0" w:after="0"/>
        <w:jc w:val="both"/>
      </w:pPr>
      <w:r>
        <w:rPr>
          <w:rFonts w:ascii="Times New Roman" w:hAnsi="Times New Roman" w:cs="Times New Roman" w:eastAsia="Times New Roman"/>
          <w:sz w:val="28"/>
          <w:szCs w:val="28"/>
          <w:color w:val="000000"/>
        </w:rPr>
        <w:t xml:space="preserve">Исходный код проекта SafeAgriRoute опубликован в открытом доступе на платформе GitHub:</w:t>
      </w:r>
      <w:r>
        <w:rPr>
          <w:rFonts w:ascii="Times New Roman" w:hAnsi="Times New Roman" w:cs="Times New Roman" w:eastAsia="Times New Roman"/>
          <w:sz w:val="28"/>
          <w:szCs w:val="28"/>
          <w:color w:val="000000"/>
        </w:rPr>
        <w:t xml:space="preserve"> </w:t>
      </w:r>
      <w:hyperlink r:id="rId33">
        <w:r>
          <w:rPr>
            <w:rFonts w:ascii="Times New Roman" w:hAnsi="Times New Roman" w:cs="Times New Roman" w:eastAsia="Times New Roman"/>
            <w:rStyle w:val="Hyperlink"/>
            <w:sz w:val="28"/>
            <w:szCs w:val="28"/>
            <w:color w:val="000000"/>
          </w:rPr>
          <w:t xml:space="preserve">https://github.com/matveisut/safe-agri-route</w:t>
        </w:r>
      </w:hyperlink>
      <w:r>
        <w:rPr>
          <w:rFonts w:ascii="Times New Roman" w:hAnsi="Times New Roman" w:cs="Times New Roman" w:eastAsia="Times New Roman"/>
          <w:sz w:val="28"/>
          <w:szCs w:val="28"/>
          <w:color w:val="000000"/>
        </w:rPr>
        <w:t xml:space="preserve">. Ниже приведена структура каталогов рабочего репозитория.</w:t>
      </w:r>
    </w:p>
    <w:p>
      <w:pPr>
        <w:pStyle w:val="SourceCode"/>
        <w:ind w:firstLine="709"/>
        <w:spacing w:line="360" w:lineRule="auto" w:before="0" w:after="0"/>
        <w:jc w:val="both"/>
      </w:pPr>
      <w:r>
        <w:rPr>
          <w:rFonts w:ascii="Times New Roman" w:hAnsi="Times New Roman" w:cs="Times New Roman" w:eastAsia="Times New Roman"/>
          <w:rStyle w:val="VerbatimChar"/>
          <w:sz w:val="28"/>
          <w:szCs w:val="28"/>
          <w:color w:val="000000"/>
        </w:rPr>
        <w:t xml:space="preserve">safe-agri-route/</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backend/</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 app/</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   ├── api/</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   │   ├── deps.py              # get_current_user, require_operator, require_viewer</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   │   └── routers/</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   │       ├── auth.py          # POST /auth/login, /auth/register</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   │       ├── mission.py       # /mission/* (plan, start, simulate-loss, risk-zones,</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   │       │                    #   fusion-context, packet-loss)</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   │       └── telemetry.py     # WS /ws/telemetry/mission + legacy wrappers</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   ├── core/</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   │   ├── security.py          # hash_password, verify_password, JWT encode/decode</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   │   └── config.py            # FusionConfig: пороги, веса fusion-контура</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   ├── models/                  # SQLAlchemy: Field, RiskZone, Drone, User</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   ├── repositories/            # BaseRepository + доменные: field, risk_zone, drone, user</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   ├── schemas/</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   │   └── mission.py           # Pydantic v2: PlanMissionRequest/Response, ReplanResponse</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   ├── services/</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   │   ├── routing_service.py   # plan_mission(): Voronoi + graph + OR-Tools CVRP</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   │   ├── risk_map.py          # build_risk_map(): дискретная карта рисков</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   │   ├── replanner.py         # replan_on_drone_loss(), replan_on_new_risk_zone()</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   │   ├── mavlink_service.py   # MAVLinkService: upload/start/update/telemetry</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   │   ├── telemetry_features.py# Признаки из MAVLink-потока </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   │   ├── threat_fusion.py     # Взвешенная fusion + EMA </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   │   └── mission_fusion_runtime.py # State machine детектора </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   ├── database.py              # AsyncEngine, AsyncSessionLocal, get_db()</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   └── main.py                  # FastAPI app, lifespan (MAVLink init), CORS</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 simulation/</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   ├── runner.py                # Управляющий скрипт 3 сценариев</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   ├── baseline.py              # Стратегия «змейка» (baseline)</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   ├── scene.py                 # Генерация сцены (поле, зоны, дроны)</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   ├── metrics.py               # Coverage, IRM, TotalDist, FPR</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   ├── visualizer.py            # matplotlib → results/*.png</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   └── results/                 # PNG-графики и JSON-результаты</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 tests/</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   ├── test_risk_map.py</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   ├── test_routing.py</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   ├── test_replanner.py</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   ├── test_mavlink_service.py</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   ├── test_telemetry_features.py</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   ├── test_threat_fusion.py</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   └── test_mission_fusion_integration.py</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 seed.py                      # Демо-данные + тестовые пользователи</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 .env                         # JWT_SECRET, DATABASE_URL, SITL_HOSTS</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 Dockerfile</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 requirements.txt</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frontend/</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 src/</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 features/</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   ├── MapDashboard/</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   │   └── MapArea.tsx      # Leaflet-карта, полигоны, маршруты, CircleMarker</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   └── MissionControl/</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       └── MissionPanel.tsx # Панель оператора, управление миссией</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 components/</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   ├── DrawControl.tsx      # Leaflet.draw: рисование поля и зон РЭБ</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   └── DroneStatusPanel.tsx # Статус дрона, IRM, fusion-индикатор</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 hooks/</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   ├── useTelemetry.ts      # WebSocket хук (simulation/live)</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   └── useLiveFusionSocket.ts # Thin-wrapper для fusion-событий </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 store/</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   └── useMissionStore.ts   # Zustand: telemetry, routes, fusionByDrone, zones</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 types/</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   └── fusion.ts            # TypeScript интерфейсы fusion-событий</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 services/</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 api.ts               # Axios instance + interceptors (JWT, 401-logout)</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docker-compose.yml               # postgres + backend + frontend</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docker-compose.sitl.yml          # + 4 ArduPilot SITL инстанса</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README.md</w:t>
      </w:r>
    </w:p>
    <w:bookmarkEnd w:id="34"/>
    <w:bookmarkStart w:id="38" w:name="X8b3b68f2523c1a66e98ff153d9ad25928bdc14f"/>
    <w:p>
      <w:pPr>
        <w:pStyle w:val="Heading1"/>
        <w:ind w:left="0" w:firstLine="0"/>
        <w:jc w:val="center"/>
        <w:spacing w:line="360" w:lineRule="auto" w:before="240" w:after="120"/>
      </w:pPr>
      <w:r>
        <w:rPr>
          <w:b/>
          <w:bCs/>
          <w:rFonts w:ascii="Times New Roman" w:hAnsi="Times New Roman" w:cs="Times New Roman" w:eastAsia="Times New Roman"/>
          <w:sz w:val="28"/>
          <w:szCs w:val="28"/>
          <w:color w:val="000000"/>
        </w:rPr>
        <w:t xml:space="preserve">ПРИЛОЖЕНИЕ Д. Нормативная база и соответствие стандартам</w:t>
      </w:r>
    </w:p>
    <w:bookmarkStart w:id="35" w:name="X4301ba31e6affb510dd061303db6c600bd4f8ff"/>
    <w:p>
      <w:pPr>
        <w:pStyle w:val="Heading2"/>
        <w:ind w:left="0" w:firstLine="709"/>
        <w:jc w:val="left"/>
        <w:spacing w:line="360" w:lineRule="auto" w:before="240" w:after="120"/>
      </w:pPr>
      <w:r>
        <w:rPr>
          <w:b/>
          <w:bCs/>
          <w:rFonts w:ascii="Times New Roman" w:hAnsi="Times New Roman" w:cs="Times New Roman" w:eastAsia="Times New Roman"/>
          <w:sz w:val="28"/>
          <w:szCs w:val="28"/>
          <w:color w:val="000000"/>
        </w:rPr>
        <w:t xml:space="preserve">Д.1 Применимые нормативные документы</w:t>
      </w:r>
    </w:p>
    <w:bookmarkEnd w:id="35"/>
    <w:p>
      <w:pPr>
        <w:pStyle w:val="FirstParagraph"/>
        <w:ind w:firstLine="709"/>
        <w:spacing w:line="360" w:lineRule="auto" w:before="0" w:after="0"/>
        <w:jc w:val="both"/>
      </w:pPr>
      <w:r>
        <w:rPr>
          <w:rFonts w:ascii="Times New Roman" w:hAnsi="Times New Roman" w:cs="Times New Roman" w:eastAsia="Times New Roman"/>
          <w:sz w:val="28"/>
          <w:szCs w:val="28"/>
          <w:color w:val="000000"/>
        </w:rPr>
        <w:t xml:space="preserve">Разработка SafeAgriRoute выполнялась с учётом следующих нормативных и методологических документов:</w:t>
      </w:r>
    </w:p>
    <w:p>
      <w:pPr>
        <w:pStyle w:val="BodyText"/>
        <w:ind w:firstLine="709"/>
        <w:spacing w:line="360" w:lineRule="auto" w:before="0" w:after="0"/>
        <w:jc w:val="both"/>
      </w:pPr>
      <w:r>
        <w:rPr>
          <w:rFonts w:ascii="Times New Roman" w:hAnsi="Times New Roman" w:cs="Times New Roman" w:eastAsia="Times New Roman"/>
          <w:sz w:val="28"/>
          <w:szCs w:val="28"/>
          <w:color w:val="000000"/>
        </w:rPr>
        <w:t xml:space="preserve">Таблица Д.1 — Применимые нормативные документы</w:t>
      </w:r>
    </w:p>
    <w:tbl>
      <w:tblPr>
        <w:tblW w:w="9638"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19"/>
        <w:gridCol w:w="4819"/>
      </w:tblGrid>
      <w:tr>
        <w:tc>
          <w:tcPr>
            <w:tcW w:w="481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Документ</w:t>
            </w:r>
          </w:p>
        </w:tc>
        <w:tc>
          <w:tcPr>
            <w:tcW w:w="481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Область применения в проекте</w:t>
            </w:r>
          </w:p>
        </w:tc>
      </w:tr>
      <w:tr>
        <w:tc>
          <w:tcPr>
            <w:tcW w:w="481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Указ Президента РФ от 01.05.2022 № 250 [6]</w:t>
            </w:r>
          </w:p>
        </w:tc>
        <w:tc>
          <w:tcPr>
            <w:tcW w:w="481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Персональная ответственность руководителей за ИБ; обоснование необходимости платформы</w:t>
            </w:r>
          </w:p>
        </w:tc>
      </w:tr>
      <w:tr>
        <w:tc>
          <w:tcPr>
            <w:tcW w:w="481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Методика оценки угроз безопасности информации ФСТЭК 2021 [20]</w:t>
            </w:r>
          </w:p>
        </w:tc>
        <w:tc>
          <w:tcPr>
            <w:tcW w:w="481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Построение модели угроз (раздел 1.2), классификация нарушителей</w:t>
            </w:r>
          </w:p>
        </w:tc>
      </w:tr>
      <w:tr>
        <w:tc>
          <w:tcPr>
            <w:tcW w:w="481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Банк данных угроз ФСТЭК (БДУ) [7]</w:t>
            </w:r>
          </w:p>
        </w:tc>
        <w:tc>
          <w:tcPr>
            <w:tcW w:w="481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Идентификаторы угроз (УБИ.131, УБИ.192, УБИ.014 и др.) в матрице рисков</w:t>
            </w:r>
          </w:p>
        </w:tc>
      </w:tr>
      <w:tr>
        <w:tc>
          <w:tcPr>
            <w:tcW w:w="481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ГОСТ Р МЭК 62443-2-1-2015 [8]</w:t>
            </w:r>
          </w:p>
        </w:tc>
        <w:tc>
          <w:tcPr>
            <w:tcW w:w="481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Требования к кибербезопасности промышленных сетей; аналогия с MAVLink-контуром</w:t>
            </w:r>
          </w:p>
        </w:tc>
      </w:tr>
      <w:tr>
        <w:tc>
          <w:tcPr>
            <w:tcW w:w="481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ГОСТ Р 56939-2016 [32]</w:t>
            </w:r>
          </w:p>
        </w:tc>
        <w:tc>
          <w:tcPr>
            <w:tcW w:w="481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Требования к разработке безопасного ПО; соблюдение при написании backend</w:t>
            </w:r>
          </w:p>
        </w:tc>
      </w:tr>
      <w:tr>
        <w:tc>
          <w:tcPr>
            <w:tcW w:w="481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Указ Президента РФ от 30.03.2022 № 166 [34]</w:t>
            </w:r>
          </w:p>
        </w:tc>
        <w:tc>
          <w:tcPr>
            <w:tcW w:w="481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Обеспечение технологической независимости КИИ</w:t>
            </w:r>
          </w:p>
        </w:tc>
      </w:tr>
    </w:tbl>
    <w:bookmarkStart w:id="36" w:name="Xe1982d5d2d610ffa52c6384f2d9e51fb9b3c13e"/>
    <w:p>
      <w:pPr>
        <w:pStyle w:val="Heading2"/>
        <w:ind w:left="0" w:firstLine="709"/>
        <w:jc w:val="left"/>
        <w:spacing w:line="360" w:lineRule="auto" w:before="240" w:after="120"/>
      </w:pPr>
      <w:r>
        <w:rPr>
          <w:b/>
          <w:bCs/>
          <w:rFonts w:ascii="Times New Roman" w:hAnsi="Times New Roman" w:cs="Times New Roman" w:eastAsia="Times New Roman"/>
          <w:sz w:val="28"/>
          <w:szCs w:val="28"/>
          <w:color w:val="000000"/>
        </w:rPr>
        <w:t xml:space="preserve">Д.2 Соответствие ГОСТ Р 56939-2016</w:t>
      </w:r>
    </w:p>
    <w:bookmarkEnd w:id="36"/>
    <w:p>
      <w:pPr>
        <w:pStyle w:val="FirstParagraph"/>
        <w:ind w:firstLine="709"/>
        <w:spacing w:line="360" w:lineRule="auto" w:before="0" w:after="0"/>
        <w:jc w:val="both"/>
      </w:pPr>
      <w:r>
        <w:rPr>
          <w:rFonts w:ascii="Times New Roman" w:hAnsi="Times New Roman" w:cs="Times New Roman" w:eastAsia="Times New Roman"/>
          <w:sz w:val="28"/>
          <w:szCs w:val="28"/>
          <w:color w:val="000000"/>
        </w:rPr>
        <w:t xml:space="preserve">ГОСТ Р 56939-2016 «Защита информации. Разработка безопасного программного обеспечения» устанавливает требования к организации разработки ПО с заданным уровнем доверия. Применительно к SafeAgriRoute реализованы следующие требования стандарта:</w:t>
      </w:r>
    </w:p>
    <w:p>
      <w:pPr>
        <w:numPr>
          <w:ilvl w:val="0"/>
          <w:numId w:val="1001"/>
        </w:numPr>
        <w:ind w:firstLine="709" w:left="0"/>
        <w:spacing w:line="360" w:lineRule="auto" w:before="0" w:after="0"/>
        <w:jc w:val="both"/>
      </w:pPr>
      <w:r>
        <w:rPr>
          <w:rFonts w:ascii="Times New Roman" w:hAnsi="Times New Roman" w:cs="Times New Roman" w:eastAsia="Times New Roman"/>
          <w:sz w:val="28"/>
          <w:szCs w:val="28"/>
          <w:color w:val="000000"/>
        </w:rPr>
        <w:t xml:space="preserve">Управление конфигурацией (УК-1)</w:t>
      </w:r>
      <w:r>
        <w:rPr>
          <w:rFonts w:ascii="Times New Roman" w:hAnsi="Times New Roman" w:cs="Times New Roman" w:eastAsia="Times New Roman"/>
          <w:sz w:val="28"/>
          <w:szCs w:val="28"/>
          <w:color w:val="000000"/>
        </w:rPr>
        <w:t xml:space="preserve">: репозиторий Git с ветвлением main/feature, версионирование через SemVer .</w:t>
      </w:r>
    </w:p>
    <w:p>
      <w:pPr>
        <w:numPr>
          <w:ilvl w:val="0"/>
          <w:numId w:val="1001"/>
        </w:numPr>
        <w:ind w:firstLine="709" w:left="0"/>
        <w:spacing w:line="360" w:lineRule="auto" w:before="0" w:after="0"/>
        <w:jc w:val="both"/>
      </w:pPr>
      <w:r>
        <w:rPr>
          <w:rFonts w:ascii="Times New Roman" w:hAnsi="Times New Roman" w:cs="Times New Roman" w:eastAsia="Times New Roman"/>
          <w:sz w:val="28"/>
          <w:szCs w:val="28"/>
          <w:color w:val="000000"/>
        </w:rPr>
        <w:t xml:space="preserve">Контроль зависимостей (УК-2)</w:t>
      </w:r>
      <w:r>
        <w:rPr>
          <w:rFonts w:ascii="Times New Roman" w:hAnsi="Times New Roman" w:cs="Times New Roman" w:eastAsia="Times New Roman"/>
          <w:sz w:val="28"/>
          <w:szCs w:val="28"/>
          <w:color w:val="000000"/>
        </w:rPr>
        <w:t xml:space="preserve">: фиксированные версии в</w:t>
      </w:r>
      <w:r>
        <w:rPr>
          <w:rFonts w:ascii="Times New Roman" w:hAnsi="Times New Roman" w:cs="Times New Roman" w:eastAsia="Times New Roman"/>
          <w:sz w:val="28"/>
          <w:szCs w:val="28"/>
          <w:color w:val="000000"/>
        </w:rPr>
        <w:t xml:space="preserve"> </w:t>
      </w:r>
      <w:r>
        <w:rPr>
          <w:rFonts w:ascii="Times New Roman" w:hAnsi="Times New Roman" w:cs="Times New Roman" w:eastAsia="Times New Roman"/>
          <w:rStyle w:val="VerbatimChar"/>
          <w:sz w:val="28"/>
          <w:szCs w:val="28"/>
          <w:color w:val="000000"/>
        </w:rPr>
        <w:t xml:space="preserve">requirements.txt</w:t>
      </w:r>
      <w:r>
        <w:rPr>
          <w:rFonts w:ascii="Times New Roman" w:hAnsi="Times New Roman" w:cs="Times New Roman" w:eastAsia="Times New Roman"/>
          <w:sz w:val="28"/>
          <w:szCs w:val="28"/>
          <w:color w:val="000000"/>
        </w:rPr>
        <w:t xml:space="preserve"> </w:t>
      </w:r>
      <w:r>
        <w:rPr>
          <w:rFonts w:ascii="Times New Roman" w:hAnsi="Times New Roman" w:cs="Times New Roman" w:eastAsia="Times New Roman"/>
          <w:sz w:val="28"/>
          <w:szCs w:val="28"/>
          <w:color w:val="000000"/>
        </w:rPr>
        <w:t xml:space="preserve">и</w:t>
      </w:r>
      <w:r>
        <w:rPr>
          <w:rFonts w:ascii="Times New Roman" w:hAnsi="Times New Roman" w:cs="Times New Roman" w:eastAsia="Times New Roman"/>
          <w:sz w:val="28"/>
          <w:szCs w:val="28"/>
          <w:color w:val="000000"/>
        </w:rPr>
        <w:t xml:space="preserve"> </w:t>
      </w:r>
      <w:r>
        <w:rPr>
          <w:rFonts w:ascii="Times New Roman" w:hAnsi="Times New Roman" w:cs="Times New Roman" w:eastAsia="Times New Roman"/>
          <w:rStyle w:val="VerbatimChar"/>
          <w:sz w:val="28"/>
          <w:szCs w:val="28"/>
          <w:color w:val="000000"/>
        </w:rPr>
        <w:t xml:space="preserve">package.json</w:t>
      </w:r>
      <w:r>
        <w:rPr>
          <w:rFonts w:ascii="Times New Roman" w:hAnsi="Times New Roman" w:cs="Times New Roman" w:eastAsia="Times New Roman"/>
          <w:sz w:val="28"/>
          <w:szCs w:val="28"/>
          <w:color w:val="000000"/>
        </w:rPr>
        <w:t xml:space="preserve">; использование только open-source библиотек с Apache 2.0 / MIT лицензиями.</w:t>
      </w:r>
    </w:p>
    <w:p>
      <w:pPr>
        <w:numPr>
          <w:ilvl w:val="0"/>
          <w:numId w:val="1001"/>
        </w:numPr>
        <w:ind w:firstLine="709" w:left="0"/>
        <w:spacing w:line="360" w:lineRule="auto" w:before="0" w:after="0"/>
        <w:jc w:val="both"/>
      </w:pPr>
      <w:r>
        <w:rPr>
          <w:rFonts w:ascii="Times New Roman" w:hAnsi="Times New Roman" w:cs="Times New Roman" w:eastAsia="Times New Roman"/>
          <w:sz w:val="28"/>
          <w:szCs w:val="28"/>
          <w:color w:val="000000"/>
        </w:rPr>
        <w:t xml:space="preserve">Тестирование (ТЕ-1)</w:t>
      </w:r>
      <w:r>
        <w:rPr>
          <w:rFonts w:ascii="Times New Roman" w:hAnsi="Times New Roman" w:cs="Times New Roman" w:eastAsia="Times New Roman"/>
          <w:sz w:val="28"/>
          <w:szCs w:val="28"/>
          <w:color w:val="000000"/>
        </w:rPr>
        <w:t xml:space="preserve">: автоматические тесты (pytest) с покрытием &gt; 80 % для ключевых модулей.</w:t>
      </w:r>
    </w:p>
    <w:p>
      <w:pPr>
        <w:numPr>
          <w:ilvl w:val="0"/>
          <w:numId w:val="1001"/>
        </w:numPr>
        <w:ind w:firstLine="709" w:left="0"/>
        <w:spacing w:line="360" w:lineRule="auto" w:before="0" w:after="0"/>
        <w:jc w:val="both"/>
      </w:pPr>
      <w:r>
        <w:rPr>
          <w:rFonts w:ascii="Times New Roman" w:hAnsi="Times New Roman" w:cs="Times New Roman" w:eastAsia="Times New Roman"/>
          <w:sz w:val="28"/>
          <w:szCs w:val="28"/>
          <w:color w:val="000000"/>
        </w:rPr>
        <w:t xml:space="preserve">Защита от инъекций (ЗИ-1)</w:t>
      </w:r>
      <w:r>
        <w:rPr>
          <w:rFonts w:ascii="Times New Roman" w:hAnsi="Times New Roman" w:cs="Times New Roman" w:eastAsia="Times New Roman"/>
          <w:sz w:val="28"/>
          <w:szCs w:val="28"/>
          <w:color w:val="000000"/>
        </w:rPr>
        <w:t xml:space="preserve">: Pydantic v2 для валидации всех входных данных REST API; параметризованные запросы SQLAlchemy (исключение SQL-инъекций).</w:t>
      </w:r>
    </w:p>
    <w:p>
      <w:pPr>
        <w:numPr>
          <w:ilvl w:val="0"/>
          <w:numId w:val="1001"/>
        </w:numPr>
        <w:ind w:firstLine="709" w:left="0"/>
        <w:spacing w:line="360" w:lineRule="auto" w:before="0" w:after="0"/>
        <w:jc w:val="both"/>
      </w:pPr>
      <w:r>
        <w:rPr>
          <w:rFonts w:ascii="Times New Roman" w:hAnsi="Times New Roman" w:cs="Times New Roman" w:eastAsia="Times New Roman"/>
          <w:sz w:val="28"/>
          <w:szCs w:val="28"/>
          <w:color w:val="000000"/>
        </w:rPr>
        <w:t xml:space="preserve">Аутентификация (АУ-1)</w:t>
      </w:r>
      <w:r>
        <w:rPr>
          <w:rFonts w:ascii="Times New Roman" w:hAnsi="Times New Roman" w:cs="Times New Roman" w:eastAsia="Times New Roman"/>
          <w:sz w:val="28"/>
          <w:szCs w:val="28"/>
          <w:color w:val="000000"/>
        </w:rPr>
        <w:t xml:space="preserve">: JWT HS256 с TTL 8 ч; bcrypt для хеширования паролей; ролевая модель (operator/viewer).</w:t>
      </w:r>
    </w:p>
    <w:bookmarkStart w:id="37" w:name="Xb6bb18be94c13adeb743029f8af69909cd46fcd"/>
    <w:p>
      <w:pPr>
        <w:pStyle w:val="Heading2"/>
        <w:ind w:left="0" w:firstLine="709"/>
        <w:jc w:val="left"/>
        <w:spacing w:line="360" w:lineRule="auto" w:before="240" w:after="120"/>
      </w:pPr>
      <w:r>
        <w:rPr>
          <w:b/>
          <w:bCs/>
          <w:rFonts w:ascii="Times New Roman" w:hAnsi="Times New Roman" w:cs="Times New Roman" w:eastAsia="Times New Roman"/>
          <w:sz w:val="28"/>
          <w:szCs w:val="28"/>
          <w:color w:val="000000"/>
        </w:rPr>
        <w:t xml:space="preserve">Д.3 Анализ соответствия критериям OWASP Top-10</w:t>
      </w:r>
    </w:p>
    <w:bookmarkEnd w:id="37"/>
    <w:p>
      <w:pPr>
        <w:pStyle w:val="FirstParagraph"/>
        <w:ind w:firstLine="709"/>
        <w:spacing w:line="360" w:lineRule="auto" w:before="0" w:after="0"/>
        <w:jc w:val="both"/>
      </w:pPr>
      <w:r>
        <w:rPr>
          <w:rFonts w:ascii="Times New Roman" w:hAnsi="Times New Roman" w:cs="Times New Roman" w:eastAsia="Times New Roman"/>
          <w:sz w:val="28"/>
          <w:szCs w:val="28"/>
          <w:color w:val="000000"/>
        </w:rPr>
        <w:t xml:space="preserve">Таблица Д.2 — Соответствие SafeAgriRoute требованиям OWASP Top-10</w:t>
      </w:r>
    </w:p>
    <w:tbl>
      <w:tblPr>
        <w:tblW w:w="9638"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2"/>
        <w:gridCol w:w="3212"/>
        <w:gridCol w:w="3212"/>
      </w:tblGrid>
      <w:tr>
        <w:tc>
          <w:tcPr>
            <w:tcW w:w="3212"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OWASP категория</w:t>
            </w:r>
          </w:p>
        </w:tc>
        <w:tc>
          <w:tcPr>
            <w:tcW w:w="3212"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Реализованная защита</w:t>
            </w:r>
          </w:p>
        </w:tc>
        <w:tc>
          <w:tcPr>
            <w:tcW w:w="3212"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Статус</w:t>
            </w:r>
          </w:p>
        </w:tc>
      </w:tr>
      <w:tr>
        <w:tc>
          <w:tcPr>
            <w:tcW w:w="3212"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A01 Broken Access Control</w:t>
            </w:r>
          </w:p>
        </w:tc>
        <w:tc>
          <w:tcPr>
            <w:tcW w:w="3212"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Ролевая модель (operator/viewer), dependency-иерархия require_operator</w:t>
            </w:r>
          </w:p>
        </w:tc>
        <w:tc>
          <w:tcPr>
            <w:tcW w:w="3212"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w:t>
            </w:r>
          </w:p>
        </w:tc>
      </w:tr>
      <w:tr>
        <w:tc>
          <w:tcPr>
            <w:tcW w:w="3212"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A02 Cryptographic Failures</w:t>
            </w:r>
          </w:p>
        </w:tc>
        <w:tc>
          <w:tcPr>
            <w:tcW w:w="3212"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bcrypt для паролей, JWT HS256, HTTPS-прокси (Nginx в prod)</w:t>
            </w:r>
          </w:p>
        </w:tc>
        <w:tc>
          <w:tcPr>
            <w:tcW w:w="3212"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w:t>
            </w:r>
          </w:p>
        </w:tc>
      </w:tr>
      <w:tr>
        <w:tc>
          <w:tcPr>
            <w:tcW w:w="3212"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A03 Injection</w:t>
            </w:r>
          </w:p>
        </w:tc>
        <w:tc>
          <w:tcPr>
            <w:tcW w:w="3212"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Pydantic v2 validation, SQLAlchemy параметризованные запросы</w:t>
            </w:r>
          </w:p>
        </w:tc>
        <w:tc>
          <w:tcPr>
            <w:tcW w:w="3212"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w:t>
            </w:r>
          </w:p>
        </w:tc>
      </w:tr>
      <w:tr>
        <w:tc>
          <w:tcPr>
            <w:tcW w:w="3212"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A04 Insecure Design</w:t>
            </w:r>
          </w:p>
        </w:tc>
        <w:tc>
          <w:tcPr>
            <w:tcW w:w="3212"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Модель угроз по ФСТЭК 2021, threat-моделирование на этапе проектирования</w:t>
            </w:r>
          </w:p>
        </w:tc>
        <w:tc>
          <w:tcPr>
            <w:tcW w:w="3212"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w:t>
            </w:r>
          </w:p>
        </w:tc>
      </w:tr>
      <w:tr>
        <w:tc>
          <w:tcPr>
            <w:tcW w:w="3212"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A05 Security Misconfiguration</w:t>
            </w:r>
          </w:p>
        </w:tc>
        <w:tc>
          <w:tcPr>
            <w:tcW w:w="3212"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.env-файл для секретов, CORS настроен по whitelist, debug=False в prod</w:t>
            </w:r>
          </w:p>
        </w:tc>
        <w:tc>
          <w:tcPr>
            <w:tcW w:w="3212"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w:t>
            </w:r>
          </w:p>
        </w:tc>
      </w:tr>
      <w:tr>
        <w:tc>
          <w:tcPr>
            <w:tcW w:w="3212"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A06 Vulnerable Components</w:t>
            </w:r>
          </w:p>
        </w:tc>
        <w:tc>
          <w:tcPr>
            <w:tcW w:w="3212"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requirements.txt заморожен, нет deprecated пакетов</w:t>
            </w:r>
          </w:p>
        </w:tc>
        <w:tc>
          <w:tcPr>
            <w:tcW w:w="3212"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w:t>
            </w:r>
          </w:p>
        </w:tc>
      </w:tr>
      <w:tr>
        <w:tc>
          <w:tcPr>
            <w:tcW w:w="3212"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A07 Auth Failures</w:t>
            </w:r>
          </w:p>
        </w:tc>
        <w:tc>
          <w:tcPr>
            <w:tcW w:w="3212"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401/403 на все защищённые эндпоинты, JWT с TTL 8 ч</w:t>
            </w:r>
          </w:p>
        </w:tc>
        <w:tc>
          <w:tcPr>
            <w:tcW w:w="3212"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w:t>
            </w:r>
          </w:p>
        </w:tc>
      </w:tr>
      <w:tr>
        <w:tc>
          <w:tcPr>
            <w:tcW w:w="3212"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A09 Security Logging</w:t>
            </w:r>
          </w:p>
        </w:tc>
        <w:tc>
          <w:tcPr>
            <w:tcW w:w="3212"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Базовый logging FastAPI; audit trail - перспектива</w:t>
            </w:r>
          </w:p>
        </w:tc>
        <w:tc>
          <w:tcPr>
            <w:tcW w:w="3212"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Частично</w:t>
            </w:r>
          </w:p>
        </w:tc>
      </w:tr>
      <w:tr>
        <w:tc>
          <w:tcPr>
            <w:tcW w:w="3212"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A10 SSRF</w:t>
            </w:r>
          </w:p>
        </w:tc>
        <w:tc>
          <w:tcPr>
            <w:tcW w:w="3212"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Нет пользовательских URL-запросов в API; все внешние адреса - env-переменные</w:t>
            </w:r>
          </w:p>
        </w:tc>
        <w:tc>
          <w:tcPr>
            <w:tcW w:w="3212"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w:t>
            </w:r>
          </w:p>
        </w:tc>
      </w:tr>
    </w:tbl>
    <w:bookmarkEnd w:id="38"/>
    <w:bookmarkStart w:id="39" w:name="Xd68d3496c69a6e4aa6222aeadcb6259dbd99c50"/>
    <w:p>
      <w:pPr>
        <w:pStyle w:val="Heading1"/>
        <w:ind w:left="0" w:firstLine="0"/>
        <w:jc w:val="center"/>
        <w:spacing w:line="360" w:lineRule="auto" w:before="240" w:after="120"/>
      </w:pPr>
      <w:r>
        <w:rPr>
          <w:b/>
          <w:bCs/>
          <w:rFonts w:ascii="Times New Roman" w:hAnsi="Times New Roman" w:cs="Times New Roman" w:eastAsia="Times New Roman"/>
          <w:sz w:val="28"/>
          <w:szCs w:val="28"/>
          <w:color w:val="000000"/>
        </w:rPr>
        <w:t xml:space="preserve">ПРИЛОЖЕНИЕ Е. Глоссарий терминов и сокращений</w:t>
      </w:r>
    </w:p>
    <w:p>
      <w:pPr>
        <w:pStyle w:val="FirstParagraph"/>
        <w:ind w:firstLine="709"/>
        <w:spacing w:line="360" w:lineRule="auto" w:before="0" w:after="0"/>
        <w:jc w:val="both"/>
      </w:pPr>
      <w:r>
        <w:rPr>
          <w:rFonts w:ascii="Times New Roman" w:hAnsi="Times New Roman" w:cs="Times New Roman" w:eastAsia="Times New Roman"/>
          <w:sz w:val="28"/>
          <w:szCs w:val="28"/>
          <w:color w:val="000000"/>
        </w:rPr>
        <w:t xml:space="preserve">Таблица Е.1 — Глоссарий основных терминов и сокращений</w:t>
      </w:r>
    </w:p>
    <w:tbl>
      <w:tblPr>
        <w:tblW w:w="9638"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19"/>
        <w:gridCol w:w="4819"/>
      </w:tblGrid>
      <w:tr>
        <w:tc>
          <w:tcPr>
            <w:tcW w:w="481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Термин / Сокращение</w:t>
            </w:r>
          </w:p>
        </w:tc>
        <w:tc>
          <w:tcPr>
            <w:tcW w:w="481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Расшифровка / Определение</w:t>
            </w:r>
          </w:p>
        </w:tc>
      </w:tr>
      <w:tr>
        <w:tc>
          <w:tcPr>
            <w:tcW w:w="481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АПК</w:t>
            </w:r>
          </w:p>
        </w:tc>
        <w:tc>
          <w:tcPr>
            <w:tcW w:w="481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Агропромышленный комплекс</w:t>
            </w:r>
          </w:p>
        </w:tc>
      </w:tr>
      <w:tr>
        <w:tc>
          <w:tcPr>
            <w:tcW w:w="481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БПЛА</w:t>
            </w:r>
          </w:p>
        </w:tc>
        <w:tc>
          <w:tcPr>
            <w:tcW w:w="481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Беспилотный летательный аппарат</w:t>
            </w:r>
          </w:p>
        </w:tc>
      </w:tr>
      <w:tr>
        <w:tc>
          <w:tcPr>
            <w:tcW w:w="481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БДУ ФСТЭК</w:t>
            </w:r>
          </w:p>
        </w:tc>
        <w:tc>
          <w:tcPr>
            <w:tcW w:w="481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Банк данных угроз безопасности информации ФСТЭК России</w:t>
            </w:r>
          </w:p>
        </w:tc>
      </w:tr>
      <w:tr>
        <w:tc>
          <w:tcPr>
            <w:tcW w:w="481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CAGR</w:t>
            </w:r>
          </w:p>
        </w:tc>
        <w:tc>
          <w:tcPr>
            <w:tcW w:w="481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Compound Annual Growth Rate - среднегодовой темп роста</w:t>
            </w:r>
          </w:p>
        </w:tc>
      </w:tr>
      <w:tr>
        <w:tc>
          <w:tcPr>
            <w:tcW w:w="481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CVRP</w:t>
            </w:r>
          </w:p>
        </w:tc>
        <w:tc>
          <w:tcPr>
            <w:tcW w:w="481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Capacitated Vehicle Routing Problem - задача маршрутизации с ёмкостными ограничениями</w:t>
            </w:r>
          </w:p>
        </w:tc>
      </w:tr>
      <w:tr>
        <w:tc>
          <w:tcPr>
            <w:tcW w:w="481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GNSS / ГНСС</w:t>
            </w:r>
          </w:p>
        </w:tc>
        <w:tc>
          <w:tcPr>
            <w:tcW w:w="481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Global Navigation Satellite System - Глобальная навигационная спутниковая система</w:t>
            </w:r>
          </w:p>
        </w:tc>
      </w:tr>
      <w:tr>
        <w:tc>
          <w:tcPr>
            <w:tcW w:w="481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IRM</w:t>
            </w:r>
          </w:p>
        </w:tc>
        <w:tc>
          <w:tcPr>
            <w:tcW w:w="481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Index of Route Mission reliability - интегральный критерий надёжности миссии</w:t>
            </w:r>
          </w:p>
        </w:tc>
      </w:tr>
      <w:tr>
        <w:tc>
          <w:tcPr>
            <w:tcW w:w="481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JWT</w:t>
            </w:r>
          </w:p>
        </w:tc>
        <w:tc>
          <w:tcPr>
            <w:tcW w:w="481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JSON Web Token - стандарт аутентификации</w:t>
            </w:r>
          </w:p>
        </w:tc>
      </w:tr>
      <w:tr>
        <w:tc>
          <w:tcPr>
            <w:tcW w:w="481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КФС</w:t>
            </w:r>
          </w:p>
        </w:tc>
        <w:tc>
          <w:tcPr>
            <w:tcW w:w="481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Киберфизическая система</w:t>
            </w:r>
          </w:p>
        </w:tc>
      </w:tr>
      <w:tr>
        <w:tc>
          <w:tcPr>
            <w:tcW w:w="481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MAVLink</w:t>
            </w:r>
          </w:p>
        </w:tc>
        <w:tc>
          <w:tcPr>
            <w:tcW w:w="481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Micro Air Vehicle Link - протокол связи БПЛА</w:t>
            </w:r>
          </w:p>
        </w:tc>
      </w:tr>
      <w:tr>
        <w:tc>
          <w:tcPr>
            <w:tcW w:w="481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MVP</w:t>
            </w:r>
          </w:p>
        </w:tc>
        <w:tc>
          <w:tcPr>
            <w:tcW w:w="481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Minimum Viable Product - минимально жизнеспособный продукт</w:t>
            </w:r>
          </w:p>
        </w:tc>
      </w:tr>
      <w:tr>
        <w:tc>
          <w:tcPr>
            <w:tcW w:w="481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NDVI</w:t>
            </w:r>
          </w:p>
        </w:tc>
        <w:tc>
          <w:tcPr>
            <w:tcW w:w="481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Normalized Difference Vegetation Index - нормализованный разностный вегетационный индекс</w:t>
            </w:r>
          </w:p>
        </w:tc>
      </w:tr>
      <w:tr>
        <w:tc>
          <w:tcPr>
            <w:tcW w:w="481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НСУ</w:t>
            </w:r>
          </w:p>
        </w:tc>
        <w:tc>
          <w:tcPr>
            <w:tcW w:w="481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Наземная станция управления</w:t>
            </w:r>
          </w:p>
        </w:tc>
      </w:tr>
      <w:tr>
        <w:tc>
          <w:tcPr>
            <w:tcW w:w="481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OR-Tools</w:t>
            </w:r>
          </w:p>
        </w:tc>
        <w:tc>
          <w:tcPr>
            <w:tcW w:w="481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Google Operations Research Tools - библиотека оптимизации</w:t>
            </w:r>
          </w:p>
        </w:tc>
      </w:tr>
      <w:tr>
        <w:tc>
          <w:tcPr>
            <w:tcW w:w="481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PLR</w:t>
            </w:r>
          </w:p>
        </w:tc>
        <w:tc>
          <w:tcPr>
            <w:tcW w:w="481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Packet Loss Rate - доля потерянных пакетов MAVLink</w:t>
            </w:r>
          </w:p>
        </w:tc>
      </w:tr>
      <w:tr>
        <w:tc>
          <w:tcPr>
            <w:tcW w:w="481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PostGIS</w:t>
            </w:r>
          </w:p>
        </w:tc>
        <w:tc>
          <w:tcPr>
            <w:tcW w:w="481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Spatial extension for PostgreSQL - пространственное расширение PostgreSQL</w:t>
            </w:r>
          </w:p>
        </w:tc>
      </w:tr>
      <w:tr>
        <w:tc>
          <w:tcPr>
            <w:tcW w:w="481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РЭБ / РЭВ</w:t>
            </w:r>
          </w:p>
        </w:tc>
        <w:tc>
          <w:tcPr>
            <w:tcW w:w="481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Радиоэлектронная борьба / Радиоэлектронное воздействие</w:t>
            </w:r>
          </w:p>
        </w:tc>
      </w:tr>
      <w:tr>
        <w:tc>
          <w:tcPr>
            <w:tcW w:w="481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RTH</w:t>
            </w:r>
          </w:p>
        </w:tc>
        <w:tc>
          <w:tcPr>
            <w:tcW w:w="481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Return To Home - возврат на точку старта</w:t>
            </w:r>
          </w:p>
        </w:tc>
      </w:tr>
      <w:tr>
        <w:tc>
          <w:tcPr>
            <w:tcW w:w="481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RTK</w:t>
            </w:r>
          </w:p>
        </w:tc>
        <w:tc>
          <w:tcPr>
            <w:tcW w:w="481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Real-Time Kinematic - кинематика реального времени (высокоточное позиционирование)</w:t>
            </w:r>
          </w:p>
        </w:tc>
      </w:tr>
      <w:tr>
        <w:tc>
          <w:tcPr>
            <w:tcW w:w="481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SaaS</w:t>
            </w:r>
          </w:p>
        </w:tc>
        <w:tc>
          <w:tcPr>
            <w:tcW w:w="481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Software as a Service - программное обеспечение как услуга</w:t>
            </w:r>
          </w:p>
        </w:tc>
      </w:tr>
      <w:tr>
        <w:tc>
          <w:tcPr>
            <w:tcW w:w="481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SDR</w:t>
            </w:r>
          </w:p>
        </w:tc>
        <w:tc>
          <w:tcPr>
            <w:tcW w:w="481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Software-Defined Radio - программно-определяемое радио</w:t>
            </w:r>
          </w:p>
        </w:tc>
      </w:tr>
      <w:tr>
        <w:tc>
          <w:tcPr>
            <w:tcW w:w="481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SITL</w:t>
            </w:r>
          </w:p>
        </w:tc>
        <w:tc>
          <w:tcPr>
            <w:tcW w:w="481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Software-In-The-Loop - программная симуляция бортового компьютера</w:t>
            </w:r>
          </w:p>
        </w:tc>
      </w:tr>
      <w:tr>
        <w:tc>
          <w:tcPr>
            <w:tcW w:w="481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TSP</w:t>
            </w:r>
          </w:p>
        </w:tc>
        <w:tc>
          <w:tcPr>
            <w:tcW w:w="481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Travelling Salesman Problem - задача коммивояжёра</w:t>
            </w:r>
          </w:p>
        </w:tc>
      </w:tr>
      <w:tr>
        <w:tc>
          <w:tcPr>
            <w:tcW w:w="481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TTD</w:t>
            </w:r>
          </w:p>
        </w:tc>
        <w:tc>
          <w:tcPr>
            <w:tcW w:w="481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Time To Deploy - время планирования маршрутов</w:t>
            </w:r>
          </w:p>
        </w:tc>
      </w:tr>
      <w:tr>
        <w:tc>
          <w:tcPr>
            <w:tcW w:w="481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TTR</w:t>
            </w:r>
          </w:p>
        </w:tc>
        <w:tc>
          <w:tcPr>
            <w:tcW w:w="481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Time To Replan - время перепланирования маршрутов</w:t>
            </w:r>
          </w:p>
        </w:tc>
      </w:tr>
      <w:tr>
        <w:tc>
          <w:tcPr>
            <w:tcW w:w="481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VRP</w:t>
            </w:r>
          </w:p>
        </w:tc>
        <w:tc>
          <w:tcPr>
            <w:tcW w:w="481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Vehicle Routing Problem - задача маршрутизации транспортных средств</w:t>
            </w:r>
          </w:p>
        </w:tc>
      </w:tr>
      <w:tr>
        <w:tc>
          <w:tcPr>
            <w:tcW w:w="481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WGS 84</w:t>
            </w:r>
          </w:p>
        </w:tc>
        <w:tc>
          <w:tcPr>
            <w:tcW w:w="481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World Geodetic System 1984 - мировая геодезическая система координат</w:t>
            </w:r>
          </w:p>
        </w:tc>
      </w:tr>
      <w:tr>
        <w:tc>
          <w:tcPr>
            <w:tcW w:w="481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WS</w:t>
            </w:r>
          </w:p>
        </w:tc>
        <w:tc>
          <w:tcPr>
            <w:tcW w:w="481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WebSocket - протокол двусторонней связи через TCP</w:t>
            </w:r>
          </w:p>
        </w:tc>
      </w:tr>
      <w:tr>
        <w:tc>
          <w:tcPr>
            <w:tcW w:w="481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RWVD</w:t>
            </w:r>
          </w:p>
        </w:tc>
        <w:tc>
          <w:tcPr>
            <w:tcW w:w="481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Risk-Weighted Voronoi Decomposition - риск-взвешенная декомпозиция Вороного</w:t>
            </w:r>
          </w:p>
        </w:tc>
      </w:tr>
      <w:tr>
        <w:tc>
          <w:tcPr>
            <w:tcW w:w="481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ФСТЭК</w:t>
            </w:r>
          </w:p>
        </w:tc>
        <w:tc>
          <w:tcPr>
            <w:tcW w:w="481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Федеральная служба по техническому и экспортному контролю</w:t>
            </w:r>
          </w:p>
        </w:tc>
      </w:tr>
    </w:tbl>
    <w:bookmarkEnd w:id="39"/>
    <w:bookmarkStart w:id="43" w:name="X677c0da65ddad73a30c886bc68ade5fabad8898"/>
    <w:p>
      <w:pPr>
        <w:pStyle w:val="Heading1"/>
        <w:ind w:left="0" w:firstLine="0"/>
        <w:jc w:val="center"/>
        <w:spacing w:line="360" w:lineRule="auto" w:before="240" w:after="120"/>
      </w:pPr>
      <w:r>
        <w:rPr>
          <w:b/>
          <w:bCs/>
          <w:rFonts w:ascii="Times New Roman" w:hAnsi="Times New Roman" w:cs="Times New Roman" w:eastAsia="Times New Roman"/>
          <w:sz w:val="28"/>
          <w:szCs w:val="28"/>
          <w:color w:val="000000"/>
        </w:rPr>
        <w:t xml:space="preserve">ПРИЛОЖЕНИЕ Ж. Расширенный анализ угроз и контрмеры</w:t>
      </w:r>
    </w:p>
    <w:bookmarkStart w:id="40" w:name="X8012f16aeb9211dd21b2213a9bf006b06911b11"/>
    <w:p>
      <w:pPr>
        <w:pStyle w:val="Heading2"/>
        <w:ind w:left="0" w:firstLine="709"/>
        <w:jc w:val="left"/>
        <w:spacing w:line="360" w:lineRule="auto" w:before="240" w:after="120"/>
      </w:pPr>
      <w:r>
        <w:rPr>
          <w:b/>
          <w:bCs/>
          <w:rFonts w:ascii="Times New Roman" w:hAnsi="Times New Roman" w:cs="Times New Roman" w:eastAsia="Times New Roman"/>
          <w:sz w:val="28"/>
          <w:szCs w:val="28"/>
          <w:color w:val="000000"/>
        </w:rPr>
        <w:t xml:space="preserve">Ж.1 Технический анализ GPS/ГЛОНАСС-глушения</w:t>
      </w:r>
    </w:p>
    <w:bookmarkEnd w:id="40"/>
    <w:p>
      <w:pPr>
        <w:pStyle w:val="FirstParagraph"/>
        <w:ind w:firstLine="709"/>
        <w:spacing w:line="360" w:lineRule="auto" w:before="0" w:after="0"/>
        <w:jc w:val="both"/>
      </w:pPr>
      <w:r>
        <w:rPr>
          <w:rFonts w:ascii="Times New Roman" w:hAnsi="Times New Roman" w:cs="Times New Roman" w:eastAsia="Times New Roman"/>
          <w:sz w:val="28"/>
          <w:szCs w:val="28"/>
          <w:color w:val="000000"/>
        </w:rPr>
        <w:t xml:space="preserve">GPS/ГЛОНАСС-глушение (jamming) представляет собой наиболее распространённый и технически простой вид атаки на навигационную подсистему БПЛА. Сигнал GPS L1 на частоте 1575,42 МГц достигает поверхности Земли с уровнем мощности порядка −130 дБм — значительно ниже теплового шума. Это делает навигационные приёмники уязвимыми к воздействию даже маломощного источника помех: передатчик мощностью 1 Вт в радиусе 300–500 м создаёт помехи, достаточные для полного подавления GPS-сигнала</w:t>
      </w:r>
      <w:r>
        <w:rPr>
          <w:rFonts w:ascii="Times New Roman" w:hAnsi="Times New Roman" w:cs="Times New Roman" w:eastAsia="Times New Roman"/>
          <w:sz w:val="28"/>
          <w:szCs w:val="28"/>
          <w:color w:val="000000"/>
        </w:rPr>
        <w:t xml:space="preserve"> </w:t>
      </w:r>
      <w:r>
        <w:rPr>
          <w:rFonts w:ascii="Times New Roman" w:hAnsi="Times New Roman" w:cs="Times New Roman" w:eastAsia="Times New Roman"/>
          <w:sz w:val="28"/>
          <w:szCs w:val="28"/>
          <w:color w:val="000000"/>
        </w:rPr>
        <w:t xml:space="preserve">[</w:t>
      </w:r>
      <w:r>
        <w:rPr>
          <w:rFonts w:ascii="Times New Roman" w:hAnsi="Times New Roman" w:cs="Times New Roman" w:eastAsia="Times New Roman"/>
          <w:sz w:val="28"/>
          <w:szCs w:val="28"/>
          <w:color w:val="000000"/>
        </w:rPr>
        <w:t xml:space="preserve">23</w:t>
      </w:r>
      <w:r>
        <w:rPr>
          <w:rFonts w:ascii="Times New Roman" w:hAnsi="Times New Roman" w:cs="Times New Roman" w:eastAsia="Times New Roman"/>
          <w:sz w:val="28"/>
          <w:szCs w:val="28"/>
          <w:color w:val="000000"/>
        </w:rPr>
        <w:t xml:space="preserve">]</w:t>
      </w:r>
      <w:r>
        <w:rPr>
          <w:rFonts w:ascii="Times New Roman" w:hAnsi="Times New Roman" w:cs="Times New Roman" w:eastAsia="Times New Roman"/>
          <w:sz w:val="28"/>
          <w:szCs w:val="28"/>
          <w:color w:val="000000"/>
        </w:rPr>
        <w:t xml:space="preserve">.</w:t>
      </w:r>
    </w:p>
    <w:p>
      <w:pPr>
        <w:pStyle w:val="BodyText"/>
        <w:ind w:firstLine="709"/>
        <w:spacing w:line="360" w:lineRule="auto" w:before="0" w:after="0"/>
        <w:jc w:val="both"/>
      </w:pPr>
      <w:r>
        <w:rPr>
          <w:rFonts w:ascii="Times New Roman" w:hAnsi="Times New Roman" w:cs="Times New Roman" w:eastAsia="Times New Roman"/>
          <w:sz w:val="28"/>
          <w:szCs w:val="28"/>
          <w:color w:val="000000"/>
        </w:rPr>
        <w:t xml:space="preserve">Коммерческие глушители GPS продаются как «защита от слежки» за 1 500–5 000 рублей и доступны в открытой продаже. ФСТЭК России в БДУ</w:t>
      </w:r>
      <w:r>
        <w:rPr>
          <w:rFonts w:ascii="Times New Roman" w:hAnsi="Times New Roman" w:cs="Times New Roman" w:eastAsia="Times New Roman"/>
          <w:sz w:val="28"/>
          <w:szCs w:val="28"/>
          <w:color w:val="000000"/>
        </w:rPr>
        <w:t xml:space="preserve"> </w:t>
      </w:r>
      <w:r>
        <w:rPr>
          <w:rFonts w:ascii="Times New Roman" w:hAnsi="Times New Roman" w:cs="Times New Roman" w:eastAsia="Times New Roman"/>
          <w:sz w:val="28"/>
          <w:szCs w:val="28"/>
          <w:color w:val="000000"/>
        </w:rPr>
        <w:t xml:space="preserve">[</w:t>
      </w:r>
      <w:r>
        <w:rPr>
          <w:rFonts w:ascii="Times New Roman" w:hAnsi="Times New Roman" w:cs="Times New Roman" w:eastAsia="Times New Roman"/>
          <w:sz w:val="28"/>
          <w:szCs w:val="28"/>
          <w:color w:val="000000"/>
        </w:rPr>
        <w:t xml:space="preserve">7</w:t>
      </w:r>
      <w:r>
        <w:rPr>
          <w:rFonts w:ascii="Times New Roman" w:hAnsi="Times New Roman" w:cs="Times New Roman" w:eastAsia="Times New Roman"/>
          <w:sz w:val="28"/>
          <w:szCs w:val="28"/>
          <w:color w:val="000000"/>
        </w:rPr>
        <w:t xml:space="preserve">]</w:t>
      </w:r>
      <w:r>
        <w:rPr>
          <w:rFonts w:ascii="Times New Roman" w:hAnsi="Times New Roman" w:cs="Times New Roman" w:eastAsia="Times New Roman"/>
          <w:sz w:val="28"/>
          <w:szCs w:val="28"/>
          <w:color w:val="000000"/>
        </w:rPr>
        <w:t xml:space="preserve"> </w:t>
      </w:r>
      <w:r>
        <w:rPr>
          <w:rFonts w:ascii="Times New Roman" w:hAnsi="Times New Roman" w:cs="Times New Roman" w:eastAsia="Times New Roman"/>
          <w:sz w:val="28"/>
          <w:szCs w:val="28"/>
          <w:color w:val="000000"/>
        </w:rPr>
        <w:t xml:space="preserve">классифицирует соответствующую угрозу под идентификатором УБИ.131 «Угроза нарушения работоспособности устройств хранения, обработки и (или) ввода/вывода/передачи данных» в части навигационных подсистем. Эксперты по радиоэлектронной борьбе отмечают, что в ряде регионов России (южные регионы, приграничные зоны) кратковременные эпизоды GPS-глушения фиксируются несколько раз в неделю вследствие работы военных и гражданских систем подавления связи</w:t>
      </w:r>
      <w:r>
        <w:rPr>
          <w:rFonts w:ascii="Times New Roman" w:hAnsi="Times New Roman" w:cs="Times New Roman" w:eastAsia="Times New Roman"/>
          <w:sz w:val="28"/>
          <w:szCs w:val="28"/>
          <w:color w:val="000000"/>
        </w:rPr>
        <w:t xml:space="preserve"> </w:t>
      </w:r>
      <w:r>
        <w:rPr>
          <w:rFonts w:ascii="Times New Roman" w:hAnsi="Times New Roman" w:cs="Times New Roman" w:eastAsia="Times New Roman"/>
          <w:sz w:val="28"/>
          <w:szCs w:val="28"/>
          <w:color w:val="000000"/>
        </w:rPr>
        <w:t xml:space="preserve">[</w:t>
      </w:r>
      <w:r>
        <w:rPr>
          <w:rFonts w:ascii="Times New Roman" w:hAnsi="Times New Roman" w:cs="Times New Roman" w:eastAsia="Times New Roman"/>
          <w:sz w:val="28"/>
          <w:szCs w:val="28"/>
          <w:color w:val="000000"/>
        </w:rPr>
        <w:t xml:space="preserve">9</w:t>
      </w:r>
      <w:r>
        <w:rPr>
          <w:rFonts w:ascii="Times New Roman" w:hAnsi="Times New Roman" w:cs="Times New Roman" w:eastAsia="Times New Roman"/>
          <w:sz w:val="28"/>
          <w:szCs w:val="28"/>
          <w:color w:val="000000"/>
        </w:rPr>
        <w:t xml:space="preserve">]</w:t>
      </w:r>
      <w:r>
        <w:rPr>
          <w:rFonts w:ascii="Times New Roman" w:hAnsi="Times New Roman" w:cs="Times New Roman" w:eastAsia="Times New Roman"/>
          <w:sz w:val="28"/>
          <w:szCs w:val="28"/>
          <w:color w:val="000000"/>
        </w:rPr>
        <w:t xml:space="preserve">.</w:t>
      </w:r>
    </w:p>
    <w:p>
      <w:pPr>
        <w:pStyle w:val="BodyText"/>
        <w:ind w:firstLine="709"/>
        <w:spacing w:line="360" w:lineRule="auto" w:before="0" w:after="0"/>
        <w:jc w:val="both"/>
      </w:pPr>
      <w:r>
        <w:rPr>
          <w:rFonts w:ascii="Times New Roman" w:hAnsi="Times New Roman" w:cs="Times New Roman" w:eastAsia="Times New Roman"/>
          <w:sz w:val="28"/>
          <w:szCs w:val="28"/>
          <w:color w:val="000000"/>
        </w:rPr>
        <w:t xml:space="preserve">Реакция ArduPilot на потерю сигнала ГНСС определяется параметром</w:t>
      </w:r>
      <w:r>
        <w:rPr>
          <w:rFonts w:ascii="Times New Roman" w:hAnsi="Times New Roman" w:cs="Times New Roman" w:eastAsia="Times New Roman"/>
          <w:sz w:val="28"/>
          <w:szCs w:val="28"/>
          <w:color w:val="000000"/>
        </w:rPr>
        <w:t xml:space="preserve"> </w:t>
      </w:r>
      <w:r>
        <w:rPr>
          <w:rFonts w:ascii="Times New Roman" w:hAnsi="Times New Roman" w:cs="Times New Roman" w:eastAsia="Times New Roman"/>
          <w:rStyle w:val="VerbatimChar"/>
          <w:sz w:val="28"/>
          <w:szCs w:val="28"/>
          <w:color w:val="000000"/>
        </w:rPr>
        <w:t xml:space="preserve">FS_GCS_ENABLE</w:t>
      </w:r>
      <w:r>
        <w:rPr>
          <w:rFonts w:ascii="Times New Roman" w:hAnsi="Times New Roman" w:cs="Times New Roman" w:eastAsia="Times New Roman"/>
          <w:sz w:val="28"/>
          <w:szCs w:val="28"/>
          <w:color w:val="000000"/>
        </w:rPr>
        <w:t xml:space="preserve"> </w:t>
      </w:r>
      <w:r>
        <w:rPr>
          <w:rFonts w:ascii="Times New Roman" w:hAnsi="Times New Roman" w:cs="Times New Roman" w:eastAsia="Times New Roman"/>
          <w:sz w:val="28"/>
          <w:szCs w:val="28"/>
          <w:color w:val="000000"/>
        </w:rPr>
        <w:t xml:space="preserve">(Ground Control Station Failsafe). В типовой конфигурации при потере ГНСС более чем на 5 секунд автопилот переключается в режим LAND (немедленная посадка) или RTH (возврат на точку старта). Оба режима могут быть опасны в условиях агрооперации над полем с людьми и техникой. Ключевая роль платформы SafeAgriRoute заключается в превентивном исключении маршрутных точек из зон с повышенным риском глушения (R(i,j) → 1) ещё на этапе планирования — до начала миссии.</w:t>
      </w:r>
    </w:p>
    <w:p>
      <w:pPr>
        <w:pStyle w:val="BodyText"/>
        <w:ind w:firstLine="709"/>
        <w:spacing w:line="360" w:lineRule="auto" w:before="0" w:after="0"/>
        <w:jc w:val="both"/>
      </w:pPr>
      <w:r>
        <w:rPr>
          <w:rFonts w:ascii="Times New Roman" w:hAnsi="Times New Roman" w:cs="Times New Roman" w:eastAsia="Times New Roman"/>
          <w:sz w:val="28"/>
          <w:szCs w:val="28"/>
          <w:color w:val="000000"/>
        </w:rPr>
        <w:t xml:space="preserve">Техническое решение в SafeAgriRoute:</w:t>
      </w:r>
      <w:r>
        <w:rPr>
          <w:rFonts w:ascii="Times New Roman" w:hAnsi="Times New Roman" w:cs="Times New Roman" w:eastAsia="Times New Roman"/>
          <w:sz w:val="28"/>
          <w:szCs w:val="28"/>
          <w:color w:val="000000"/>
        </w:rPr>
        <w:t xml:space="preserve"> </w:t>
      </w:r>
      <w:r>
        <w:rPr>
          <w:rFonts w:ascii="Times New Roman" w:hAnsi="Times New Roman" w:cs="Times New Roman" w:eastAsia="Times New Roman"/>
          <w:sz w:val="28"/>
          <w:szCs w:val="28"/>
          <w:color w:val="000000"/>
        </w:rPr>
        <w:t xml:space="preserve">метрика R(i,j) с линейным затуханием для jammer-зон моделирует область снижения надёжности навигации как функцию расстояния до источника помех. Радиус влияния 0,005° (~500 м) выбран на основе экспертных оценок типичного дальнодействия коммерческих GPS-глушителей мощностью 1–10 Вт. Полное исключение точек с R = 1 гарантирует, что дроны не будут направлены в эпицентр глушения. Точки с R ∈</w:t>
      </w:r>
      <w:r>
        <w:rPr>
          <w:rFonts w:ascii="Times New Roman" w:hAnsi="Times New Roman" w:cs="Times New Roman" w:eastAsia="Times New Roman"/>
          <w:sz w:val="28"/>
          <w:szCs w:val="28"/>
          <w:color w:val="000000"/>
        </w:rPr>
        <w:t xml:space="preserve"> </w:t>
      </w:r>
      <w:r>
        <w:rPr>
          <w:rFonts w:ascii="Times New Roman" w:hAnsi="Times New Roman" w:cs="Times New Roman" w:eastAsia="Times New Roman"/>
          <w:sz w:val="28"/>
          <w:szCs w:val="28"/>
          <w:color w:val="000000"/>
        </w:rPr>
        <w:t xml:space="preserve">[</w:t>
      </w:r>
      <w:r>
        <w:rPr>
          <w:rFonts w:ascii="Times New Roman" w:hAnsi="Times New Roman" w:cs="Times New Roman" w:eastAsia="Times New Roman"/>
          <w:sz w:val="28"/>
          <w:szCs w:val="28"/>
          <w:color w:val="000000"/>
        </w:rPr>
        <w:t xml:space="preserve">0,5; 1) получают высокий вес в RWVD, что «отталкивает» центроиды кластеров от опасной области.</w:t>
      </w:r>
    </w:p>
    <w:bookmarkStart w:id="41" w:name="Xea5f79ae9714cad3c066678f1ad70911dd41d60"/>
    <w:p>
      <w:pPr>
        <w:pStyle w:val="Heading2"/>
        <w:ind w:left="0" w:firstLine="709"/>
        <w:jc w:val="left"/>
        <w:spacing w:line="360" w:lineRule="auto" w:before="240" w:after="120"/>
      </w:pPr>
      <w:r>
        <w:rPr>
          <w:b/>
          <w:bCs/>
          <w:rFonts w:ascii="Times New Roman" w:hAnsi="Times New Roman" w:cs="Times New Roman" w:eastAsia="Times New Roman"/>
          <w:sz w:val="28"/>
          <w:szCs w:val="28"/>
          <w:color w:val="000000"/>
        </w:rPr>
        <w:t xml:space="preserve">Ж.2 Технический анализ GPS-спуфинга</w:t>
      </w:r>
    </w:p>
    <w:bookmarkEnd w:id="41"/>
    <w:p>
      <w:pPr>
        <w:pStyle w:val="FirstParagraph"/>
        <w:ind w:firstLine="709"/>
        <w:spacing w:line="360" w:lineRule="auto" w:before="0" w:after="0"/>
        <w:jc w:val="both"/>
      </w:pPr>
      <w:r>
        <w:rPr>
          <w:rFonts w:ascii="Times New Roman" w:hAnsi="Times New Roman" w:cs="Times New Roman" w:eastAsia="Times New Roman"/>
          <w:sz w:val="28"/>
          <w:szCs w:val="28"/>
          <w:color w:val="000000"/>
        </w:rPr>
        <w:t xml:space="preserve">GPS-спуфинг является более сложной и скрытной атакой по сравнению с глушением. Атакующий не подавляет легитимный сигнал, а генерирует поддельный ГНСС-сигнал, который бортовой приёмник принимает как истинный. Ключевая трудность спуфинга — необходимость синхронизации фазы и частоты поддельного сигнала с реальными спутниковыми сигналами. Оборудование для реализации атаки: программно-определяемые радиосистемы (SDR) типа USRP B210 стоимостью от 50 000 рублей совместно с открытым ПО GPS-SDR-SIM</w:t>
      </w:r>
      <w:r>
        <w:rPr>
          <w:rFonts w:ascii="Times New Roman" w:hAnsi="Times New Roman" w:cs="Times New Roman" w:eastAsia="Times New Roman"/>
          <w:sz w:val="28"/>
          <w:szCs w:val="28"/>
          <w:color w:val="000000"/>
        </w:rPr>
        <w:t xml:space="preserve"> </w:t>
      </w:r>
      <w:r>
        <w:rPr>
          <w:rFonts w:ascii="Times New Roman" w:hAnsi="Times New Roman" w:cs="Times New Roman" w:eastAsia="Times New Roman"/>
          <w:sz w:val="28"/>
          <w:szCs w:val="28"/>
          <w:color w:val="000000"/>
        </w:rPr>
        <w:t xml:space="preserve">[</w:t>
      </w:r>
      <w:r>
        <w:rPr>
          <w:rFonts w:ascii="Times New Roman" w:hAnsi="Times New Roman" w:cs="Times New Roman" w:eastAsia="Times New Roman"/>
          <w:sz w:val="28"/>
          <w:szCs w:val="28"/>
          <w:color w:val="000000"/>
        </w:rPr>
        <w:t xml:space="preserve">22</w:t>
      </w:r>
      <w:r>
        <w:rPr>
          <w:rFonts w:ascii="Times New Roman" w:hAnsi="Times New Roman" w:cs="Times New Roman" w:eastAsia="Times New Roman"/>
          <w:sz w:val="28"/>
          <w:szCs w:val="28"/>
          <w:color w:val="000000"/>
        </w:rPr>
        <w:t xml:space="preserve">]</w:t>
      </w:r>
      <w:r>
        <w:rPr>
          <w:rFonts w:ascii="Times New Roman" w:hAnsi="Times New Roman" w:cs="Times New Roman" w:eastAsia="Times New Roman"/>
          <w:sz w:val="28"/>
          <w:szCs w:val="28"/>
          <w:color w:val="000000"/>
        </w:rPr>
        <w:t xml:space="preserve">.</w:t>
      </w:r>
    </w:p>
    <w:p>
      <w:pPr>
        <w:pStyle w:val="BodyText"/>
        <w:ind w:firstLine="709"/>
        <w:spacing w:line="360" w:lineRule="auto" w:before="0" w:after="0"/>
        <w:jc w:val="both"/>
      </w:pPr>
      <w:r>
        <w:rPr>
          <w:rFonts w:ascii="Times New Roman" w:hAnsi="Times New Roman" w:cs="Times New Roman" w:eastAsia="Times New Roman"/>
          <w:sz w:val="28"/>
          <w:szCs w:val="28"/>
          <w:color w:val="000000"/>
        </w:rPr>
        <w:t xml:space="preserve">Landmark-инцидент 2012 года в Техасском университете</w:t>
      </w:r>
      <w:r>
        <w:rPr>
          <w:rFonts w:ascii="Times New Roman" w:hAnsi="Times New Roman" w:cs="Times New Roman" w:eastAsia="Times New Roman"/>
          <w:sz w:val="28"/>
          <w:szCs w:val="28"/>
          <w:color w:val="000000"/>
        </w:rPr>
        <w:t xml:space="preserve"> </w:t>
      </w:r>
      <w:r>
        <w:rPr>
          <w:rFonts w:ascii="Times New Roman" w:hAnsi="Times New Roman" w:cs="Times New Roman" w:eastAsia="Times New Roman"/>
          <w:sz w:val="28"/>
          <w:szCs w:val="28"/>
          <w:color w:val="000000"/>
        </w:rPr>
        <w:t xml:space="preserve">[</w:t>
      </w:r>
      <w:r>
        <w:rPr>
          <w:rFonts w:ascii="Times New Roman" w:hAnsi="Times New Roman" w:cs="Times New Roman" w:eastAsia="Times New Roman"/>
          <w:sz w:val="28"/>
          <w:szCs w:val="28"/>
          <w:color w:val="000000"/>
        </w:rPr>
        <w:t xml:space="preserve">22</w:t>
      </w:r>
      <w:r>
        <w:rPr>
          <w:rFonts w:ascii="Times New Roman" w:hAnsi="Times New Roman" w:cs="Times New Roman" w:eastAsia="Times New Roman"/>
          <w:sz w:val="28"/>
          <w:szCs w:val="28"/>
          <w:color w:val="000000"/>
        </w:rPr>
        <w:t xml:space="preserve">]</w:t>
      </w:r>
      <w:r>
        <w:rPr>
          <w:rFonts w:ascii="Times New Roman" w:hAnsi="Times New Roman" w:cs="Times New Roman" w:eastAsia="Times New Roman"/>
          <w:sz w:val="28"/>
          <w:szCs w:val="28"/>
          <w:color w:val="000000"/>
        </w:rPr>
        <w:t xml:space="preserve"> </w:t>
      </w:r>
      <w:r>
        <w:rPr>
          <w:rFonts w:ascii="Times New Roman" w:hAnsi="Times New Roman" w:cs="Times New Roman" w:eastAsia="Times New Roman"/>
          <w:sz w:val="28"/>
          <w:szCs w:val="28"/>
          <w:color w:val="000000"/>
        </w:rPr>
        <w:t xml:space="preserve">продемонстрировал, что исследователи смогли перехватить управление беспилотником ВМС США, увеличив мощность поддельного сигнала постепенно относительно легитимного, избегая резкого «прыжка» координат, который детектируется валидаторами целостности. Современные методы обнаружения спуфинга делятся на несколько классов:</w:t>
      </w:r>
    </w:p>
    <w:p>
      <w:pPr>
        <w:numPr>
          <w:ilvl w:val="0"/>
          <w:numId w:val="1002"/>
        </w:numPr>
        <w:ind w:firstLine="709" w:left="0"/>
        <w:spacing w:line="360" w:lineRule="auto" w:before="0" w:after="0"/>
        <w:jc w:val="both"/>
      </w:pPr>
      <w:r>
        <w:rPr>
          <w:rFonts w:ascii="Times New Roman" w:hAnsi="Times New Roman" w:cs="Times New Roman" w:eastAsia="Times New Roman"/>
          <w:sz w:val="28"/>
          <w:szCs w:val="28"/>
          <w:color w:val="000000"/>
        </w:rPr>
        <w:t xml:space="preserve">Мониторинг когерентности сигнала</w:t>
      </w:r>
      <w:r>
        <w:rPr>
          <w:rFonts w:ascii="Times New Roman" w:hAnsi="Times New Roman" w:cs="Times New Roman" w:eastAsia="Times New Roman"/>
          <w:sz w:val="28"/>
          <w:szCs w:val="28"/>
          <w:color w:val="000000"/>
        </w:rPr>
        <w:t xml:space="preserve">: сравнение AGC (автоматическая регулировка усиления) приёмника с ожидаемыми значениями.</w:t>
      </w:r>
    </w:p>
    <w:p>
      <w:pPr>
        <w:numPr>
          <w:ilvl w:val="0"/>
          <w:numId w:val="1002"/>
        </w:numPr>
        <w:ind w:firstLine="709" w:left="0"/>
        <w:spacing w:line="360" w:lineRule="auto" w:before="0" w:after="0"/>
        <w:jc w:val="both"/>
      </w:pPr>
      <w:r>
        <w:rPr>
          <w:rFonts w:ascii="Times New Roman" w:hAnsi="Times New Roman" w:cs="Times New Roman" w:eastAsia="Times New Roman"/>
          <w:sz w:val="28"/>
          <w:szCs w:val="28"/>
          <w:color w:val="000000"/>
        </w:rPr>
        <w:t xml:space="preserve">Кросс-проверка ГНСС/ИНС</w:t>
      </w:r>
      <w:r>
        <w:rPr>
          <w:rFonts w:ascii="Times New Roman" w:hAnsi="Times New Roman" w:cs="Times New Roman" w:eastAsia="Times New Roman"/>
          <w:sz w:val="28"/>
          <w:szCs w:val="28"/>
          <w:color w:val="000000"/>
        </w:rPr>
        <w:t xml:space="preserve">: сравнение позиции из ГНСС с интегрированием данных акселерометра и гироскопа</w:t>
      </w:r>
      <w:r>
        <w:rPr>
          <w:rFonts w:ascii="Times New Roman" w:hAnsi="Times New Roman" w:cs="Times New Roman" w:eastAsia="Times New Roman"/>
          <w:sz w:val="28"/>
          <w:szCs w:val="28"/>
          <w:color w:val="000000"/>
        </w:rPr>
        <w:t xml:space="preserve"> </w:t>
      </w:r>
      <w:r>
        <w:rPr>
          <w:rFonts w:ascii="Times New Roman" w:hAnsi="Times New Roman" w:cs="Times New Roman" w:eastAsia="Times New Roman"/>
          <w:sz w:val="28"/>
          <w:szCs w:val="28"/>
          <w:color w:val="000000"/>
        </w:rPr>
        <w:t xml:space="preserve">[</w:t>
      </w:r>
      <w:r>
        <w:rPr>
          <w:rFonts w:ascii="Times New Roman" w:hAnsi="Times New Roman" w:cs="Times New Roman" w:eastAsia="Times New Roman"/>
          <w:sz w:val="28"/>
          <w:szCs w:val="28"/>
          <w:color w:val="000000"/>
        </w:rPr>
        <w:t xml:space="preserve">11</w:t>
      </w:r>
      <w:r>
        <w:rPr>
          <w:rFonts w:ascii="Times New Roman" w:hAnsi="Times New Roman" w:cs="Times New Roman" w:eastAsia="Times New Roman"/>
          <w:sz w:val="28"/>
          <w:szCs w:val="28"/>
          <w:color w:val="000000"/>
        </w:rPr>
        <w:t xml:space="preserve">]</w:t>
      </w:r>
      <w:r>
        <w:rPr>
          <w:rFonts w:ascii="Times New Roman" w:hAnsi="Times New Roman" w:cs="Times New Roman" w:eastAsia="Times New Roman"/>
          <w:sz w:val="28"/>
          <w:szCs w:val="28"/>
          <w:color w:val="000000"/>
        </w:rPr>
        <w:t xml:space="preserve">.</w:t>
      </w:r>
    </w:p>
    <w:p>
      <w:pPr>
        <w:numPr>
          <w:ilvl w:val="0"/>
          <w:numId w:val="1002"/>
        </w:numPr>
        <w:ind w:firstLine="709" w:left="0"/>
        <w:spacing w:line="360" w:lineRule="auto" w:before="0" w:after="0"/>
        <w:jc w:val="both"/>
      </w:pPr>
      <w:r>
        <w:rPr>
          <w:rFonts w:ascii="Times New Roman" w:hAnsi="Times New Roman" w:cs="Times New Roman" w:eastAsia="Times New Roman"/>
          <w:sz w:val="28"/>
          <w:szCs w:val="28"/>
          <w:color w:val="000000"/>
        </w:rPr>
        <w:t xml:space="preserve">Мониторинг роевой согласованности</w:t>
      </w:r>
      <w:r>
        <w:rPr>
          <w:rFonts w:ascii="Times New Roman" w:hAnsi="Times New Roman" w:cs="Times New Roman" w:eastAsia="Times New Roman"/>
          <w:sz w:val="28"/>
          <w:szCs w:val="28"/>
          <w:color w:val="000000"/>
        </w:rPr>
        <w:t xml:space="preserve">: сравнение позиций нескольких дронов в рое — при спуфинге одного дрона его позиция отклоняется от предсказанной на основе движения соседей</w:t>
      </w:r>
      <w:r>
        <w:rPr>
          <w:rFonts w:ascii="Times New Roman" w:hAnsi="Times New Roman" w:cs="Times New Roman" w:eastAsia="Times New Roman"/>
          <w:sz w:val="28"/>
          <w:szCs w:val="28"/>
          <w:color w:val="000000"/>
        </w:rPr>
        <w:t xml:space="preserve"> </w:t>
      </w:r>
      <w:r>
        <w:rPr>
          <w:rFonts w:ascii="Times New Roman" w:hAnsi="Times New Roman" w:cs="Times New Roman" w:eastAsia="Times New Roman"/>
          <w:sz w:val="28"/>
          <w:szCs w:val="28"/>
          <w:color w:val="000000"/>
        </w:rPr>
        <w:t xml:space="preserve">[</w:t>
      </w:r>
      <w:r>
        <w:rPr>
          <w:rFonts w:ascii="Times New Roman" w:hAnsi="Times New Roman" w:cs="Times New Roman" w:eastAsia="Times New Roman"/>
          <w:sz w:val="28"/>
          <w:szCs w:val="28"/>
          <w:color w:val="000000"/>
        </w:rPr>
        <w:t xml:space="preserve">9</w:t>
      </w:r>
      <w:r>
        <w:rPr>
          <w:rFonts w:ascii="Times New Roman" w:hAnsi="Times New Roman" w:cs="Times New Roman" w:eastAsia="Times New Roman"/>
          <w:sz w:val="28"/>
          <w:szCs w:val="28"/>
          <w:color w:val="000000"/>
        </w:rPr>
        <w:t xml:space="preserve">]</w:t>
      </w:r>
      <w:r>
        <w:rPr>
          <w:rFonts w:ascii="Times New Roman" w:hAnsi="Times New Roman" w:cs="Times New Roman" w:eastAsia="Times New Roman"/>
          <w:sz w:val="28"/>
          <w:szCs w:val="28"/>
          <w:color w:val="000000"/>
        </w:rPr>
        <w:t xml:space="preserve">.</w:t>
      </w:r>
    </w:p>
    <w:p>
      <w:pPr>
        <w:numPr>
          <w:ilvl w:val="0"/>
          <w:numId w:val="1002"/>
        </w:numPr>
        <w:ind w:firstLine="709" w:left="0"/>
        <w:spacing w:line="360" w:lineRule="auto" w:before="0" w:after="0"/>
        <w:jc w:val="both"/>
      </w:pPr>
      <w:r>
        <w:rPr>
          <w:rFonts w:ascii="Times New Roman" w:hAnsi="Times New Roman" w:cs="Times New Roman" w:eastAsia="Times New Roman"/>
          <w:sz w:val="28"/>
          <w:szCs w:val="28"/>
          <w:color w:val="000000"/>
        </w:rPr>
        <w:t xml:space="preserve">Методы глубокого обучения</w:t>
      </w:r>
      <w:r>
        <w:rPr>
          <w:rFonts w:ascii="Times New Roman" w:hAnsi="Times New Roman" w:cs="Times New Roman" w:eastAsia="Times New Roman"/>
          <w:sz w:val="28"/>
          <w:szCs w:val="28"/>
          <w:color w:val="000000"/>
        </w:rPr>
        <w:t xml:space="preserve">: LSTM и трансформеры для классификации временных рядов телеметрии</w:t>
      </w:r>
      <w:r>
        <w:rPr>
          <w:rFonts w:ascii="Times New Roman" w:hAnsi="Times New Roman" w:cs="Times New Roman" w:eastAsia="Times New Roman"/>
          <w:sz w:val="28"/>
          <w:szCs w:val="28"/>
          <w:color w:val="000000"/>
        </w:rPr>
        <w:t xml:space="preserve"> </w:t>
      </w:r>
      <w:r>
        <w:rPr>
          <w:rFonts w:ascii="Times New Roman" w:hAnsi="Times New Roman" w:cs="Times New Roman" w:eastAsia="Times New Roman"/>
          <w:sz w:val="28"/>
          <w:szCs w:val="28"/>
          <w:color w:val="000000"/>
        </w:rPr>
        <w:t xml:space="preserve">[</w:t>
      </w:r>
      <w:r>
        <w:rPr>
          <w:rFonts w:ascii="Times New Roman" w:hAnsi="Times New Roman" w:cs="Times New Roman" w:eastAsia="Times New Roman"/>
          <w:sz w:val="28"/>
          <w:szCs w:val="28"/>
          <w:color w:val="000000"/>
        </w:rPr>
        <w:t xml:space="preserve">10, 11</w:t>
      </w:r>
      <w:r>
        <w:rPr>
          <w:rFonts w:ascii="Times New Roman" w:hAnsi="Times New Roman" w:cs="Times New Roman" w:eastAsia="Times New Roman"/>
          <w:sz w:val="28"/>
          <w:szCs w:val="28"/>
          <w:color w:val="000000"/>
        </w:rPr>
        <w:t xml:space="preserve">]</w:t>
      </w:r>
      <w:r>
        <w:rPr>
          <w:rFonts w:ascii="Times New Roman" w:hAnsi="Times New Roman" w:cs="Times New Roman" w:eastAsia="Times New Roman"/>
          <w:sz w:val="28"/>
          <w:szCs w:val="28"/>
          <w:color w:val="000000"/>
        </w:rPr>
        <w:t xml:space="preserve">.</w:t>
      </w:r>
    </w:p>
    <w:p>
      <w:pPr>
        <w:pStyle w:val="FirstParagraph"/>
        <w:ind w:firstLine="709"/>
        <w:spacing w:line="360" w:lineRule="auto" w:before="0" w:after="0"/>
        <w:jc w:val="both"/>
      </w:pPr>
      <w:r>
        <w:rPr>
          <w:rFonts w:ascii="Times New Roman" w:hAnsi="Times New Roman" w:cs="Times New Roman" w:eastAsia="Times New Roman"/>
          <w:sz w:val="28"/>
          <w:szCs w:val="28"/>
          <w:color w:val="000000"/>
        </w:rPr>
        <w:t xml:space="preserve">Эвристический контур SafeAgriRoute реализует пункты 2 и 3 в упрощённом виде через</w:t>
      </w:r>
      <w:r>
        <w:rPr>
          <w:rFonts w:ascii="Times New Roman" w:hAnsi="Times New Roman" w:cs="Times New Roman" w:eastAsia="Times New Roman"/>
          <w:sz w:val="28"/>
          <w:szCs w:val="28"/>
          <w:color w:val="000000"/>
        </w:rPr>
        <w:t xml:space="preserve"> </w:t>
      </w:r>
      <w:r>
        <w:rPr>
          <w:rFonts w:ascii="Times New Roman" w:hAnsi="Times New Roman" w:cs="Times New Roman" w:eastAsia="Times New Roman"/>
          <w:rStyle w:val="VerbatimChar"/>
          <w:sz w:val="28"/>
          <w:szCs w:val="28"/>
          <w:color w:val="000000"/>
        </w:rPr>
        <w:t xml:space="preserve">telemetry_features.py</w:t>
      </w:r>
      <w:r>
        <w:rPr>
          <w:rFonts w:ascii="Times New Roman" w:hAnsi="Times New Roman" w:cs="Times New Roman" w:eastAsia="Times New Roman"/>
          <w:sz w:val="28"/>
          <w:szCs w:val="28"/>
          <w:color w:val="000000"/>
        </w:rPr>
        <w:t xml:space="preserve">. IMU-прокси по рывкам траектории (вторые разности позиций) обнаруживает резкие «прыжки» координат при агрессивном спуфинге. Swarm-consensus оценивает выброс позиции дрона относительно интерполяций соседей. При превышении порогов fusion-контур формирует suspected-зону и предупреждает оператора.</w:t>
      </w:r>
    </w:p>
    <w:bookmarkStart w:id="42" w:name="Xcd11ae562d910b91cf9bb4c188cd3ccdec0e502"/>
    <w:p>
      <w:pPr>
        <w:pStyle w:val="Heading2"/>
        <w:ind w:left="0" w:firstLine="709"/>
        <w:jc w:val="left"/>
        <w:spacing w:line="360" w:lineRule="auto" w:before="240" w:after="120"/>
      </w:pPr>
      <w:r>
        <w:rPr>
          <w:b/>
          <w:bCs/>
          <w:rFonts w:ascii="Times New Roman" w:hAnsi="Times New Roman" w:cs="Times New Roman" w:eastAsia="Times New Roman"/>
          <w:sz w:val="28"/>
          <w:szCs w:val="28"/>
          <w:color w:val="000000"/>
        </w:rPr>
        <w:t xml:space="preserve">Ж.3 Сравнение с международными системами классификации угроз</w:t>
      </w:r>
    </w:p>
    <w:bookmarkEnd w:id="42"/>
    <w:p>
      <w:pPr>
        <w:pStyle w:val="FirstParagraph"/>
        <w:ind w:firstLine="709"/>
        <w:spacing w:line="360" w:lineRule="auto" w:before="0" w:after="0"/>
        <w:jc w:val="both"/>
      </w:pPr>
      <w:r>
        <w:rPr>
          <w:rFonts w:ascii="Times New Roman" w:hAnsi="Times New Roman" w:cs="Times New Roman" w:eastAsia="Times New Roman"/>
          <w:sz w:val="28"/>
          <w:szCs w:val="28"/>
          <w:color w:val="000000"/>
        </w:rPr>
        <w:t xml:space="preserve">Таблица Ж.1 — Сопоставление классификации угроз БДУ ФСТЭК с MITRE ATT&amp;CK for ICS</w:t>
      </w:r>
    </w:p>
    <w:tbl>
      <w:tblPr>
        <w:tblW w:w="9638"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09"/>
        <w:gridCol w:w="2409"/>
        <w:gridCol w:w="2409"/>
        <w:gridCol w:w="2409"/>
      </w:tblGrid>
      <w:tr>
        <w:tc>
          <w:tcPr>
            <w:tcW w:w="240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Угроза</w:t>
            </w:r>
          </w:p>
        </w:tc>
        <w:tc>
          <w:tcPr>
            <w:tcW w:w="240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БДУ ФСТЭК</w:t>
            </w:r>
          </w:p>
        </w:tc>
        <w:tc>
          <w:tcPr>
            <w:tcW w:w="240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MITRE ATT&amp;CK for ICS</w:t>
            </w:r>
          </w:p>
        </w:tc>
        <w:tc>
          <w:tcPr>
            <w:tcW w:w="240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Описание</w:t>
            </w:r>
          </w:p>
        </w:tc>
      </w:tr>
      <w:tr>
        <w:tc>
          <w:tcPr>
            <w:tcW w:w="240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ГНСС-глушение</w:t>
            </w:r>
          </w:p>
        </w:tc>
        <w:tc>
          <w:tcPr>
            <w:tcW w:w="240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УБИ.131</w:t>
            </w:r>
          </w:p>
        </w:tc>
        <w:tc>
          <w:tcPr>
            <w:tcW w:w="240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T0869 (Wireless Compromise)</w:t>
            </w:r>
          </w:p>
        </w:tc>
        <w:tc>
          <w:tcPr>
            <w:tcW w:w="240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Подавление беспроводной навигации</w:t>
            </w:r>
          </w:p>
        </w:tc>
      </w:tr>
      <w:tr>
        <w:tc>
          <w:tcPr>
            <w:tcW w:w="240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ГНСС-спуфинг</w:t>
            </w:r>
          </w:p>
        </w:tc>
        <w:tc>
          <w:tcPr>
            <w:tcW w:w="240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УБИ.192</w:t>
            </w:r>
          </w:p>
        </w:tc>
        <w:tc>
          <w:tcPr>
            <w:tcW w:w="240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T0890 (Exploitation Remote Services)</w:t>
            </w:r>
          </w:p>
        </w:tc>
        <w:tc>
          <w:tcPr>
            <w:tcW w:w="240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Подмена сенсорных данных</w:t>
            </w:r>
          </w:p>
        </w:tc>
      </w:tr>
      <w:tr>
        <w:tc>
          <w:tcPr>
            <w:tcW w:w="240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MAVLink Hijacking</w:t>
            </w:r>
          </w:p>
        </w:tc>
        <w:tc>
          <w:tcPr>
            <w:tcW w:w="240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УБИ.014</w:t>
            </w:r>
          </w:p>
        </w:tc>
        <w:tc>
          <w:tcPr>
            <w:tcW w:w="240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T0885 (Commonly Used Port)</w:t>
            </w:r>
          </w:p>
        </w:tc>
        <w:tc>
          <w:tcPr>
            <w:tcW w:w="240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Перехват управляющего трафика</w:t>
            </w:r>
          </w:p>
        </w:tc>
      </w:tr>
      <w:tr>
        <w:tc>
          <w:tcPr>
            <w:tcW w:w="240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MAVLink Injection</w:t>
            </w:r>
          </w:p>
        </w:tc>
        <w:tc>
          <w:tcPr>
            <w:tcW w:w="240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УБИ.014</w:t>
            </w:r>
          </w:p>
        </w:tc>
        <w:tc>
          <w:tcPr>
            <w:tcW w:w="240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T0836 (Modify Parameter)</w:t>
            </w:r>
          </w:p>
        </w:tc>
        <w:tc>
          <w:tcPr>
            <w:tcW w:w="240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Инъекция ложных команд</w:t>
            </w:r>
          </w:p>
        </w:tc>
      </w:tr>
      <w:tr>
        <w:tc>
          <w:tcPr>
            <w:tcW w:w="240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Replay-атака</w:t>
            </w:r>
          </w:p>
        </w:tc>
        <w:tc>
          <w:tcPr>
            <w:tcW w:w="240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УБИ.014</w:t>
            </w:r>
          </w:p>
        </w:tc>
        <w:tc>
          <w:tcPr>
            <w:tcW w:w="240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T0875 (Change Program State)</w:t>
            </w:r>
          </w:p>
        </w:tc>
        <w:tc>
          <w:tcPr>
            <w:tcW w:w="240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Воспроизведение перехваченных команд</w:t>
            </w:r>
          </w:p>
        </w:tc>
      </w:tr>
      <w:tr>
        <w:tc>
          <w:tcPr>
            <w:tcW w:w="240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DoS радиоканала</w:t>
            </w:r>
          </w:p>
        </w:tc>
        <w:tc>
          <w:tcPr>
            <w:tcW w:w="240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УБИ.131</w:t>
            </w:r>
          </w:p>
        </w:tc>
        <w:tc>
          <w:tcPr>
            <w:tcW w:w="240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T0814 (Denial of Service)</w:t>
            </w:r>
          </w:p>
        </w:tc>
        <w:tc>
          <w:tcPr>
            <w:tcW w:w="240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Отказ в обслуживании управляющего канала</w:t>
            </w:r>
          </w:p>
        </w:tc>
      </w:tr>
      <w:tr>
        <w:tc>
          <w:tcPr>
            <w:tcW w:w="240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OWASP Top-10</w:t>
            </w:r>
          </w:p>
        </w:tc>
        <w:tc>
          <w:tcPr>
            <w:tcW w:w="240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УБИ.037</w:t>
            </w:r>
          </w:p>
        </w:tc>
        <w:tc>
          <w:tcPr>
            <w:tcW w:w="240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T0817 (Drive-by Compromise)</w:t>
            </w:r>
          </w:p>
        </w:tc>
        <w:tc>
          <w:tcPr>
            <w:tcW w:w="2409"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Веб-уязвимости платформы</w:t>
            </w:r>
          </w:p>
        </w:tc>
      </w:tr>
    </w:tbl>
    <w:p>
      <w:pPr>
        <w:pStyle w:val="BodyText"/>
        <w:ind w:firstLine="709"/>
        <w:spacing w:line="360" w:lineRule="auto" w:before="0" w:after="0"/>
        <w:jc w:val="both"/>
      </w:pPr>
      <w:r>
        <w:rPr>
          <w:rFonts w:ascii="Times New Roman" w:hAnsi="Times New Roman" w:cs="Times New Roman" w:eastAsia="Times New Roman"/>
          <w:sz w:val="28"/>
          <w:szCs w:val="28"/>
          <w:color w:val="000000"/>
        </w:rPr>
        <w:t xml:space="preserve">Сопоставление показывает, что классификация ФСТЭК и MITRE ATT&amp;CK for ICS охватывают одни и те же угрозы, хотя с разным уровнем детализации. Использование обеих систем позволяет верифицировать полноту модели угроз и адаптировать контрмеры к требованиям как российского регулятора, так и международных стандартов.</w:t>
      </w:r>
    </w:p>
    <w:bookmarkEnd w:id="43"/>
    <w:bookmarkStart w:id="48" w:name="Xea6180a6c2c9d9c6536121a70a74ff87ff2e692"/>
    <w:p>
      <w:pPr>
        <w:pStyle w:val="Heading1"/>
        <w:ind w:left="0" w:firstLine="0"/>
        <w:jc w:val="center"/>
        <w:spacing w:line="360" w:lineRule="auto" w:before="240" w:after="120"/>
      </w:pPr>
      <w:r>
        <w:rPr>
          <w:b/>
          <w:bCs/>
          <w:rFonts w:ascii="Times New Roman" w:hAnsi="Times New Roman" w:cs="Times New Roman" w:eastAsia="Times New Roman"/>
          <w:sz w:val="28"/>
          <w:szCs w:val="28"/>
          <w:color w:val="000000"/>
        </w:rPr>
        <w:t xml:space="preserve">ПРИЛОЖЕНИЕ З. Детализация архитектурных решений</w:t>
      </w:r>
    </w:p>
    <w:bookmarkStart w:id="44" w:name="Xdcdce9e78d5877e8791146aecff0ab81fbcbe45"/>
    <w:p>
      <w:pPr>
        <w:pStyle w:val="Heading2"/>
        <w:ind w:left="0" w:firstLine="709"/>
        <w:jc w:val="left"/>
        <w:spacing w:line="360" w:lineRule="auto" w:before="240" w:after="120"/>
      </w:pPr>
      <w:r>
        <w:rPr>
          <w:b/>
          <w:bCs/>
          <w:rFonts w:ascii="Times New Roman" w:hAnsi="Times New Roman" w:cs="Times New Roman" w:eastAsia="Times New Roman"/>
          <w:sz w:val="28"/>
          <w:szCs w:val="28"/>
          <w:color w:val="000000"/>
        </w:rPr>
        <w:t xml:space="preserve">З.1 Схема взаимодействия компонентов при типовой сессии</w:t>
      </w:r>
    </w:p>
    <w:bookmarkEnd w:id="44"/>
    <w:p>
      <w:pPr>
        <w:pStyle w:val="FirstParagraph"/>
        <w:ind w:firstLine="709"/>
        <w:spacing w:line="360" w:lineRule="auto" w:before="0" w:after="0"/>
        <w:jc w:val="both"/>
      </w:pPr>
      <w:r>
        <w:rPr>
          <w:rFonts w:ascii="Times New Roman" w:hAnsi="Times New Roman" w:cs="Times New Roman" w:eastAsia="Times New Roman"/>
          <w:sz w:val="28"/>
          <w:szCs w:val="28"/>
          <w:color w:val="000000"/>
        </w:rPr>
        <w:t xml:space="preserve">Типовая сессия работы с SafeAgriRoute включает следующую последовательность взаимодействий:</w:t>
      </w:r>
    </w:p>
    <w:p>
      <w:pPr>
        <w:pStyle w:val="BodyText"/>
        <w:ind w:firstLine="709"/>
        <w:spacing w:line="360" w:lineRule="auto" w:before="0" w:after="0"/>
        <w:jc w:val="both"/>
      </w:pPr>
      <w:r>
        <w:rPr>
          <w:rFonts w:ascii="Times New Roman" w:hAnsi="Times New Roman" w:cs="Times New Roman" w:eastAsia="Times New Roman"/>
          <w:sz w:val="28"/>
          <w:szCs w:val="28"/>
          <w:color w:val="000000"/>
        </w:rPr>
        <w:t xml:space="preserve">Фаза 1: Аутентификация</w:t>
      </w:r>
    </w:p>
    <w:p>
      <w:pPr>
        <w:pStyle w:val="SourceCode"/>
        <w:ind w:firstLine="709"/>
        <w:spacing w:line="360" w:lineRule="auto" w:before="0" w:after="0"/>
        <w:jc w:val="both"/>
      </w:pPr>
      <w:r>
        <w:rPr>
          <w:rFonts w:ascii="Times New Roman" w:hAnsi="Times New Roman" w:cs="Times New Roman" w:eastAsia="Times New Roman"/>
          <w:rStyle w:val="VerbatimChar"/>
          <w:sz w:val="28"/>
          <w:szCs w:val="28"/>
          <w:color w:val="000000"/>
        </w:rPr>
        <w:t xml:space="preserve">Браузер → POST /auth/login {email, password}</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FastAPI → verify bcrypt(password, hash)</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FastAPI → generate JWT(HS256, TTL=8h)</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FastAPI → Браузер: {access_token, token_type: "bearer"}</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Браузер → localStorage.setItem('access_token', token)</w:t>
      </w:r>
    </w:p>
    <w:p>
      <w:pPr>
        <w:pStyle w:val="FirstParagraph"/>
        <w:ind w:firstLine="709"/>
        <w:spacing w:line="360" w:lineRule="auto" w:before="0" w:after="0"/>
        <w:jc w:val="both"/>
      </w:pPr>
      <w:r>
        <w:rPr>
          <w:rFonts w:ascii="Times New Roman" w:hAnsi="Times New Roman" w:cs="Times New Roman" w:eastAsia="Times New Roman"/>
          <w:sz w:val="28"/>
          <w:szCs w:val="28"/>
          <w:color w:val="000000"/>
        </w:rPr>
        <w:t xml:space="preserve">Фаза 2: Загрузка данных</w:t>
      </w:r>
    </w:p>
    <w:p>
      <w:pPr>
        <w:pStyle w:val="SourceCode"/>
        <w:ind w:firstLine="709"/>
        <w:spacing w:line="360" w:lineRule="auto" w:before="0" w:after="0"/>
        <w:jc w:val="both"/>
      </w:pPr>
      <w:r>
        <w:rPr>
          <w:rFonts w:ascii="Times New Roman" w:hAnsi="Times New Roman" w:cs="Times New Roman" w:eastAsia="Times New Roman"/>
          <w:rStyle w:val="VerbatimChar"/>
          <w:sz w:val="28"/>
          <w:szCs w:val="28"/>
          <w:color w:val="000000"/>
        </w:rPr>
        <w:t xml:space="preserve">Браузер → GET /api/v1/mission/fields (Authorization: Bearer &lt;token&gt;)</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FastAPI → UserRepository.verify_token() → User{role: "operator"}</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FastAPI → FieldRepository.get_all() → SELECT ST_AsGeoJSON(geometry) FROM fields</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PostgreSQL/PostGIS → [{id, name, geojson_geometry}, ...]</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FastAPI → Браузер: [{id, name, geometry: GeoJSON}]</w:t>
      </w:r>
      <w:r>
        <w:rPr>
          <w:rFonts w:ascii="Times New Roman" w:hAnsi="Times New Roman" w:cs="Times New Roman" w:eastAsia="Times New Roman"/>
          <w:sz w:val="28"/>
          <w:szCs w:val="28"/>
          <w:color w:val="000000"/>
        </w:rPr>
        <w:br/>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Браузер → GET /api/v1/mission/risk-zones</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FastAPI → RiskZoneRepository.get_all() → [{id, type, severity, geometry}]</w:t>
      </w:r>
    </w:p>
    <w:p>
      <w:pPr>
        <w:pStyle w:val="FirstParagraph"/>
        <w:ind w:firstLine="709"/>
        <w:spacing w:line="360" w:lineRule="auto" w:before="0" w:after="0"/>
        <w:jc w:val="both"/>
      </w:pPr>
      <w:r>
        <w:rPr>
          <w:rFonts w:ascii="Times New Roman" w:hAnsi="Times New Roman" w:cs="Times New Roman" w:eastAsia="Times New Roman"/>
          <w:sz w:val="28"/>
          <w:szCs w:val="28"/>
          <w:color w:val="000000"/>
        </w:rPr>
        <w:t xml:space="preserve">Фаза 3: Планирование</w:t>
      </w:r>
    </w:p>
    <w:p>
      <w:pPr>
        <w:pStyle w:val="SourceCode"/>
        <w:ind w:firstLine="709"/>
        <w:spacing w:line="360" w:lineRule="auto" w:before="0" w:after="0"/>
        <w:jc w:val="both"/>
      </w:pPr>
      <w:r>
        <w:rPr>
          <w:rFonts w:ascii="Times New Roman" w:hAnsi="Times New Roman" w:cs="Times New Roman" w:eastAsia="Times New Roman"/>
          <w:rStyle w:val="VerbatimChar"/>
          <w:sz w:val="28"/>
          <w:szCs w:val="28"/>
          <w:color w:val="000000"/>
        </w:rPr>
        <w:t xml:space="preserve">Браузер → POST /api/v1/mission/plan {field_id: 1, drone_ids: [1,2,3,4]}</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FastAPI → FieldRepository.get(1) → Field{geometry}</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FastAPI → RiskZoneRepository.get_all() → [RiskZone, ...]</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FastAPI → DroneRepository.get_by_ids([1,2,3,4]) → [Drone, ...]</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FastAPI → routing_service.plan_mission(field, zones, drones):</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1. build_risk_map(field.geometry, zones)  → risk_grid</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2. risk_weighted_voronoi(points, n_drones) → clusters</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3. assign_drones_to_clusters(clusters, drones) → assignments</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4. for each cluster: or_tools_tsp(cluster, penalty_graph)</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5. compute_irm(routes, risk_grid)</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FastAPI → Браузер: {routes: [{drone_id, waypoints: [RoutePoint]}],</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irm: 0.89, coverage: 94.1}</w:t>
      </w:r>
    </w:p>
    <w:p>
      <w:pPr>
        <w:pStyle w:val="FirstParagraph"/>
        <w:ind w:firstLine="709"/>
        <w:spacing w:line="360" w:lineRule="auto" w:before="0" w:after="0"/>
        <w:jc w:val="both"/>
      </w:pPr>
      <w:r>
        <w:rPr>
          <w:rFonts w:ascii="Times New Roman" w:hAnsi="Times New Roman" w:cs="Times New Roman" w:eastAsia="Times New Roman"/>
          <w:sz w:val="28"/>
          <w:szCs w:val="28"/>
          <w:color w:val="000000"/>
        </w:rPr>
        <w:t xml:space="preserve">Фаза 4: Запуск и телеметрия</w:t>
      </w:r>
    </w:p>
    <w:p>
      <w:pPr>
        <w:pStyle w:val="SourceCode"/>
        <w:ind w:firstLine="709"/>
        <w:spacing w:line="360" w:lineRule="auto" w:before="0" w:after="0"/>
        <w:jc w:val="both"/>
      </w:pPr>
      <w:r>
        <w:rPr>
          <w:rFonts w:ascii="Times New Roman" w:hAnsi="Times New Roman" w:cs="Times New Roman" w:eastAsia="Times New Roman"/>
          <w:rStyle w:val="VerbatimChar"/>
          <w:sz w:val="28"/>
          <w:szCs w:val="28"/>
          <w:color w:val="000000"/>
        </w:rPr>
        <w:t xml:space="preserve">Браузер → POST /api/v1/mission/start {mission_data}</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FastAPI → mavlink_service.upload_mission(drone_id, waypoints) × 4 дрона</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FastAPI → mavlink_service.start_mission(drone_id) × 4 дрона</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(GUIDED → ARM → TAKEOFF 30m → AUTO)</w:t>
      </w:r>
      <w:r>
        <w:rPr>
          <w:rFonts w:ascii="Times New Roman" w:hAnsi="Times New Roman" w:cs="Times New Roman" w:eastAsia="Times New Roman"/>
          <w:sz w:val="28"/>
          <w:szCs w:val="28"/>
          <w:color w:val="000000"/>
        </w:rPr>
        <w:br/>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Браузер → WS /ws/telemetry/mission (upgrade WebSocket)</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FastAPI → while True:</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 read_telemetry_loop() → GLOBAL_POSITION_INT / BATTERY_STATUS / HEARTBEAT</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 ws.send_json({"event": "telemetry", "drone_id": N, ...})</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 if fusion_active: compute fusion → ws.send_json({"event": "fusion_by_drone", ...})</w:t>
      </w:r>
    </w:p>
    <w:bookmarkStart w:id="45" w:name="X2ad99f9bb958a63d9b933e6ba1c9bff74e2de7e"/>
    <w:p>
      <w:pPr>
        <w:pStyle w:val="Heading2"/>
        <w:ind w:left="0" w:firstLine="709"/>
        <w:jc w:val="left"/>
        <w:spacing w:line="360" w:lineRule="auto" w:before="240" w:after="120"/>
      </w:pPr>
      <w:r>
        <w:rPr>
          <w:b/>
          <w:bCs/>
          <w:rFonts w:ascii="Times New Roman" w:hAnsi="Times New Roman" w:cs="Times New Roman" w:eastAsia="Times New Roman"/>
          <w:sz w:val="28"/>
          <w:szCs w:val="28"/>
          <w:color w:val="000000"/>
        </w:rPr>
        <w:t xml:space="preserve">З.2 Схема хранения геоданных и пространственных запросов</w:t>
      </w:r>
    </w:p>
    <w:bookmarkEnd w:id="45"/>
    <w:p>
      <w:pPr>
        <w:pStyle w:val="FirstParagraph"/>
        <w:ind w:firstLine="709"/>
        <w:spacing w:line="360" w:lineRule="auto" w:before="0" w:after="0"/>
        <w:jc w:val="both"/>
      </w:pPr>
      <w:r>
        <w:rPr>
          <w:rFonts w:ascii="Times New Roman" w:hAnsi="Times New Roman" w:cs="Times New Roman" w:eastAsia="Times New Roman"/>
          <w:sz w:val="28"/>
          <w:szCs w:val="28"/>
          <w:color w:val="000000"/>
        </w:rPr>
        <w:t xml:space="preserve">PostGIS предоставляет расширенный набор пространственных типов и функций. В SafeAgriRoute используются следующие ключевые функции:</w:t>
      </w:r>
    </w:p>
    <w:p>
      <w:pPr>
        <w:pStyle w:val="BodyText"/>
        <w:ind w:firstLine="709"/>
        <w:spacing w:line="360" w:lineRule="auto" w:before="0" w:after="0"/>
        <w:jc w:val="both"/>
      </w:pPr>
      <w:r>
        <w:rPr>
          <w:rFonts w:ascii="Times New Roman" w:hAnsi="Times New Roman" w:cs="Times New Roman" w:eastAsia="Times New Roman"/>
          <w:sz w:val="28"/>
          <w:szCs w:val="28"/>
          <w:color w:val="000000"/>
        </w:rPr>
        <w:t xml:space="preserve">DDL полей и зон РЭБ:</w:t>
      </w:r>
    </w:p>
    <w:p>
      <w:pPr>
        <w:pStyle w:val="SourceCode"/>
        <w:ind w:firstLine="709"/>
        <w:spacing w:line="360" w:lineRule="auto" w:before="0" w:after="0"/>
        <w:jc w:val="both"/>
      </w:pPr>
      <w:r>
        <w:rPr>
          <w:rFonts w:ascii="Times New Roman" w:hAnsi="Times New Roman" w:cs="Times New Roman" w:eastAsia="Times New Roman"/>
          <w:rStyle w:val="VerbatimChar"/>
          <w:sz w:val="28"/>
          <w:szCs w:val="28"/>
          <w:color w:val="000000"/>
        </w:rPr>
        <w:t xml:space="preserve">-- Таблица полей</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CREATE TABLE fields (</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id          SERIAL PRIMARY KEY,</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name        VARCHAR(255) NOT NULL,</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geometry    geometry(POLYGON, 4326) NOT NULL,</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created_at  TIMESTAMP DEFAULT NOW()</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w:t>
      </w:r>
      <w:r>
        <w:rPr>
          <w:rFonts w:ascii="Times New Roman" w:hAnsi="Times New Roman" w:cs="Times New Roman" w:eastAsia="Times New Roman"/>
          <w:sz w:val="28"/>
          <w:szCs w:val="28"/>
          <w:color w:val="000000"/>
        </w:rPr>
        <w:br/>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CREATE INDEX idx_fields_geometry ON fields USING GIST(geometry);</w:t>
      </w:r>
      <w:r>
        <w:rPr>
          <w:rFonts w:ascii="Times New Roman" w:hAnsi="Times New Roman" w:cs="Times New Roman" w:eastAsia="Times New Roman"/>
          <w:sz w:val="28"/>
          <w:szCs w:val="28"/>
          <w:color w:val="000000"/>
        </w:rPr>
        <w:br/>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Таблица зон РЭБ</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CREATE TABLE risk_zones (</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id              SERIAL PRIMARY KEY,</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zone_type       VARCHAR(50) NOT NULL,  -- 'jammer' | 'restricted'</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severity_weight FLOAT NOT NULL DEFAULT 0.5,</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geometry        geometry(POLYGON, 4326) NOT NULL,</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field_id        INTEGER REFERENCES fields(id) ON DELETE CASCADE</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w:t>
      </w:r>
      <w:r>
        <w:rPr>
          <w:rFonts w:ascii="Times New Roman" w:hAnsi="Times New Roman" w:cs="Times New Roman" w:eastAsia="Times New Roman"/>
          <w:sz w:val="28"/>
          <w:szCs w:val="28"/>
          <w:color w:val="000000"/>
        </w:rPr>
        <w:br/>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CREATE INDEX idx_risk_zones_geometry ON risk_zones USING GIST(geometry);</w:t>
      </w:r>
    </w:p>
    <w:p>
      <w:pPr>
        <w:pStyle w:val="FirstParagraph"/>
        <w:ind w:firstLine="709"/>
        <w:spacing w:line="360" w:lineRule="auto" w:before="0" w:after="0"/>
        <w:jc w:val="both"/>
      </w:pPr>
      <w:r>
        <w:rPr>
          <w:rFonts w:ascii="Times New Roman" w:hAnsi="Times New Roman" w:cs="Times New Roman" w:eastAsia="Times New Roman"/>
          <w:sz w:val="28"/>
          <w:szCs w:val="28"/>
          <w:color w:val="000000"/>
        </w:rPr>
        <w:t xml:space="preserve">Запрос всех зон РЭБ для поля с GeoJSON-сериализацией:</w:t>
      </w:r>
    </w:p>
    <w:p>
      <w:pPr>
        <w:pStyle w:val="SourceCode"/>
        <w:ind w:firstLine="709"/>
        <w:spacing w:line="360" w:lineRule="auto" w:before="0" w:after="0"/>
        <w:jc w:val="both"/>
      </w:pPr>
      <w:r>
        <w:rPr>
          <w:rFonts w:ascii="Times New Roman" w:hAnsi="Times New Roman" w:cs="Times New Roman" w:eastAsia="Times New Roman"/>
          <w:rStyle w:val="VerbatimChar"/>
          <w:sz w:val="28"/>
          <w:szCs w:val="28"/>
          <w:color w:val="000000"/>
        </w:rPr>
        <w:t xml:space="preserve">SELECT</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id,</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zone_type,</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severity_weight,</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ST_AsGeoJSON(geometry)::json AS geojson</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FROM risk_zones</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WHERE field_id = $1;</w:t>
      </w:r>
    </w:p>
    <w:p>
      <w:pPr>
        <w:pStyle w:val="FirstParagraph"/>
        <w:ind w:firstLine="709"/>
        <w:spacing w:line="360" w:lineRule="auto" w:before="0" w:after="0"/>
        <w:jc w:val="both"/>
      </w:pPr>
      <w:r>
        <w:rPr>
          <w:rFonts w:ascii="Times New Roman" w:hAnsi="Times New Roman" w:cs="Times New Roman" w:eastAsia="Times New Roman"/>
          <w:sz w:val="28"/>
          <w:szCs w:val="28"/>
          <w:color w:val="000000"/>
        </w:rPr>
        <w:t xml:space="preserve">Запрос зон, пересекающихся с конкретным полигоном (для инкрементального обновления risk_map):</w:t>
      </w:r>
    </w:p>
    <w:p>
      <w:pPr>
        <w:pStyle w:val="SourceCode"/>
        <w:ind w:firstLine="709"/>
        <w:spacing w:line="360" w:lineRule="auto" w:before="0" w:after="0"/>
        <w:jc w:val="both"/>
      </w:pPr>
      <w:r>
        <w:rPr>
          <w:rFonts w:ascii="Times New Roman" w:hAnsi="Times New Roman" w:cs="Times New Roman" w:eastAsia="Times New Roman"/>
          <w:rStyle w:val="VerbatimChar"/>
          <w:sz w:val="28"/>
          <w:szCs w:val="28"/>
          <w:color w:val="000000"/>
        </w:rPr>
        <w:t xml:space="preserve">SELECT id, zone_type, severity_weight,</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ST_AsGeoJSON(geometry)::json AS geojson</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FROM risk_zones</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WHERE ST_Intersects(geometry,</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ST_GeomFromGeoJSON($1)::geometry);</w:t>
      </w:r>
    </w:p>
    <w:p>
      <w:pPr>
        <w:pStyle w:val="FirstParagraph"/>
        <w:ind w:firstLine="709"/>
        <w:spacing w:line="360" w:lineRule="auto" w:before="0" w:after="0"/>
        <w:jc w:val="both"/>
      </w:pPr>
      <w:r>
        <w:rPr>
          <w:rFonts w:ascii="Times New Roman" w:hAnsi="Times New Roman" w:cs="Times New Roman" w:eastAsia="Times New Roman"/>
          <w:sz w:val="28"/>
          <w:szCs w:val="28"/>
          <w:color w:val="000000"/>
        </w:rPr>
        <w:t xml:space="preserve">GIST-индекс на поле</w:t>
      </w:r>
      <w:r>
        <w:rPr>
          <w:rFonts w:ascii="Times New Roman" w:hAnsi="Times New Roman" w:cs="Times New Roman" w:eastAsia="Times New Roman"/>
          <w:sz w:val="28"/>
          <w:szCs w:val="28"/>
          <w:color w:val="000000"/>
        </w:rPr>
        <w:t xml:space="preserve"> </w:t>
      </w:r>
      <w:r>
        <w:rPr>
          <w:rFonts w:ascii="Times New Roman" w:hAnsi="Times New Roman" w:cs="Times New Roman" w:eastAsia="Times New Roman"/>
          <w:rStyle w:val="VerbatimChar"/>
          <w:sz w:val="28"/>
          <w:szCs w:val="28"/>
          <w:color w:val="000000"/>
        </w:rPr>
        <w:t xml:space="preserve">geometry</w:t>
      </w:r>
      <w:r>
        <w:rPr>
          <w:rFonts w:ascii="Times New Roman" w:hAnsi="Times New Roman" w:cs="Times New Roman" w:eastAsia="Times New Roman"/>
          <w:sz w:val="28"/>
          <w:szCs w:val="28"/>
          <w:color w:val="000000"/>
        </w:rPr>
        <w:t xml:space="preserve"> </w:t>
      </w:r>
      <w:r>
        <w:rPr>
          <w:rFonts w:ascii="Times New Roman" w:hAnsi="Times New Roman" w:cs="Times New Roman" w:eastAsia="Times New Roman"/>
          <w:sz w:val="28"/>
          <w:szCs w:val="28"/>
          <w:color w:val="000000"/>
        </w:rPr>
        <w:t xml:space="preserve">обеспечивает O(log n) сложность пространственного поиска для обоих запросов. Для типичного MVP с числом зон ≤ 50 время выполнения пространственного запроса составляет &lt; 1 мс.</w:t>
      </w:r>
    </w:p>
    <w:bookmarkStart w:id="46" w:name="X2913d0e54743d5a98d8103f69c5548b697735cd"/>
    <w:p>
      <w:pPr>
        <w:pStyle w:val="Heading2"/>
        <w:ind w:left="0" w:firstLine="709"/>
        <w:jc w:val="left"/>
        <w:spacing w:line="360" w:lineRule="auto" w:before="240" w:after="120"/>
      </w:pPr>
      <w:r>
        <w:rPr>
          <w:b/>
          <w:bCs/>
          <w:rFonts w:ascii="Times New Roman" w:hAnsi="Times New Roman" w:cs="Times New Roman" w:eastAsia="Times New Roman"/>
          <w:sz w:val="28"/>
          <w:szCs w:val="28"/>
          <w:color w:val="000000"/>
        </w:rPr>
        <w:t xml:space="preserve">З.3 Pydantic-схемы ключевых API-запросов</w:t>
      </w:r>
    </w:p>
    <w:bookmarkEnd w:id="46"/>
    <w:p>
      <w:pPr>
        <w:pStyle w:val="FirstParagraph"/>
        <w:ind w:firstLine="709"/>
        <w:spacing w:line="360" w:lineRule="auto" w:before="0" w:after="0"/>
        <w:jc w:val="both"/>
      </w:pPr>
      <w:r>
        <w:rPr>
          <w:rFonts w:ascii="Times New Roman" w:hAnsi="Times New Roman" w:cs="Times New Roman" w:eastAsia="Times New Roman"/>
          <w:sz w:val="28"/>
          <w:szCs w:val="28"/>
          <w:color w:val="000000"/>
        </w:rPr>
        <w:t xml:space="preserve">Строгая типизация входных данных реализована через Pydantic v2. Полные схемы ключевых запросов:</w:t>
      </w:r>
    </w:p>
    <w:p>
      <w:pPr>
        <w:pStyle w:val="SourceCode"/>
        <w:ind w:firstLine="709"/>
        <w:spacing w:line="360" w:lineRule="auto" w:before="0" w:after="0"/>
        <w:jc w:val="both"/>
      </w:pPr>
      <w:r>
        <w:rPr>
          <w:rFonts w:ascii="Times New Roman" w:hAnsi="Times New Roman" w:cs="Times New Roman" w:eastAsia="Times New Roman"/>
          <w:rStyle w:val="VerbatimChar"/>
          <w:sz w:val="28"/>
          <w:szCs w:val="28"/>
          <w:color w:val="000000"/>
        </w:rPr>
        <w:t xml:space="preserve"># Запрос планирования миссии</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class PlanMissionRequest(BaseModel):</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field_id: int = Field(..., gt=0, description="ID поля")</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drone_ids: list[int] = Field(</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 min_length=1, max_length=4,</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description="Список ID дронов (1–4)"</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w:t>
      </w:r>
      <w:r>
        <w:rPr>
          <w:rFonts w:ascii="Times New Roman" w:hAnsi="Times New Roman" w:cs="Times New Roman" w:eastAsia="Times New Roman"/>
          <w:sz w:val="28"/>
          <w:szCs w:val="28"/>
          <w:color w:val="000000"/>
        </w:rPr>
        <w:br/>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@field_validator('drone_ids')</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@classmethod</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def check_unique_drones(cls, v):</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if len(v) != len(set(v)):</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raise ValueError("drone_ids must be unique")</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return v</w:t>
      </w:r>
      <w:r>
        <w:rPr>
          <w:rFonts w:ascii="Times New Roman" w:hAnsi="Times New Roman" w:cs="Times New Roman" w:eastAsia="Times New Roman"/>
          <w:sz w:val="28"/>
          <w:szCs w:val="28"/>
          <w:color w:val="000000"/>
        </w:rPr>
        <w:br/>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Ответ планировщика</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class RoutePoint(BaseModel):</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lat: float = Field(..., ge=-90, le=90)</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lng: float = Field(..., ge=-180, le=180)</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risk: float = Field(..., ge=0, le=1)</w:t>
      </w:r>
      <w:r>
        <w:rPr>
          <w:rFonts w:ascii="Times New Roman" w:hAnsi="Times New Roman" w:cs="Times New Roman" w:eastAsia="Times New Roman"/>
          <w:sz w:val="28"/>
          <w:szCs w:val="28"/>
          <w:color w:val="000000"/>
        </w:rPr>
        <w:br/>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class DroneRoute(BaseModel):</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drone_id: int</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waypoints: list[RoutePoint]</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total_distance: float  # в единицах WGS84 координат</w:t>
      </w:r>
      <w:r>
        <w:rPr>
          <w:rFonts w:ascii="Times New Roman" w:hAnsi="Times New Roman" w:cs="Times New Roman" w:eastAsia="Times New Roman"/>
          <w:sz w:val="28"/>
          <w:szCs w:val="28"/>
          <w:color w:val="000000"/>
        </w:rPr>
        <w:br/>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class PlanMissionResponse(BaseModel):</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routes: list[DroneRoute]</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reliability_index: float = Field(..., ge=0, le=1, alias="irm")</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estimated_coverage_pct: float = Field(..., ge=0, le=100)</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planning_time_ms: float</w:t>
      </w:r>
      <w:r>
        <w:rPr>
          <w:rFonts w:ascii="Times New Roman" w:hAnsi="Times New Roman" w:cs="Times New Roman" w:eastAsia="Times New Roman"/>
          <w:sz w:val="28"/>
          <w:szCs w:val="28"/>
          <w:color w:val="000000"/>
        </w:rPr>
        <w:br/>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Запрос добавления зоны РЭБ (триггер перепланирования)</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class AddRiskZoneRequest(BaseModel):</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zone_type: Literal["jammer", "restricted"]</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severity: float = Field(..., ge=0, le=1)</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geometry: dict  # GeoJSON Polygon</w:t>
      </w:r>
    </w:p>
    <w:p>
      <w:pPr>
        <w:pStyle w:val="FirstParagraph"/>
        <w:ind w:firstLine="709"/>
        <w:spacing w:line="360" w:lineRule="auto" w:before="0" w:after="0"/>
        <w:jc w:val="both"/>
      </w:pPr>
      <w:r>
        <w:rPr>
          <w:rFonts w:ascii="Times New Roman" w:hAnsi="Times New Roman" w:cs="Times New Roman" w:eastAsia="Times New Roman"/>
          <w:sz w:val="28"/>
          <w:szCs w:val="28"/>
          <w:color w:val="000000"/>
        </w:rPr>
        <w:t xml:space="preserve">Валидация Pydantic v2 выполняется автоматически при поступлении HTTP-запроса: FastAPI конвертирует JSON-тело в Pydantic-модель и возвращает 422 Unprocessable Entity с детализированными ошибками при нарушении любого ограничения. Это полностью защищает backend от некорректных входных данных и является первым уровнем защиты от инъекций.</w:t>
      </w:r>
    </w:p>
    <w:bookmarkStart w:id="47" w:name="Xaee2074a4d671f52babee8a265034a2bec6fc12"/>
    <w:p>
      <w:pPr>
        <w:pStyle w:val="Heading2"/>
        <w:ind w:left="0" w:firstLine="709"/>
        <w:jc w:val="left"/>
        <w:spacing w:line="360" w:lineRule="auto" w:before="240" w:after="120"/>
      </w:pPr>
      <w:r>
        <w:rPr>
          <w:b/>
          <w:bCs/>
          <w:rFonts w:ascii="Times New Roman" w:hAnsi="Times New Roman" w:cs="Times New Roman" w:eastAsia="Times New Roman"/>
          <w:sz w:val="28"/>
          <w:szCs w:val="28"/>
          <w:color w:val="000000"/>
        </w:rPr>
        <w:t xml:space="preserve">З.4 Frontend: архитектура состояния и потоки данных</w:t>
      </w:r>
    </w:p>
    <w:bookmarkEnd w:id="47"/>
    <w:p>
      <w:pPr>
        <w:pStyle w:val="FirstParagraph"/>
        <w:ind w:firstLine="709"/>
        <w:spacing w:line="360" w:lineRule="auto" w:before="0" w:after="0"/>
        <w:jc w:val="both"/>
      </w:pPr>
      <w:r>
        <w:rPr>
          <w:rFonts w:ascii="Times New Roman" w:hAnsi="Times New Roman" w:cs="Times New Roman" w:eastAsia="Times New Roman"/>
          <w:sz w:val="28"/>
          <w:szCs w:val="28"/>
          <w:color w:val="000000"/>
        </w:rPr>
        <w:t xml:space="preserve">Фронтенд SafeAgriRoute следует принципу Feature-Sliced Design с центральным Zustand-стором. Обновление позиций дронов происходит со скоростью до 5 раз в секунду — критически важно, чтобы частые обновления состояния не вызывали лавинного ре-рендеринга React-дерева.</w:t>
      </w:r>
    </w:p>
    <w:p>
      <w:pPr>
        <w:pStyle w:val="BodyText"/>
        <w:ind w:firstLine="709"/>
        <w:spacing w:line="360" w:lineRule="auto" w:before="0" w:after="0"/>
        <w:jc w:val="both"/>
      </w:pPr>
      <w:r>
        <w:rPr>
          <w:rFonts w:ascii="Times New Roman" w:hAnsi="Times New Roman" w:cs="Times New Roman" w:eastAsia="Times New Roman"/>
          <w:sz w:val="28"/>
          <w:szCs w:val="28"/>
          <w:color w:val="000000"/>
        </w:rPr>
        <w:t xml:space="preserve">Zustand обновляет только подписанные срезы стора через selector-функции:</w:t>
      </w:r>
    </w:p>
    <w:p>
      <w:pPr>
        <w:pStyle w:val="SourceCode"/>
        <w:ind w:firstLine="709"/>
        <w:spacing w:line="360" w:lineRule="auto" w:before="0" w:after="0"/>
        <w:jc w:val="both"/>
      </w:pPr>
      <w:r>
        <w:rPr>
          <w:rFonts w:ascii="Times New Roman" w:hAnsi="Times New Roman" w:cs="Times New Roman" w:eastAsia="Times New Roman"/>
          <w:rStyle w:val="VerbatimChar"/>
          <w:sz w:val="28"/>
          <w:szCs w:val="28"/>
          <w:color w:val="000000"/>
        </w:rPr>
        <w:t xml:space="preserve">// Компонент маркера подписан только на свой drone_id</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const dronePos = useMissionStore(</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(state) =&gt; state.telemetry[droneId], // selector — только один ключ</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shallow  // неглубокое сравнение</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w:t>
      </w:r>
    </w:p>
    <w:p>
      <w:pPr>
        <w:pStyle w:val="FirstParagraph"/>
        <w:ind w:firstLine="709"/>
        <w:spacing w:line="360" w:lineRule="auto" w:before="0" w:after="0"/>
        <w:jc w:val="both"/>
      </w:pPr>
      <w:r>
        <w:rPr>
          <w:rFonts w:ascii="Times New Roman" w:hAnsi="Times New Roman" w:cs="Times New Roman" w:eastAsia="Times New Roman"/>
          <w:sz w:val="28"/>
          <w:szCs w:val="28"/>
          <w:color w:val="000000"/>
        </w:rPr>
        <w:t xml:space="preserve">При обновлении</w:t>
      </w:r>
      <w:r>
        <w:rPr>
          <w:rFonts w:ascii="Times New Roman" w:hAnsi="Times New Roman" w:cs="Times New Roman" w:eastAsia="Times New Roman"/>
          <w:sz w:val="28"/>
          <w:szCs w:val="28"/>
          <w:color w:val="000000"/>
        </w:rPr>
        <w:t xml:space="preserve"> </w:t>
      </w:r>
      <w:r>
        <w:rPr>
          <w:rFonts w:ascii="Times New Roman" w:hAnsi="Times New Roman" w:cs="Times New Roman" w:eastAsia="Times New Roman"/>
          <w:rStyle w:val="VerbatimChar"/>
          <w:sz w:val="28"/>
          <w:szCs w:val="28"/>
          <w:color w:val="000000"/>
        </w:rPr>
        <w:t xml:space="preserve">telemetry</w:t>
      </w:r>
      <w:r>
        <w:rPr>
          <w:rFonts w:ascii="Times New Roman" w:hAnsi="Times New Roman" w:cs="Times New Roman" w:eastAsia="Times New Roman"/>
          <w:rStyle w:val="VerbatimChar"/>
          <w:sz w:val="28"/>
          <w:szCs w:val="28"/>
          <w:color w:val="000000"/>
        </w:rPr>
        <w:t xml:space="preserve">[</w:t>
      </w:r>
      <w:r>
        <w:rPr>
          <w:rFonts w:ascii="Times New Roman" w:hAnsi="Times New Roman" w:cs="Times New Roman" w:eastAsia="Times New Roman"/>
          <w:rStyle w:val="VerbatimChar"/>
          <w:sz w:val="28"/>
          <w:szCs w:val="28"/>
          <w:color w:val="000000"/>
        </w:rPr>
        <w:t xml:space="preserve">droneId</w:t>
      </w:r>
      <w:r>
        <w:rPr>
          <w:rFonts w:ascii="Times New Roman" w:hAnsi="Times New Roman" w:cs="Times New Roman" w:eastAsia="Times New Roman"/>
          <w:rStyle w:val="VerbatimChar"/>
          <w:sz w:val="28"/>
          <w:szCs w:val="28"/>
          <w:color w:val="000000"/>
        </w:rPr>
        <w:t xml:space="preserve">]</w:t>
      </w:r>
      <w:r>
        <w:rPr>
          <w:rFonts w:ascii="Times New Roman" w:hAnsi="Times New Roman" w:cs="Times New Roman" w:eastAsia="Times New Roman"/>
          <w:sz w:val="28"/>
          <w:szCs w:val="28"/>
          <w:color w:val="000000"/>
        </w:rPr>
        <w:t xml:space="preserve"> </w:t>
      </w:r>
      <w:r>
        <w:rPr>
          <w:rFonts w:ascii="Times New Roman" w:hAnsi="Times New Roman" w:cs="Times New Roman" w:eastAsia="Times New Roman"/>
          <w:sz w:val="28"/>
          <w:szCs w:val="28"/>
          <w:color w:val="000000"/>
        </w:rPr>
        <w:t xml:space="preserve">ре-рендерится только</w:t>
      </w:r>
      <w:r>
        <w:rPr>
          <w:rFonts w:ascii="Times New Roman" w:hAnsi="Times New Roman" w:cs="Times New Roman" w:eastAsia="Times New Roman"/>
          <w:sz w:val="28"/>
          <w:szCs w:val="28"/>
          <w:color w:val="000000"/>
        </w:rPr>
        <w:t xml:space="preserve"> </w:t>
      </w:r>
      <w:r>
        <w:rPr>
          <w:rFonts w:ascii="Times New Roman" w:hAnsi="Times New Roman" w:cs="Times New Roman" w:eastAsia="Times New Roman"/>
          <w:rStyle w:val="VerbatimChar"/>
          <w:sz w:val="28"/>
          <w:szCs w:val="28"/>
          <w:color w:val="000000"/>
        </w:rPr>
        <w:t xml:space="preserve">CircleMarker</w:t>
      </w:r>
      <w:r>
        <w:rPr>
          <w:rFonts w:ascii="Times New Roman" w:hAnsi="Times New Roman" w:cs="Times New Roman" w:eastAsia="Times New Roman"/>
          <w:sz w:val="28"/>
          <w:szCs w:val="28"/>
          <w:color w:val="000000"/>
        </w:rPr>
        <w:t xml:space="preserve"> </w:t>
      </w:r>
      <w:r>
        <w:rPr>
          <w:rFonts w:ascii="Times New Roman" w:hAnsi="Times New Roman" w:cs="Times New Roman" w:eastAsia="Times New Roman"/>
          <w:sz w:val="28"/>
          <w:szCs w:val="28"/>
          <w:color w:val="000000"/>
        </w:rPr>
        <w:t xml:space="preserve">данного дрона, а не вся карта. Это обеспечивает плавное отображение при частоте ~5 Гц без потери производительности.</w:t>
      </w:r>
    </w:p>
    <w:p>
      <w:pPr>
        <w:pStyle w:val="BodyText"/>
        <w:ind w:firstLine="709"/>
        <w:spacing w:line="360" w:lineRule="auto" w:before="0" w:after="0"/>
        <w:jc w:val="both"/>
      </w:pPr>
      <w:r>
        <w:rPr>
          <w:rFonts w:ascii="Times New Roman" w:hAnsi="Times New Roman" w:cs="Times New Roman" w:eastAsia="Times New Roman"/>
          <w:sz w:val="28"/>
          <w:szCs w:val="28"/>
          <w:color w:val="000000"/>
        </w:rPr>
        <w:t xml:space="preserve">Типизация WebSocket-событий (TypeScript):</w:t>
      </w:r>
    </w:p>
    <w:p>
      <w:pPr>
        <w:pStyle w:val="SourceCode"/>
        <w:ind w:firstLine="709"/>
        <w:spacing w:line="360" w:lineRule="auto" w:before="0" w:after="0"/>
        <w:jc w:val="both"/>
      </w:pPr>
      <w:r>
        <w:rPr>
          <w:rFonts w:ascii="Times New Roman" w:hAnsi="Times New Roman" w:cs="Times New Roman" w:eastAsia="Times New Roman"/>
          <w:rStyle w:val="VerbatimChar"/>
          <w:sz w:val="28"/>
          <w:szCs w:val="28"/>
          <w:color w:val="000000"/>
        </w:rPr>
        <w:t xml:space="preserve">interface TelemetryEvent {</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event: "telemetry";</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drone_id: number;</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lat: number;</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lng: number;</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alt: number;</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battery: number;</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status: "IDLE" | "ACTIVE" | "LOST" | "RTL" | "LANDED";</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heading: number;</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w:t>
      </w:r>
      <w:r>
        <w:rPr>
          <w:rFonts w:ascii="Times New Roman" w:hAnsi="Times New Roman" w:cs="Times New Roman" w:eastAsia="Times New Roman"/>
          <w:sz w:val="28"/>
          <w:szCs w:val="28"/>
          <w:color w:val="000000"/>
        </w:rPr>
        <w:br/>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interface FusionEvent {</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event: "fusion_by_drone";</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drone_id: number;</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threat_score: number;  // [0, 1]</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jam_prob: number;      // [0, 1] — EMA threat_score</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state: "NORMAL" | "SUSPECTED" | "ALARMED";</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w:t>
      </w:r>
      <w:r>
        <w:rPr>
          <w:rFonts w:ascii="Times New Roman" w:hAnsi="Times New Roman" w:cs="Times New Roman" w:eastAsia="Times New Roman"/>
          <w:sz w:val="28"/>
          <w:szCs w:val="28"/>
          <w:color w:val="000000"/>
        </w:rPr>
        <w:br/>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interface DynamicZonesEvent {</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event: "dynamic_zones";</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zones: Array&lt;{</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id: string;</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center: [number, number];</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radius_deg: number;</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source_drone_id: number;</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confidence: number;</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}&gt;;</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w:t>
      </w:r>
    </w:p>
    <w:p>
      <w:pPr>
        <w:pStyle w:val="FirstParagraph"/>
        <w:ind w:firstLine="709"/>
        <w:spacing w:line="360" w:lineRule="auto" w:before="0" w:after="0"/>
        <w:jc w:val="both"/>
      </w:pPr>
      <w:r>
        <w:rPr>
          <w:rFonts w:ascii="Times New Roman" w:hAnsi="Times New Roman" w:cs="Times New Roman" w:eastAsia="Times New Roman"/>
          <w:sz w:val="28"/>
          <w:szCs w:val="28"/>
          <w:color w:val="000000"/>
        </w:rPr>
        <w:t xml:space="preserve">Хук</w:t>
      </w:r>
      <w:r>
        <w:rPr>
          <w:rFonts w:ascii="Times New Roman" w:hAnsi="Times New Roman" w:cs="Times New Roman" w:eastAsia="Times New Roman"/>
          <w:sz w:val="28"/>
          <w:szCs w:val="28"/>
          <w:color w:val="000000"/>
        </w:rPr>
        <w:t xml:space="preserve"> </w:t>
      </w:r>
      <w:r>
        <w:rPr>
          <w:rFonts w:ascii="Times New Roman" w:hAnsi="Times New Roman" w:cs="Times New Roman" w:eastAsia="Times New Roman"/>
          <w:rStyle w:val="VerbatimChar"/>
          <w:sz w:val="28"/>
          <w:szCs w:val="28"/>
          <w:color w:val="000000"/>
        </w:rPr>
        <w:t xml:space="preserve">useLiveFusionSocket</w:t>
      </w:r>
      <w:r>
        <w:rPr>
          <w:rFonts w:ascii="Times New Roman" w:hAnsi="Times New Roman" w:cs="Times New Roman" w:eastAsia="Times New Roman"/>
          <w:sz w:val="28"/>
          <w:szCs w:val="28"/>
          <w:color w:val="000000"/>
        </w:rPr>
        <w:t xml:space="preserve"> </w:t>
      </w:r>
      <w:r>
        <w:rPr>
          <w:rFonts w:ascii="Times New Roman" w:hAnsi="Times New Roman" w:cs="Times New Roman" w:eastAsia="Times New Roman"/>
          <w:sz w:val="28"/>
          <w:szCs w:val="28"/>
          <w:color w:val="000000"/>
        </w:rPr>
        <w:t xml:space="preserve">является тонкой обёрткой над основным потоком телеметрии, фильтрующей события по типу</w:t>
      </w:r>
      <w:r>
        <w:rPr>
          <w:rFonts w:ascii="Times New Roman" w:hAnsi="Times New Roman" w:cs="Times New Roman" w:eastAsia="Times New Roman"/>
          <w:sz w:val="28"/>
          <w:szCs w:val="28"/>
          <w:color w:val="000000"/>
        </w:rPr>
        <w:t xml:space="preserve"> </w:t>
      </w:r>
      <w:r>
        <w:rPr>
          <w:rFonts w:ascii="Times New Roman" w:hAnsi="Times New Roman" w:cs="Times New Roman" w:eastAsia="Times New Roman"/>
          <w:rStyle w:val="VerbatimChar"/>
          <w:sz w:val="28"/>
          <w:szCs w:val="28"/>
          <w:color w:val="000000"/>
        </w:rPr>
        <w:t xml:space="preserve">"fusion_by_drone"</w:t>
      </w:r>
      <w:r>
        <w:rPr>
          <w:rFonts w:ascii="Times New Roman" w:hAnsi="Times New Roman" w:cs="Times New Roman" w:eastAsia="Times New Roman"/>
          <w:sz w:val="28"/>
          <w:szCs w:val="28"/>
          <w:color w:val="000000"/>
        </w:rPr>
        <w:t xml:space="preserve"> </w:t>
      </w:r>
      <w:r>
        <w:rPr>
          <w:rFonts w:ascii="Times New Roman" w:hAnsi="Times New Roman" w:cs="Times New Roman" w:eastAsia="Times New Roman"/>
          <w:sz w:val="28"/>
          <w:szCs w:val="28"/>
          <w:color w:val="000000"/>
        </w:rPr>
        <w:t xml:space="preserve">и</w:t>
      </w:r>
      <w:r>
        <w:rPr>
          <w:rFonts w:ascii="Times New Roman" w:hAnsi="Times New Roman" w:cs="Times New Roman" w:eastAsia="Times New Roman"/>
          <w:sz w:val="28"/>
          <w:szCs w:val="28"/>
          <w:color w:val="000000"/>
        </w:rPr>
        <w:t xml:space="preserve"> </w:t>
      </w:r>
      <w:r>
        <w:rPr>
          <w:rFonts w:ascii="Times New Roman" w:hAnsi="Times New Roman" w:cs="Times New Roman" w:eastAsia="Times New Roman"/>
          <w:rStyle w:val="VerbatimChar"/>
          <w:sz w:val="28"/>
          <w:szCs w:val="28"/>
          <w:color w:val="000000"/>
        </w:rPr>
        <w:t xml:space="preserve">"dynamic_zones"</w:t>
      </w:r>
      <w:r>
        <w:rPr>
          <w:rFonts w:ascii="Times New Roman" w:hAnsi="Times New Roman" w:cs="Times New Roman" w:eastAsia="Times New Roman"/>
          <w:sz w:val="28"/>
          <w:szCs w:val="28"/>
          <w:color w:val="000000"/>
        </w:rPr>
        <w:t xml:space="preserve">. Данные fusion сохраняются в</w:t>
      </w:r>
      <w:r>
        <w:rPr>
          <w:rFonts w:ascii="Times New Roman" w:hAnsi="Times New Roman" w:cs="Times New Roman" w:eastAsia="Times New Roman"/>
          <w:sz w:val="28"/>
          <w:szCs w:val="28"/>
          <w:color w:val="000000"/>
        </w:rPr>
        <w:t xml:space="preserve"> </w:t>
      </w:r>
      <w:r>
        <w:rPr>
          <w:rFonts w:ascii="Times New Roman" w:hAnsi="Times New Roman" w:cs="Times New Roman" w:eastAsia="Times New Roman"/>
          <w:rStyle w:val="VerbatimChar"/>
          <w:sz w:val="28"/>
          <w:szCs w:val="28"/>
          <w:color w:val="000000"/>
        </w:rPr>
        <w:t xml:space="preserve">fusionByDrone: Record&lt;number, FusionState&gt;</w:t>
      </w:r>
      <w:r>
        <w:rPr>
          <w:rFonts w:ascii="Times New Roman" w:hAnsi="Times New Roman" w:cs="Times New Roman" w:eastAsia="Times New Roman"/>
          <w:sz w:val="28"/>
          <w:szCs w:val="28"/>
          <w:color w:val="000000"/>
        </w:rPr>
        <w:t xml:space="preserve"> </w:t>
      </w:r>
      <w:r>
        <w:rPr>
          <w:rFonts w:ascii="Times New Roman" w:hAnsi="Times New Roman" w:cs="Times New Roman" w:eastAsia="Times New Roman"/>
          <w:sz w:val="28"/>
          <w:szCs w:val="28"/>
          <w:color w:val="000000"/>
        </w:rPr>
        <w:t xml:space="preserve">в useMissionStore и отображаются через цветовую индикацию на DroneStatusPanel: зелёный (NORMAL), жёлтый (SUSPECTED), красный (ALARMED).</w:t>
      </w:r>
    </w:p>
    <w:bookmarkEnd w:id="48"/>
    <w:bookmarkStart w:id="53" w:name="Xd1611cbbf11205bbf88953a27289ecd6692e37a"/>
    <w:p>
      <w:pPr>
        <w:pStyle w:val="Heading1"/>
        <w:ind w:left="0" w:firstLine="0"/>
        <w:jc w:val="center"/>
        <w:spacing w:line="360" w:lineRule="auto" w:before="240" w:after="120"/>
      </w:pPr>
      <w:r>
        <w:rPr>
          <w:b/>
          <w:bCs/>
          <w:rFonts w:ascii="Times New Roman" w:hAnsi="Times New Roman" w:cs="Times New Roman" w:eastAsia="Times New Roman"/>
          <w:sz w:val="28"/>
          <w:szCs w:val="28"/>
          <w:color w:val="000000"/>
        </w:rPr>
        <w:t xml:space="preserve">ПРИЛОЖЕНИЕ И. Математические обоснования алгоритмов</w:t>
      </w:r>
    </w:p>
    <w:bookmarkStart w:id="49" w:name="X6a09c7ba3e8802e2f2ac94fb1a9014e1e1c651e"/>
    <w:p>
      <w:pPr>
        <w:pStyle w:val="Heading2"/>
        <w:ind w:left="0" w:firstLine="709"/>
        <w:jc w:val="left"/>
        <w:spacing w:line="360" w:lineRule="auto" w:before="240" w:after="120"/>
      </w:pPr>
      <w:r>
        <w:rPr>
          <w:b/>
          <w:bCs/>
          <w:rFonts w:ascii="Times New Roman" w:hAnsi="Times New Roman" w:cs="Times New Roman" w:eastAsia="Times New Roman"/>
          <w:sz w:val="28"/>
          <w:szCs w:val="28"/>
          <w:color w:val="000000"/>
        </w:rPr>
        <w:t xml:space="preserve">И.1 Доказательство корректности penalty-системы</w:t>
      </w:r>
    </w:p>
    <w:bookmarkEnd w:id="49"/>
    <w:p>
      <w:pPr>
        <w:pStyle w:val="FirstParagraph"/>
        <w:ind w:firstLine="709"/>
        <w:spacing w:line="360" w:lineRule="auto" w:before="0" w:after="0"/>
        <w:jc w:val="both"/>
      </w:pPr>
      <w:r>
        <w:rPr>
          <w:rFonts w:ascii="Times New Roman" w:hAnsi="Times New Roman" w:cs="Times New Roman" w:eastAsia="Times New Roman"/>
          <w:sz w:val="28"/>
          <w:szCs w:val="28"/>
          <w:color w:val="000000"/>
        </w:rPr>
        <w:t xml:space="preserve">Лемма 1.</w:t>
      </w:r>
      <w:r>
        <w:rPr>
          <w:rFonts w:ascii="Times New Roman" w:hAnsi="Times New Roman" w:cs="Times New Roman" w:eastAsia="Times New Roman"/>
          <w:sz w:val="28"/>
          <w:szCs w:val="28"/>
          <w:color w:val="000000"/>
        </w:rPr>
        <w:t xml:space="preserve"> </w:t>
      </w:r>
      <w:r>
        <w:rPr>
          <w:rFonts w:ascii="Times New Roman" w:hAnsi="Times New Roman" w:cs="Times New Roman" w:eastAsia="Times New Roman"/>
          <w:sz w:val="28"/>
          <w:szCs w:val="28"/>
          <w:color w:val="000000"/>
        </w:rPr>
        <w:t xml:space="preserve">Для любого поля F и набора зон РЭБ Z с параметром penalty_coeff = 500 алгоритм OR-Tools с penalty-графом никогда не выбирает маршрут, проходящий через зону РЭБ severity ≥ 0,01, при наличии хотя бы одного альтернативного пути.</w:t>
      </w:r>
    </w:p>
    <w:p>
      <w:pPr>
        <w:pStyle w:val="BodyText"/>
        <w:ind w:firstLine="709"/>
        <w:spacing w:line="360" w:lineRule="auto" w:before="0" w:after="0"/>
        <w:jc w:val="both"/>
      </w:pPr>
      <w:r>
        <w:rPr>
          <w:rFonts w:ascii="Times New Roman" w:hAnsi="Times New Roman" w:cs="Times New Roman" w:eastAsia="Times New Roman"/>
          <w:sz w:val="28"/>
          <w:szCs w:val="28"/>
          <w:color w:val="000000"/>
        </w:rPr>
        <w:t xml:space="preserve">Доказательство.</w:t>
      </w:r>
      <w:r>
        <w:rPr>
          <w:rFonts w:ascii="Times New Roman" w:hAnsi="Times New Roman" w:cs="Times New Roman" w:eastAsia="Times New Roman"/>
          <w:sz w:val="28"/>
          <w:szCs w:val="28"/>
          <w:color w:val="000000"/>
        </w:rPr>
        <w:t xml:space="preserve"> </w:t>
      </w:r>
      <w:r>
        <w:rPr>
          <w:rFonts w:ascii="Times New Roman" w:hAnsi="Times New Roman" w:cs="Times New Roman" w:eastAsia="Times New Roman"/>
          <w:sz w:val="28"/>
          <w:szCs w:val="28"/>
          <w:color w:val="000000"/>
        </w:rPr>
        <w:t xml:space="preserve">Рассмотрим ребро (A, B) прямого пролёта через зону РЭБ с severity = s. Его вес:</w:t>
      </w:r>
    </w:p>
    <w:p>
      <w:pPr>
        <w:pStyle w:val="BodyText"/>
        <w:ind/>
        <w:spacing w:line="360" w:lineRule="auto" w:before="0" w:after="0"/>
        <w:jc w:val="both"/>
      </w:pPr>
      <ns2:oMathPara>
        <ns2:oMathParaPr>
          <ns2:jc ns2:val="center"/>
        </ns2:oMathParaPr>
        <ns2:oMath>
          <ns2:sSub>
            <ns2:e>
              <ns2:r>
                <ns2:t>w</ns2:t>
              </ns2:r>
            </ns2:e>
            <ns2:sub>
              <ns2:r>
                <ns2:rPr>
                  <ns2:sty ns2:val="p"/>
                </ns2:rPr>
                <ns2:t>d</ns2:t>
              </ns2:r>
              <ns2:r>
                <ns2:rPr>
                  <ns2:sty ns2:val="p"/>
                </ns2:rPr>
                <ns2:t>i</ns2:t>
              </ns2:r>
              <ns2:r>
                <ns2:rPr>
                  <ns2:sty ns2:val="p"/>
                </ns2:rPr>
                <ns2:t>r</ns2:t>
              </ns2:r>
              <ns2:r>
                <ns2:rPr>
                  <ns2:sty ns2:val="p"/>
                </ns2:rPr>
                <ns2:t>e</ns2:t>
              </ns2:r>
              <ns2:r>
                <ns2:rPr>
                  <ns2:sty ns2:val="p"/>
                </ns2:rPr>
                <ns2:t>c</ns2:t>
              </ns2:r>
              <ns2:r>
                <ns2:rPr>
                  <ns2:sty ns2:val="p"/>
                </ns2:rPr>
                <ns2:t>t</ns2:t>
              </ns2:r>
            </ns2:sub>
          </ns2:sSub>
          <ns2:r>
            <ns2:rPr>
              <ns2:sty ns2:val="p"/>
            </ns2:rPr>
            <ns2:t>=</ns2:t>
          </ns2:r>
          <ns2:r>
            <ns2:rPr>
              <ns2:sty ns2:val="p"/>
            </ns2:rPr>
            <ns2:t>d</ns2:t>
          </ns2:r>
          <ns2:r>
            <ns2:rPr>
              <ns2:sty ns2:val="p"/>
            </ns2:rPr>
            <ns2:t>i</ns2:t>
          </ns2:r>
          <ns2:r>
            <ns2:rPr>
              <ns2:sty ns2:val="p"/>
            </ns2:rPr>
            <ns2:t>s</ns2:t>
          </ns2:r>
          <ns2:r>
            <ns2:rPr>
              <ns2:sty ns2:val="p"/>
            </ns2:rPr>
            <ns2:t>t</ns2:t>
          </ns2:r>
          <ns2:d>
            <ns2:dPr>
              <ns2:begChr ns2:val="("/>
              <ns2:endChr ns2:val=")"/>
              <ns2:sepChr ns2:val=""/>
              <ns2:grow/>
            </ns2:dPr>
            <ns2:e>
              <ns2:r>
                <ns2:t>A</ns2:t>
              </ns2:r>
              <ns2:r>
                <ns2:rPr>
                  <ns2:sty ns2:val="p"/>
                </ns2:rPr>
                <ns2:t>,</ns2:t>
              </ns2:r>
              <ns2:r>
                <ns2:t>B</ns2:t>
              </ns2:r>
            </ns2:e>
          </ns2:d>
          <ns2:r>
            <ns2:rPr>
              <ns2:sty ns2:val="p"/>
            </ns2:rPr>
            <ns2:t>+</ns2:t>
          </ns2:r>
          <ns2:r>
            <ns2:t>s</ns2:t>
          </ns2:r>
          <ns2:r>
            <ns2:rPr>
              <ns2:sty ns2:val="p"/>
            </ns2:rPr>
            <ns2:t>⋅</ns2:t>
          </ns2:r>
          <ns2:r>
            <ns2:t>500</ns2:t>
          </ns2:r>
        </ns2:oMath>
      </ns2:oMathPara>
    </w:p>
    <w:p>
      <w:pPr>
        <w:pStyle w:val="FirstParagraph"/>
        <w:ind w:firstLine="709"/>
        <w:spacing w:line="360" w:lineRule="auto" w:before="0" w:after="0"/>
        <w:jc w:val="both"/>
      </w:pPr>
      <w:r>
        <w:rPr>
          <w:rFonts w:ascii="Times New Roman" w:hAnsi="Times New Roman" w:cs="Times New Roman" w:eastAsia="Times New Roman"/>
          <w:sz w:val="28"/>
          <w:szCs w:val="28"/>
          <w:color w:val="000000"/>
        </w:rPr>
        <w:t xml:space="preserve">Рассмотрим объездной путь через промежуточную точку C вне зоны РЭБ. Его вес:</w:t>
      </w:r>
    </w:p>
    <w:p>
      <w:pPr>
        <w:pStyle w:val="BodyText"/>
        <w:ind/>
        <w:spacing w:line="360" w:lineRule="auto" w:before="0" w:after="0"/>
        <w:jc w:val="both"/>
      </w:pPr>
      <ns2:oMathPara>
        <ns2:oMathParaPr>
          <ns2:jc ns2:val="center"/>
        </ns2:oMathParaPr>
        <ns2:oMath>
          <ns2:sSub>
            <ns2:e>
              <ns2:r>
                <ns2:t>w</ns2:t>
              </ns2:r>
            </ns2:e>
            <ns2:sub>
              <ns2:r>
                <ns2:rPr>
                  <ns2:sty ns2:val="p"/>
                </ns2:rPr>
                <ns2:t>b</ns2:t>
              </ns2:r>
              <ns2:r>
                <ns2:rPr>
                  <ns2:sty ns2:val="p"/>
                </ns2:rPr>
                <ns2:t>y</ns2:t>
              </ns2:r>
              <ns2:r>
                <ns2:rPr>
                  <ns2:sty ns2:val="p"/>
                </ns2:rPr>
                <ns2:t>p</ns2:t>
              </ns2:r>
              <ns2:r>
                <ns2:rPr>
                  <ns2:sty ns2:val="p"/>
                </ns2:rPr>
                <ns2:t>a</ns2:t>
              </ns2:r>
              <ns2:r>
                <ns2:rPr>
                  <ns2:sty ns2:val="p"/>
                </ns2:rPr>
                <ns2:t>s</ns2:t>
              </ns2:r>
              <ns2:r>
                <ns2:rPr>
                  <ns2:sty ns2:val="p"/>
                </ns2:rPr>
                <ns2:t>s</ns2:t>
              </ns2:r>
            </ns2:sub>
          </ns2:sSub>
          <ns2:r>
            <ns2:rPr>
              <ns2:sty ns2:val="p"/>
            </ns2:rPr>
            <ns2:t>=</ns2:t>
          </ns2:r>
          <ns2:r>
            <ns2:rPr>
              <ns2:sty ns2:val="p"/>
            </ns2:rPr>
            <ns2:t>d</ns2:t>
          </ns2:r>
          <ns2:r>
            <ns2:rPr>
              <ns2:sty ns2:val="p"/>
            </ns2:rPr>
            <ns2:t>i</ns2:t>
          </ns2:r>
          <ns2:r>
            <ns2:rPr>
              <ns2:sty ns2:val="p"/>
            </ns2:rPr>
            <ns2:t>s</ns2:t>
          </ns2:r>
          <ns2:r>
            <ns2:rPr>
              <ns2:sty ns2:val="p"/>
            </ns2:rPr>
            <ns2:t>t</ns2:t>
          </ns2:r>
          <ns2:d>
            <ns2:dPr>
              <ns2:begChr ns2:val="("/>
              <ns2:endChr ns2:val=")"/>
              <ns2:sepChr ns2:val=""/>
              <ns2:grow/>
            </ns2:dPr>
            <ns2:e>
              <ns2:r>
                <ns2:t>A</ns2:t>
              </ns2:r>
              <ns2:r>
                <ns2:rPr>
                  <ns2:sty ns2:val="p"/>
                </ns2:rPr>
                <ns2:t>,</ns2:t>
              </ns2:r>
              <ns2:r>
                <ns2:t>C</ns2:t>
              </ns2:r>
            </ns2:e>
          </ns2:d>
          <ns2:r>
            <ns2:rPr>
              <ns2:sty ns2:val="p"/>
            </ns2:rPr>
            <ns2:t>+</ns2:t>
          </ns2:r>
          <ns2:r>
            <ns2:rPr>
              <ns2:sty ns2:val="p"/>
            </ns2:rPr>
            <ns2:t>d</ns2:t>
          </ns2:r>
          <ns2:r>
            <ns2:rPr>
              <ns2:sty ns2:val="p"/>
            </ns2:rPr>
            <ns2:t>i</ns2:t>
          </ns2:r>
          <ns2:r>
            <ns2:rPr>
              <ns2:sty ns2:val="p"/>
            </ns2:rPr>
            <ns2:t>s</ns2:t>
          </ns2:r>
          <ns2:r>
            <ns2:rPr>
              <ns2:sty ns2:val="p"/>
            </ns2:rPr>
            <ns2:t>t</ns2:t>
          </ns2:r>
          <ns2:d>
            <ns2:dPr>
              <ns2:begChr ns2:val="("/>
              <ns2:endChr ns2:val=")"/>
              <ns2:sepChr ns2:val=""/>
              <ns2:grow/>
            </ns2:dPr>
            <ns2:e>
              <ns2:r>
                <ns2:t>C</ns2:t>
              </ns2:r>
              <ns2:r>
                <ns2:rPr>
                  <ns2:sty ns2:val="p"/>
                </ns2:rPr>
                <ns2:t>,</ns2:t>
              </ns2:r>
              <ns2:r>
                <ns2:t>B</ns2:t>
              </ns2:r>
            </ns2:e>
          </ns2:d>
        </ns2:oMath>
      </ns2:oMathPara>
    </w:p>
    <w:p>
      <w:pPr>
        <w:pStyle w:val="FirstParagraph"/>
        <w:ind w:firstLine="709"/>
        <w:spacing w:line="360" w:lineRule="auto" w:before="0" w:after="0"/>
        <w:jc w:val="both"/>
      </w:pPr>
      <w:r>
        <w:rPr>
          <w:rFonts w:ascii="Times New Roman" w:hAnsi="Times New Roman" w:cs="Times New Roman" w:eastAsia="Times New Roman"/>
          <w:sz w:val="28"/>
          <w:szCs w:val="28"/>
          <w:color w:val="000000"/>
        </w:rPr>
        <w:t xml:space="preserve">По неравенству треугольника: dist(A,C) + dist(C,B) ≥ dist(A,B).</w:t>
      </w:r>
    </w:p>
    <w:p>
      <w:pPr>
        <w:pStyle w:val="BodyText"/>
        <w:ind w:firstLine="709"/>
        <w:spacing w:line="360" w:lineRule="auto" w:before="0" w:after="0"/>
        <w:jc w:val="both"/>
      </w:pPr>
      <w:r>
        <w:rPr>
          <w:rFonts w:ascii="Times New Roman" w:hAnsi="Times New Roman" w:cs="Times New Roman" w:eastAsia="Times New Roman"/>
          <w:sz w:val="28"/>
          <w:szCs w:val="28"/>
          <w:color w:val="000000"/>
        </w:rPr>
        <w:t xml:space="preserve">Penalty-маршрут предпочтительнее, если: w_bypass &lt; w_direct, то есть:</w:t>
      </w:r>
    </w:p>
    <w:p>
      <w:pPr>
        <w:pStyle w:val="BodyText"/>
        <w:ind/>
        <w:spacing w:line="360" w:lineRule="auto" w:before="0" w:after="0"/>
        <w:jc w:val="both"/>
      </w:pPr>
      <ns2:oMathPara>
        <ns2:oMathParaPr>
          <ns2:jc ns2:val="center"/>
        </ns2:oMathParaPr>
        <ns2:oMath>
          <ns2:r>
            <ns2:rPr>
              <ns2:sty ns2:val="p"/>
            </ns2:rPr>
            <ns2:t>d</ns2:t>
          </ns2:r>
          <ns2:r>
            <ns2:rPr>
              <ns2:sty ns2:val="p"/>
            </ns2:rPr>
            <ns2:t>i</ns2:t>
          </ns2:r>
          <ns2:r>
            <ns2:rPr>
              <ns2:sty ns2:val="p"/>
            </ns2:rPr>
            <ns2:t>s</ns2:t>
          </ns2:r>
          <ns2:r>
            <ns2:rPr>
              <ns2:sty ns2:val="p"/>
            </ns2:rPr>
            <ns2:t>t</ns2:t>
          </ns2:r>
          <ns2:d>
            <ns2:dPr>
              <ns2:begChr ns2:val="("/>
              <ns2:endChr ns2:val=")"/>
              <ns2:sepChr ns2:val=""/>
              <ns2:grow/>
            </ns2:dPr>
            <ns2:e>
              <ns2:r>
                <ns2:t>A</ns2:t>
              </ns2:r>
              <ns2:r>
                <ns2:rPr>
                  <ns2:sty ns2:val="p"/>
                </ns2:rPr>
                <ns2:t>,</ns2:t>
              </ns2:r>
              <ns2:r>
                <ns2:t>C</ns2:t>
              </ns2:r>
            </ns2:e>
          </ns2:d>
          <ns2:r>
            <ns2:rPr>
              <ns2:sty ns2:val="p"/>
            </ns2:rPr>
            <ns2:t>+</ns2:t>
          </ns2:r>
          <ns2:r>
            <ns2:rPr>
              <ns2:sty ns2:val="p"/>
            </ns2:rPr>
            <ns2:t>d</ns2:t>
          </ns2:r>
          <ns2:r>
            <ns2:rPr>
              <ns2:sty ns2:val="p"/>
            </ns2:rPr>
            <ns2:t>i</ns2:t>
          </ns2:r>
          <ns2:r>
            <ns2:rPr>
              <ns2:sty ns2:val="p"/>
            </ns2:rPr>
            <ns2:t>s</ns2:t>
          </ns2:r>
          <ns2:r>
            <ns2:rPr>
              <ns2:sty ns2:val="p"/>
            </ns2:rPr>
            <ns2:t>t</ns2:t>
          </ns2:r>
          <ns2:d>
            <ns2:dPr>
              <ns2:begChr ns2:val="("/>
              <ns2:endChr ns2:val=")"/>
              <ns2:sepChr ns2:val=""/>
              <ns2:grow/>
            </ns2:dPr>
            <ns2:e>
              <ns2:r>
                <ns2:t>C</ns2:t>
              </ns2:r>
              <ns2:r>
                <ns2:rPr>
                  <ns2:sty ns2:val="p"/>
                </ns2:rPr>
                <ns2:t>,</ns2:t>
              </ns2:r>
              <ns2:r>
                <ns2:t>B</ns2:t>
              </ns2:r>
            </ns2:e>
          </ns2:d>
          <ns2:r>
            <ns2:rPr>
              <ns2:sty ns2:val="p"/>
            </ns2:rPr>
            <ns2:t>&lt;</ns2:t>
          </ns2:r>
          <ns2:r>
            <ns2:rPr>
              <ns2:sty ns2:val="p"/>
            </ns2:rPr>
            <ns2:t>d</ns2:t>
          </ns2:r>
          <ns2:r>
            <ns2:rPr>
              <ns2:sty ns2:val="p"/>
            </ns2:rPr>
            <ns2:t>i</ns2:t>
          </ns2:r>
          <ns2:r>
            <ns2:rPr>
              <ns2:sty ns2:val="p"/>
            </ns2:rPr>
            <ns2:t>s</ns2:t>
          </ns2:r>
          <ns2:r>
            <ns2:rPr>
              <ns2:sty ns2:val="p"/>
            </ns2:rPr>
            <ns2:t>t</ns2:t>
          </ns2:r>
          <ns2:d>
            <ns2:dPr>
              <ns2:begChr ns2:val="("/>
              <ns2:endChr ns2:val=")"/>
              <ns2:sepChr ns2:val=""/>
              <ns2:grow/>
            </ns2:dPr>
            <ns2:e>
              <ns2:r>
                <ns2:t>A</ns2:t>
              </ns2:r>
              <ns2:r>
                <ns2:rPr>
                  <ns2:sty ns2:val="p"/>
                </ns2:rPr>
                <ns2:t>,</ns2:t>
              </ns2:r>
              <ns2:r>
                <ns2:t>B</ns2:t>
              </ns2:r>
            </ns2:e>
          </ns2:d>
          <ns2:r>
            <ns2:rPr>
              <ns2:sty ns2:val="p"/>
            </ns2:rPr>
            <ns2:t>+</ns2:t>
          </ns2:r>
          <ns2:r>
            <ns2:t>s</ns2:t>
          </ns2:r>
          <ns2:r>
            <ns2:rPr>
              <ns2:sty ns2:val="p"/>
            </ns2:rPr>
            <ns2:t>⋅</ns2:t>
          </ns2:r>
          <ns2:r>
            <ns2:t>500</ns2:t>
          </ns2:r>
        </ns2:oMath>
      </ns2:oMathPara>
    </w:p>
    <w:p>
      <w:pPr>
        <w:pStyle w:val="FirstParagraph"/>
        <w:ind w:firstLine="709"/>
        <w:spacing w:line="360" w:lineRule="auto" w:before="0" w:after="0"/>
        <w:jc w:val="both"/>
      </w:pPr>
      <w:r>
        <w:rPr>
          <w:rFonts w:ascii="Times New Roman" w:hAnsi="Times New Roman" w:cs="Times New Roman" w:eastAsia="Times New Roman"/>
          <w:sz w:val="28"/>
          <w:szCs w:val="28"/>
          <w:color w:val="000000"/>
        </w:rPr>
        <w:t xml:space="preserve">Так как dist(A,C) + dist(C,B) ≥ dist(A,B), получаем:</w:t>
      </w:r>
    </w:p>
    <w:p>
      <w:pPr>
        <w:pStyle w:val="BodyText"/>
        <w:ind/>
        <w:spacing w:line="360" w:lineRule="auto" w:before="0" w:after="0"/>
        <w:jc w:val="both"/>
      </w:pPr>
      <ns2:oMathPara>
        <ns2:oMathParaPr>
          <ns2:jc ns2:val="center"/>
        </ns2:oMathParaPr>
        <ns2:oMath>
          <ns2:r>
            <ns2:rPr>
              <ns2:sty ns2:val="p"/>
            </ns2:rPr>
            <ns2:t>d</ns2:t>
          </ns2:r>
          <ns2:r>
            <ns2:rPr>
              <ns2:sty ns2:val="p"/>
            </ns2:rPr>
            <ns2:t>i</ns2:t>
          </ns2:r>
          <ns2:r>
            <ns2:rPr>
              <ns2:sty ns2:val="p"/>
            </ns2:rPr>
            <ns2:t>s</ns2:t>
          </ns2:r>
          <ns2:r>
            <ns2:rPr>
              <ns2:sty ns2:val="p"/>
            </ns2:rPr>
            <ns2:t>t</ns2:t>
          </ns2:r>
          <ns2:d>
            <ns2:dPr>
              <ns2:begChr ns2:val="("/>
              <ns2:endChr ns2:val=")"/>
              <ns2:sepChr ns2:val=""/>
              <ns2:grow/>
            </ns2:dPr>
            <ns2:e>
              <ns2:r>
                <ns2:t>A</ns2:t>
              </ns2:r>
              <ns2:r>
                <ns2:rPr>
                  <ns2:sty ns2:val="p"/>
                </ns2:rPr>
                <ns2:t>,</ns2:t>
              </ns2:r>
              <ns2:r>
                <ns2:t>B</ns2:t>
              </ns2:r>
            </ns2:e>
          </ns2:d>
          <ns2:r>
            <ns2:rPr>
              <ns2:sty ns2:val="p"/>
            </ns2:rPr>
            <ns2:t>≤</ns2:t>
          </ns2:r>
          <ns2:r>
            <ns2:rPr>
              <ns2:sty ns2:val="p"/>
            </ns2:rPr>
            <ns2:t>d</ns2:t>
          </ns2:r>
          <ns2:r>
            <ns2:rPr>
              <ns2:sty ns2:val="p"/>
            </ns2:rPr>
            <ns2:t>i</ns2:t>
          </ns2:r>
          <ns2:r>
            <ns2:rPr>
              <ns2:sty ns2:val="p"/>
            </ns2:rPr>
            <ns2:t>s</ns2:t>
          </ns2:r>
          <ns2:r>
            <ns2:rPr>
              <ns2:sty ns2:val="p"/>
            </ns2:rPr>
            <ns2:t>t</ns2:t>
          </ns2:r>
          <ns2:d>
            <ns2:dPr>
              <ns2:begChr ns2:val="("/>
              <ns2:endChr ns2:val=")"/>
              <ns2:sepChr ns2:val=""/>
              <ns2:grow/>
            </ns2:dPr>
            <ns2:e>
              <ns2:r>
                <ns2:t>A</ns2:t>
              </ns2:r>
              <ns2:r>
                <ns2:rPr>
                  <ns2:sty ns2:val="p"/>
                </ns2:rPr>
                <ns2:t>,</ns2:t>
              </ns2:r>
              <ns2:r>
                <ns2:t>C</ns2:t>
              </ns2:r>
            </ns2:e>
          </ns2:d>
          <ns2:r>
            <ns2:rPr>
              <ns2:sty ns2:val="p"/>
            </ns2:rPr>
            <ns2:t>+</ns2:t>
          </ns2:r>
          <ns2:r>
            <ns2:rPr>
              <ns2:sty ns2:val="p"/>
            </ns2:rPr>
            <ns2:t>d</ns2:t>
          </ns2:r>
          <ns2:r>
            <ns2:rPr>
              <ns2:sty ns2:val="p"/>
            </ns2:rPr>
            <ns2:t>i</ns2:t>
          </ns2:r>
          <ns2:r>
            <ns2:rPr>
              <ns2:sty ns2:val="p"/>
            </ns2:rPr>
            <ns2:t>s</ns2:t>
          </ns2:r>
          <ns2:r>
            <ns2:rPr>
              <ns2:sty ns2:val="p"/>
            </ns2:rPr>
            <ns2:t>t</ns2:t>
          </ns2:r>
          <ns2:d>
            <ns2:dPr>
              <ns2:begChr ns2:val="("/>
              <ns2:endChr ns2:val=")"/>
              <ns2:sepChr ns2:val=""/>
              <ns2:grow/>
            </ns2:dPr>
            <ns2:e>
              <ns2:r>
                <ns2:t>C</ns2:t>
              </ns2:r>
              <ns2:r>
                <ns2:rPr>
                  <ns2:sty ns2:val="p"/>
                </ns2:rPr>
                <ns2:t>,</ns2:t>
              </ns2:r>
              <ns2:r>
                <ns2:t>B</ns2:t>
              </ns2:r>
            </ns2:e>
          </ns2:d>
          <ns2:r>
            <ns2:rPr>
              <ns2:sty ns2:val="p"/>
            </ns2:rPr>
            <ns2:t>&lt;</ns2:t>
          </ns2:r>
          <ns2:r>
            <ns2:rPr>
              <ns2:sty ns2:val="p"/>
            </ns2:rPr>
            <ns2:t>d</ns2:t>
          </ns2:r>
          <ns2:r>
            <ns2:rPr>
              <ns2:sty ns2:val="p"/>
            </ns2:rPr>
            <ns2:t>i</ns2:t>
          </ns2:r>
          <ns2:r>
            <ns2:rPr>
              <ns2:sty ns2:val="p"/>
            </ns2:rPr>
            <ns2:t>s</ns2:t>
          </ns2:r>
          <ns2:r>
            <ns2:rPr>
              <ns2:sty ns2:val="p"/>
            </ns2:rPr>
            <ns2:t>t</ns2:t>
          </ns2:r>
          <ns2:d>
            <ns2:dPr>
              <ns2:begChr ns2:val="("/>
              <ns2:endChr ns2:val=")"/>
              <ns2:sepChr ns2:val=""/>
              <ns2:grow/>
            </ns2:dPr>
            <ns2:e>
              <ns2:r>
                <ns2:t>A</ns2:t>
              </ns2:r>
              <ns2:r>
                <ns2:rPr>
                  <ns2:sty ns2:val="p"/>
                </ns2:rPr>
                <ns2:t>,</ns2:t>
              </ns2:r>
              <ns2:r>
                <ns2:t>B</ns2:t>
              </ns2:r>
            </ns2:e>
          </ns2:d>
          <ns2:r>
            <ns2:rPr>
              <ns2:sty ns2:val="p"/>
            </ns2:rPr>
            <ns2:t>+</ns2:t>
          </ns2:r>
          <ns2:r>
            <ns2:t>s</ns2:t>
          </ns2:r>
          <ns2:r>
            <ns2:rPr>
              <ns2:sty ns2:val="p"/>
            </ns2:rPr>
            <ns2:t>⋅</ns2:t>
          </ns2:r>
          <ns2:r>
            <ns2:t>500</ns2:t>
          </ns2:r>
        </ns2:oMath>
      </ns2:oMathPara>
    </w:p>
    <w:p>
      <w:pPr>
        <w:pStyle w:val="FirstParagraph"/>
        <w:ind w:firstLine="709"/>
        <w:spacing w:line="360" w:lineRule="auto" w:before="0" w:after="0"/>
        <w:jc w:val="both"/>
      </w:pPr>
      <w:r>
        <w:rPr>
          <w:rFonts w:ascii="Times New Roman" w:hAnsi="Times New Roman" w:cs="Times New Roman" w:eastAsia="Times New Roman"/>
          <w:sz w:val="28"/>
          <w:szCs w:val="28"/>
          <w:color w:val="000000"/>
        </w:rPr>
        <w:t xml:space="preserve">Это всегда выполняется при s × 500 &gt; 0, то есть при s &gt; 0. При s ≥ 0,01 запас составляет не менее 5 единиц — существенно больше евклидовых расстояний между соседними ячейками сетки (~0,0002). ∎</w:t>
      </w:r>
    </w:p>
    <w:p>
      <w:pPr>
        <w:pStyle w:val="BodyText"/>
        <w:ind w:firstLine="709"/>
        <w:spacing w:line="360" w:lineRule="auto" w:before="0" w:after="0"/>
        <w:jc w:val="both"/>
      </w:pPr>
      <w:r>
        <w:rPr>
          <w:rFonts w:ascii="Times New Roman" w:hAnsi="Times New Roman" w:cs="Times New Roman" w:eastAsia="Times New Roman"/>
          <w:sz w:val="28"/>
          <w:szCs w:val="28"/>
          <w:color w:val="000000"/>
        </w:rPr>
        <w:t xml:space="preserve">Следствие.</w:t>
      </w:r>
      <w:r>
        <w:rPr>
          <w:rFonts w:ascii="Times New Roman" w:hAnsi="Times New Roman" w:cs="Times New Roman" w:eastAsia="Times New Roman"/>
          <w:sz w:val="28"/>
          <w:szCs w:val="28"/>
          <w:color w:val="000000"/>
        </w:rPr>
        <w:t xml:space="preserve"> </w:t>
      </w:r>
      <w:r>
        <w:rPr>
          <w:rFonts w:ascii="Times New Roman" w:hAnsi="Times New Roman" w:cs="Times New Roman" w:eastAsia="Times New Roman"/>
          <w:sz w:val="28"/>
          <w:szCs w:val="28"/>
          <w:color w:val="000000"/>
        </w:rPr>
        <w:t xml:space="preserve">Система штрафов гарантирует обход зон РЭБ при любом положительном значении severity. Константа 500 обеспечивает запас надёжности для полей шириной до ~32°, что покрывает все реальные сельскохозяйственные угодья.</w:t>
      </w:r>
    </w:p>
    <w:bookmarkStart w:id="50" w:name="Xb9f384696fb2f78a6a31eb72044475f69e96177"/>
    <w:p>
      <w:pPr>
        <w:pStyle w:val="Heading2"/>
        <w:ind w:left="0" w:firstLine="709"/>
        <w:jc w:val="left"/>
        <w:spacing w:line="360" w:lineRule="auto" w:before="240" w:after="120"/>
      </w:pPr>
      <w:r>
        <w:rPr>
          <w:b/>
          <w:bCs/>
          <w:rFonts w:ascii="Times New Roman" w:hAnsi="Times New Roman" w:cs="Times New Roman" w:eastAsia="Times New Roman"/>
          <w:sz w:val="28"/>
          <w:szCs w:val="28"/>
          <w:color w:val="000000"/>
        </w:rPr>
        <w:t xml:space="preserve">И.2 Сходимость алгоритма Risk-Weighted Voronoi</w:t>
      </w:r>
    </w:p>
    <w:bookmarkEnd w:id="50"/>
    <w:p>
      <w:pPr>
        <w:pStyle w:val="FirstParagraph"/>
        <w:ind w:firstLine="709"/>
        <w:spacing w:line="360" w:lineRule="auto" w:before="0" w:after="0"/>
        <w:jc w:val="both"/>
      </w:pPr>
      <w:r>
        <w:rPr>
          <w:rFonts w:ascii="Times New Roman" w:hAnsi="Times New Roman" w:cs="Times New Roman" w:eastAsia="Times New Roman"/>
          <w:sz w:val="28"/>
          <w:szCs w:val="28"/>
          <w:color w:val="000000"/>
        </w:rPr>
        <w:t xml:space="preserve">Алгоритм Risk-Weighted Voronoi является частным случаем взвешенного k-means (алгоритм Ллойда</w:t>
      </w:r>
      <w:r>
        <w:rPr>
          <w:rFonts w:ascii="Times New Roman" w:hAnsi="Times New Roman" w:cs="Times New Roman" w:eastAsia="Times New Roman"/>
          <w:sz w:val="28"/>
          <w:szCs w:val="28"/>
          <w:color w:val="000000"/>
        </w:rPr>
        <w:t xml:space="preserve"> </w:t>
      </w:r>
      <w:r>
        <w:rPr>
          <w:rFonts w:ascii="Times New Roman" w:hAnsi="Times New Roman" w:cs="Times New Roman" w:eastAsia="Times New Roman"/>
          <w:sz w:val="28"/>
          <w:szCs w:val="28"/>
          <w:color w:val="000000"/>
        </w:rPr>
        <w:t xml:space="preserve">[</w:t>
      </w:r>
      <w:r>
        <w:rPr>
          <w:rFonts w:ascii="Times New Roman" w:hAnsi="Times New Roman" w:cs="Times New Roman" w:eastAsia="Times New Roman"/>
          <w:sz w:val="28"/>
          <w:szCs w:val="28"/>
          <w:color w:val="000000"/>
        </w:rPr>
        <w:t xml:space="preserve">36</w:t>
      </w:r>
      <w:r>
        <w:rPr>
          <w:rFonts w:ascii="Times New Roman" w:hAnsi="Times New Roman" w:cs="Times New Roman" w:eastAsia="Times New Roman"/>
          <w:sz w:val="28"/>
          <w:szCs w:val="28"/>
          <w:color w:val="000000"/>
        </w:rPr>
        <w:t xml:space="preserve">]</w:t>
      </w:r>
      <w:r>
        <w:rPr>
          <w:rFonts w:ascii="Times New Roman" w:hAnsi="Times New Roman" w:cs="Times New Roman" w:eastAsia="Times New Roman"/>
          <w:sz w:val="28"/>
          <w:szCs w:val="28"/>
          <w:color w:val="000000"/>
        </w:rPr>
        <w:t xml:space="preserve">) и обладает аналогичными гарантиями сходимости.</w:t>
      </w:r>
    </w:p>
    <w:p>
      <w:pPr>
        <w:pStyle w:val="BodyText"/>
        <w:ind w:firstLine="709"/>
        <w:spacing w:line="360" w:lineRule="auto" w:before="0" w:after="0"/>
        <w:jc w:val="both"/>
      </w:pPr>
      <w:r>
        <w:rPr>
          <w:rFonts w:ascii="Times New Roman" w:hAnsi="Times New Roman" w:cs="Times New Roman" w:eastAsia="Times New Roman"/>
          <w:sz w:val="28"/>
          <w:szCs w:val="28"/>
          <w:color w:val="000000"/>
        </w:rPr>
        <w:t xml:space="preserve">Теорема.</w:t>
      </w:r>
      <w:r>
        <w:rPr>
          <w:rFonts w:ascii="Times New Roman" w:hAnsi="Times New Roman" w:cs="Times New Roman" w:eastAsia="Times New Roman"/>
          <w:sz w:val="28"/>
          <w:szCs w:val="28"/>
          <w:color w:val="000000"/>
        </w:rPr>
        <w:t xml:space="preserve"> </w:t>
      </w:r>
      <w:r>
        <w:rPr>
          <w:rFonts w:ascii="Times New Roman" w:hAnsi="Times New Roman" w:cs="Times New Roman" w:eastAsia="Times New Roman"/>
          <w:sz w:val="28"/>
          <w:szCs w:val="28"/>
          <w:color w:val="000000"/>
        </w:rPr>
        <w:t xml:space="preserve">Алгоритм Risk-Weighted Voronoi сходится за конечное число итераций к локальному минимуму взвешенной суммарной дисперсии.</w:t>
      </w:r>
    </w:p>
    <w:p>
      <w:pPr>
        <w:pStyle w:val="BodyText"/>
        <w:ind w:firstLine="709"/>
        <w:spacing w:line="360" w:lineRule="auto" w:before="0" w:after="0"/>
        <w:jc w:val="both"/>
      </w:pPr>
      <w:r>
        <w:rPr>
          <w:rFonts w:ascii="Times New Roman" w:hAnsi="Times New Roman" w:cs="Times New Roman" w:eastAsia="Times New Roman"/>
          <w:sz w:val="28"/>
          <w:szCs w:val="28"/>
          <w:color w:val="000000"/>
        </w:rPr>
        <w:t xml:space="preserve">Доказательство</w:t>
      </w:r>
      <w:r>
        <w:rPr>
          <w:rFonts w:ascii="Times New Roman" w:hAnsi="Times New Roman" w:cs="Times New Roman" w:eastAsia="Times New Roman"/>
          <w:sz w:val="28"/>
          <w:szCs w:val="28"/>
          <w:color w:val="000000"/>
        </w:rPr>
        <w:t xml:space="preserve"> </w:t>
      </w:r>
      <w:r>
        <w:rPr>
          <w:rFonts w:ascii="Times New Roman" w:hAnsi="Times New Roman" w:cs="Times New Roman" w:eastAsia="Times New Roman"/>
          <w:sz w:val="28"/>
          <w:szCs w:val="28"/>
          <w:color w:val="000000"/>
        </w:rPr>
        <w:t xml:space="preserve">следует из теоремы о сходимости взвешенного k-means</w:t>
      </w:r>
      <w:r>
        <w:rPr>
          <w:rFonts w:ascii="Times New Roman" w:hAnsi="Times New Roman" w:cs="Times New Roman" w:eastAsia="Times New Roman"/>
          <w:sz w:val="28"/>
          <w:szCs w:val="28"/>
          <w:color w:val="000000"/>
        </w:rPr>
        <w:t xml:space="preserve"> </w:t>
      </w:r>
      <w:r>
        <w:rPr>
          <w:rFonts w:ascii="Times New Roman" w:hAnsi="Times New Roman" w:cs="Times New Roman" w:eastAsia="Times New Roman"/>
          <w:sz w:val="28"/>
          <w:szCs w:val="28"/>
          <w:color w:val="000000"/>
        </w:rPr>
        <w:t xml:space="preserve">[</w:t>
      </w:r>
      <w:r>
        <w:rPr>
          <w:rFonts w:ascii="Times New Roman" w:hAnsi="Times New Roman" w:cs="Times New Roman" w:eastAsia="Times New Roman"/>
          <w:sz w:val="28"/>
          <w:szCs w:val="28"/>
          <w:color w:val="000000"/>
        </w:rPr>
        <w:t xml:space="preserve">36</w:t>
      </w:r>
      <w:r>
        <w:rPr>
          <w:rFonts w:ascii="Times New Roman" w:hAnsi="Times New Roman" w:cs="Times New Roman" w:eastAsia="Times New Roman"/>
          <w:sz w:val="28"/>
          <w:szCs w:val="28"/>
          <w:color w:val="000000"/>
        </w:rPr>
        <w:t xml:space="preserve">]</w:t>
      </w:r>
      <w:r>
        <w:rPr>
          <w:rFonts w:ascii="Times New Roman" w:hAnsi="Times New Roman" w:cs="Times New Roman" w:eastAsia="Times New Roman"/>
          <w:sz w:val="28"/>
          <w:szCs w:val="28"/>
          <w:color w:val="000000"/>
        </w:rPr>
        <w:t xml:space="preserve">. Функция оптимизации:</w:t>
      </w:r>
    </w:p>
    <w:p>
      <w:pPr>
        <w:pStyle w:val="BodyText"/>
        <w:ind/>
        <w:spacing w:line="360" w:lineRule="auto" w:before="0" w:after="0"/>
        <w:jc w:val="both"/>
      </w:pPr>
      <ns2:oMathPara>
        <ns2:oMathParaPr>
          <ns2:jc ns2:val="center"/>
        </ns2:oMathParaPr>
        <ns2:oMath>
          <ns2:r>
            <ns2:t>J</ns2:t>
          </ns2:r>
          <ns2:r>
            <ns2:rPr>
              <ns2:sty ns2:val="p"/>
            </ns2:rPr>
            <ns2:t>=</ns2:t>
          </ns2:r>
          <ns2:nary>
            <ns2:naryPr>
              <ns2:chr ns2:val="∑"/>
              <ns2:limLoc ns2:val="undOvr"/>
              <ns2:subHide ns2:val="off"/>
              <ns2:supHide ns2:val="on"/>
            </ns2:naryPr>
            <ns2:sub>
              <ns2:r>
                <ns2:t>i</ns2:t>
              </ns2:r>
            </ns2:sub>
            <ns2:sup>
              <ns2:r>
                <ns2:t>​</ns2:t>
              </ns2:r>
            </ns2:sup>
            <ns2:e>
              <ns2:nary>
                <ns2:naryPr>
                  <ns2:chr ns2:val="∑"/>
                  <ns2:limLoc ns2:val="undOvr"/>
                  <ns2:subHide ns2:val="off"/>
                  <ns2:supHide ns2:val="on"/>
                </ns2:naryPr>
                <ns2:sub>
                  <ns2:r>
                    <ns2:t>p</ns2:t>
                  </ns2:r>
                  <ns2:r>
                    <ns2:rPr>
                      <ns2:sty ns2:val="p"/>
                    </ns2:rPr>
                    <ns2:t>∈</ns2:t>
                  </ns2:r>
                  <ns2:sSub>
                    <ns2:e>
                      <ns2:r>
                        <ns2:rPr>
                          <ns2:sty ns2:val="p"/>
                        </ns2:rPr>
                        <ns2:t>c</ns2:t>
                      </ns2:r>
                      <ns2:r>
                        <ns2:rPr>
                          <ns2:sty ns2:val="p"/>
                        </ns2:rPr>
                        <ns2:t>l</ns2:t>
                      </ns2:r>
                      <ns2:r>
                        <ns2:rPr>
                          <ns2:sty ns2:val="p"/>
                        </ns2:rPr>
                        <ns2:t>u</ns2:t>
                      </ns2:r>
                      <ns2:r>
                        <ns2:rPr>
                          <ns2:sty ns2:val="p"/>
                        </ns2:rPr>
                        <ns2:t>s</ns2:t>
                      </ns2:r>
                      <ns2:r>
                        <ns2:rPr>
                          <ns2:sty ns2:val="p"/>
                        </ns2:rPr>
                        <ns2:t>t</ns2:t>
                      </ns2:r>
                      <ns2:r>
                        <ns2:rPr>
                          <ns2:sty ns2:val="p"/>
                        </ns2:rPr>
                        <ns2:t>e</ns2:t>
                      </ns2:r>
                      <ns2:r>
                        <ns2:rPr>
                          <ns2:sty ns2:val="p"/>
                        </ns2:rPr>
                        <ns2:t>r</ns2:t>
                      </ns2:r>
                    </ns2:e>
                    <ns2:sub>
                      <ns2:r>
                        <ns2:t>i</ns2:t>
                      </ns2:r>
                    </ns2:sub>
                  </ns2:sSub>
                </ns2:sub>
                <ns2:sup>
                  <ns2:r>
                    <ns2:t>​</ns2:t>
                  </ns2:r>
                </ns2:sup>
                <ns2:e>
                  <ns2:r>
                    <ns2:t>w</ns2:t>
                  </ns2:r>
                </ns2:e>
              </ns2:nary>
            </ns2:e>
          </ns2:nary>
          <ns2:d>
            <ns2:dPr>
              <ns2:begChr ns2:val="("/>
              <ns2:endChr ns2:val=")"/>
              <ns2:sepChr ns2:val=""/>
              <ns2:grow/>
            </ns2:dPr>
            <ns2:e>
              <ns2:r>
                <ns2:t>p</ns2:t>
              </ns2:r>
            </ns2:e>
          </ns2:d>
          <ns2:r>
            <ns2:rPr>
              <ns2:sty ns2:val="p"/>
            </ns2:rPr>
            <ns2:t>⋅</ns2:t>
          </ns2:r>
          <ns2:r>
            <ns2:rPr>
              <ns2:sty ns2:val="p"/>
            </ns2:rPr>
            <ns2:t>∥</ns2:t>
          </ns2:r>
          <ns2:r>
            <ns2:t>p</ns2:t>
          </ns2:r>
          <ns2:r>
            <ns2:rPr>
              <ns2:sty ns2:val="p"/>
            </ns2:rPr>
            <ns2:t>−</ns2:t>
          </ns2:r>
          <ns2:sSub>
            <ns2:e>
              <ns2:r>
                <ns2:rPr>
                  <ns2:sty ns2:val="p"/>
                </ns2:rPr>
                <ns2:t>c</ns2:t>
              </ns2:r>
              <ns2:r>
                <ns2:rPr>
                  <ns2:sty ns2:val="p"/>
                </ns2:rPr>
                <ns2:t>e</ns2:t>
              </ns2:r>
              <ns2:r>
                <ns2:rPr>
                  <ns2:sty ns2:val="p"/>
                </ns2:rPr>
                <ns2:t>n</ns2:t>
              </ns2:r>
              <ns2:r>
                <ns2:rPr>
                  <ns2:sty ns2:val="p"/>
                </ns2:rPr>
                <ns2:t>t</ns2:t>
              </ns2:r>
              <ns2:r>
                <ns2:rPr>
                  <ns2:sty ns2:val="p"/>
                </ns2:rPr>
                <ns2:t>r</ns2:t>
              </ns2:r>
              <ns2:r>
                <ns2:rPr>
                  <ns2:sty ns2:val="p"/>
                </ns2:rPr>
                <ns2:t>o</ns2:t>
              </ns2:r>
              <ns2:r>
                <ns2:rPr>
                  <ns2:sty ns2:val="p"/>
                </ns2:rPr>
                <ns2:t>i</ns2:t>
              </ns2:r>
              <ns2:r>
                <ns2:rPr>
                  <ns2:sty ns2:val="p"/>
                </ns2:rPr>
                <ns2:t>d</ns2:t>
              </ns2:r>
            </ns2:e>
            <ns2:sub>
              <ns2:r>
                <ns2:t>i</ns2:t>
              </ns2:r>
            </ns2:sub>
          </ns2:sSub>
          <ns2:sSup>
            <ns2:e>
              <ns2:r>
                <ns2:rPr>
                  <ns2:sty ns2:val="p"/>
                </ns2:rPr>
                <ns2:t>∥</ns2:t>
              </ns2:r>
            </ns2:e>
            <ns2:sup>
              <ns2:r>
                <ns2:t>2</ns2:t>
              </ns2:r>
            </ns2:sup>
          </ns2:sSup>
        </ns2:oMath>
      </ns2:oMathPara>
    </w:p>
    <w:p>
      <w:pPr>
        <w:pStyle w:val="FirstParagraph"/>
        <w:ind w:firstLine="709"/>
        <w:spacing w:line="360" w:lineRule="auto" w:before="0" w:after="0"/>
        <w:jc w:val="both"/>
      </w:pPr>
      <w:r>
        <w:rPr>
          <w:rFonts w:ascii="Times New Roman" w:hAnsi="Times New Roman" w:cs="Times New Roman" w:eastAsia="Times New Roman"/>
          <w:sz w:val="28"/>
          <w:szCs w:val="28"/>
          <w:color w:val="000000"/>
        </w:rPr>
        <w:t xml:space="preserve">На шаге назначения (E-step): J не возрастает, так как каждая точка назначается ближайшему центроиду. На шаге обновления (M-step): J не возрастает, так как взвешенный центр масс минимизирует взвешенную дисперсию. Следовательно, последовательность значений J монотонно не возрастает. Так как J ≥ 0 и число разбиений конечно, алгоритм сходится. ∎</w:t>
      </w:r>
    </w:p>
    <w:p>
      <w:pPr>
        <w:pStyle w:val="BodyText"/>
        <w:ind w:firstLine="709"/>
        <w:spacing w:line="360" w:lineRule="auto" w:before="0" w:after="0"/>
        <w:jc w:val="both"/>
      </w:pPr>
      <w:r>
        <w:rPr>
          <w:rFonts w:ascii="Times New Roman" w:hAnsi="Times New Roman" w:cs="Times New Roman" w:eastAsia="Times New Roman"/>
          <w:sz w:val="28"/>
          <w:szCs w:val="28"/>
          <w:color w:val="000000"/>
        </w:rPr>
        <w:t xml:space="preserve">На практике сходимость достигается за 15–30 итераций для типичных конфигураций поля. Ограничение</w:t>
      </w:r>
      <w:r>
        <w:rPr>
          <w:rFonts w:ascii="Times New Roman" w:hAnsi="Times New Roman" w:cs="Times New Roman" w:eastAsia="Times New Roman"/>
          <w:sz w:val="28"/>
          <w:szCs w:val="28"/>
          <w:color w:val="000000"/>
        </w:rPr>
        <w:t xml:space="preserve"> </w:t>
      </w:r>
      <w:r>
        <w:rPr>
          <w:rFonts w:ascii="Times New Roman" w:hAnsi="Times New Roman" w:cs="Times New Roman" w:eastAsia="Times New Roman"/>
          <w:rStyle w:val="VerbatimChar"/>
          <w:sz w:val="28"/>
          <w:szCs w:val="28"/>
          <w:color w:val="000000"/>
        </w:rPr>
        <w:t xml:space="preserve">max_iter = 50</w:t>
      </w:r>
      <w:r>
        <w:rPr>
          <w:rFonts w:ascii="Times New Roman" w:hAnsi="Times New Roman" w:cs="Times New Roman" w:eastAsia="Times New Roman"/>
          <w:sz w:val="28"/>
          <w:szCs w:val="28"/>
          <w:color w:val="000000"/>
        </w:rPr>
        <w:t xml:space="preserve"> </w:t>
      </w:r>
      <w:r>
        <w:rPr>
          <w:rFonts w:ascii="Times New Roman" w:hAnsi="Times New Roman" w:cs="Times New Roman" w:eastAsia="Times New Roman"/>
          <w:sz w:val="28"/>
          <w:szCs w:val="28"/>
          <w:color w:val="000000"/>
        </w:rPr>
        <w:t xml:space="preserve">является консервативным запасом и никогда не активируется в тестируемых сценариях.</w:t>
      </w:r>
    </w:p>
    <w:bookmarkStart w:id="51" w:name="Xf645cea149304a68502c9eaf45f90507fd831fa"/>
    <w:p>
      <w:pPr>
        <w:pStyle w:val="Heading2"/>
        <w:ind w:left="0" w:firstLine="709"/>
        <w:jc w:val="left"/>
        <w:spacing w:line="360" w:lineRule="auto" w:before="240" w:after="120"/>
      </w:pPr>
      <w:r>
        <w:rPr>
          <w:b/>
          <w:bCs/>
          <w:rFonts w:ascii="Times New Roman" w:hAnsi="Times New Roman" w:cs="Times New Roman" w:eastAsia="Times New Roman"/>
          <w:sz w:val="28"/>
          <w:szCs w:val="28"/>
          <w:color w:val="000000"/>
        </w:rPr>
        <w:t xml:space="preserve">И.3 Обоснование выбора метрики IRM</w:t>
      </w:r>
    </w:p>
    <w:bookmarkEnd w:id="51"/>
    <w:p>
      <w:pPr>
        <w:pStyle w:val="FirstParagraph"/>
        <w:ind w:firstLine="709"/>
        <w:spacing w:line="360" w:lineRule="auto" w:before="0" w:after="0"/>
        <w:jc w:val="both"/>
      </w:pPr>
      <w:r>
        <w:rPr>
          <w:rFonts w:ascii="Times New Roman" w:hAnsi="Times New Roman" w:cs="Times New Roman" w:eastAsia="Times New Roman"/>
          <w:sz w:val="28"/>
          <w:szCs w:val="28"/>
          <w:color w:val="000000"/>
        </w:rPr>
        <w:t xml:space="preserve">Интегральный критерий надёжности миссии (IRM) определён как:</w:t>
      </w:r>
    </w:p>
    <w:p>
      <w:pPr>
        <w:pStyle w:val="BodyText"/>
        <w:ind/>
        <w:spacing w:line="360" w:lineRule="auto" w:before="0" w:after="0"/>
        <w:jc w:val="both"/>
      </w:pPr>
      <ns2:oMathPara>
        <ns2:oMathParaPr>
          <ns2:jc ns2:val="center"/>
        </ns2:oMathParaPr>
        <ns2:oMath>
          <ns2:r>
            <ns2:rPr>
              <ns2:sty ns2:val="p"/>
            </ns2:rPr>
            <ns2:t>I</ns2:t>
          </ns2:r>
          <ns2:r>
            <ns2:rPr>
              <ns2:sty ns2:val="p"/>
            </ns2:rPr>
            <ns2:t>R</ns2:t>
          </ns2:r>
          <ns2:r>
            <ns2:rPr>
              <ns2:sty ns2:val="p"/>
            </ns2:rPr>
            <ns2:t>M</ns2:t>
          </ns2:r>
          <ns2:r>
            <ns2:rPr>
              <ns2:sty ns2:val="p"/>
            </ns2:rPr>
            <ns2:t>=</ns2:t>
          </ns2:r>
          <ns2:r>
            <ns2:t>1</ns2:t>
          </ns2:r>
          <ns2:r>
            <ns2:rPr>
              <ns2:sty ns2:val="p"/>
            </ns2:rPr>
            <ns2:t>−</ns2:t>
          </ns2:r>
          <ns2:f>
            <ns2:fPr>
              <ns2:type ns2:val="bar"/>
            </ns2:fPr>
            <ns2:num>
              <ns2:r>
                <ns2:t>1</ns2:t>
              </ns2:r>
            </ns2:num>
            <ns2:den>
              <ns2:r>
                <ns2:t>N</ns2:t>
              </ns2:r>
            </ns2:den>
          </ns2:f>
          <ns2:nary>
            <ns2:naryPr>
              <ns2:chr ns2:val="∑"/>
              <ns2:limLoc ns2:val="undOvr"/>
              <ns2:subHide ns2:val="off"/>
              <ns2:supHide ns2:val="off"/>
            </ns2:naryPr>
            <ns2:sub>
              <ns2:r>
                <ns2:t>i</ns2:t>
              </ns2:r>
              <ns2:r>
                <ns2:rPr>
                  <ns2:sty ns2:val="p"/>
                </ns2:rPr>
                <ns2:t>=</ns2:t>
              </ns2:r>
              <ns2:r>
                <ns2:t>1</ns2:t>
              </ns2:r>
            </ns2:sub>
            <ns2:sup>
              <ns2:r>
                <ns2:t>N</ns2:t>
              </ns2:r>
            </ns2:sup>
            <ns2:e>
              <ns2:r>
                <ns2:t>R</ns2:t>
              </ns2:r>
            </ns2:e>
          </ns2:nary>
          <ns2:d>
            <ns2:dPr>
              <ns2:begChr ns2:val="("/>
              <ns2:endChr ns2:val=")"/>
              <ns2:sepChr ns2:val=""/>
              <ns2:grow/>
            </ns2:dPr>
            <ns2:e>
              <ns2:sSub>
                <ns2:e>
                  <ns2:r>
                    <ns2:rPr>
                      <ns2:sty ns2:val="p"/>
                    </ns2:rPr>
                    <ns2:t>w</ns2:t>
                  </ns2:r>
                  <ns2:r>
                    <ns2:rPr>
                      <ns2:sty ns2:val="p"/>
                    </ns2:rPr>
                    <ns2:t>p</ns2:t>
                  </ns2:r>
                </ns2:e>
                <ns2:sub>
                  <ns2:r>
                    <ns2:t>i</ns2:t>
                  </ns2:r>
                </ns2:sub>
              </ns2:sSub>
            </ns2:e>
          </ns2:d>
        </ns2:oMath>
      </ns2:oMathPara>
    </w:p>
    <w:p>
      <w:pPr>
        <w:pStyle w:val="FirstParagraph"/>
        <w:ind w:firstLine="709"/>
        <w:spacing w:line="360" w:lineRule="auto" w:before="0" w:after="0"/>
        <w:jc w:val="both"/>
      </w:pPr>
      <w:r>
        <w:rPr>
          <w:rFonts w:ascii="Times New Roman" w:hAnsi="Times New Roman" w:cs="Times New Roman" w:eastAsia="Times New Roman"/>
          <w:sz w:val="28"/>
          <w:szCs w:val="28"/>
          <w:color w:val="000000"/>
        </w:rPr>
        <w:t xml:space="preserve">где N — суммарное число waypoints всех дронов, R(wp_i) ∈</w:t>
      </w:r>
      <w:r>
        <w:rPr>
          <w:rFonts w:ascii="Times New Roman" w:hAnsi="Times New Roman" w:cs="Times New Roman" w:eastAsia="Times New Roman"/>
          <w:sz w:val="28"/>
          <w:szCs w:val="28"/>
          <w:color w:val="000000"/>
        </w:rPr>
        <w:t xml:space="preserve"> </w:t>
      </w:r>
      <w:r>
        <w:rPr>
          <w:rFonts w:ascii="Times New Roman" w:hAnsi="Times New Roman" w:cs="Times New Roman" w:eastAsia="Times New Roman"/>
          <w:sz w:val="28"/>
          <w:szCs w:val="28"/>
          <w:color w:val="000000"/>
        </w:rPr>
        <w:t xml:space="preserve">[</w:t>
      </w:r>
      <w:r>
        <w:rPr>
          <w:rFonts w:ascii="Times New Roman" w:hAnsi="Times New Roman" w:cs="Times New Roman" w:eastAsia="Times New Roman"/>
          <w:sz w:val="28"/>
          <w:szCs w:val="28"/>
          <w:color w:val="000000"/>
        </w:rPr>
        <w:t xml:space="preserve">0, 1</w:t>
      </w:r>
      <w:r>
        <w:rPr>
          <w:rFonts w:ascii="Times New Roman" w:hAnsi="Times New Roman" w:cs="Times New Roman" w:eastAsia="Times New Roman"/>
          <w:sz w:val="28"/>
          <w:szCs w:val="28"/>
          <w:color w:val="000000"/>
        </w:rPr>
        <w:t xml:space="preserve">]</w:t>
      </w:r>
      <w:r>
        <w:rPr>
          <w:rFonts w:ascii="Times New Roman" w:hAnsi="Times New Roman" w:cs="Times New Roman" w:eastAsia="Times New Roman"/>
          <w:sz w:val="28"/>
          <w:szCs w:val="28"/>
          <w:color w:val="000000"/>
        </w:rPr>
        <w:t xml:space="preserve"> </w:t>
      </w:r>
      <w:r>
        <w:rPr>
          <w:rFonts w:ascii="Times New Roman" w:hAnsi="Times New Roman" w:cs="Times New Roman" w:eastAsia="Times New Roman"/>
          <w:sz w:val="28"/>
          <w:szCs w:val="28"/>
          <w:color w:val="000000"/>
        </w:rPr>
        <w:t xml:space="preserve">— риск i-го waypoint.</w:t>
      </w:r>
    </w:p>
    <w:p>
      <w:pPr>
        <w:pStyle w:val="BodyText"/>
        <w:ind w:firstLine="709"/>
        <w:spacing w:line="360" w:lineRule="auto" w:before="0" w:after="0"/>
        <w:jc w:val="both"/>
      </w:pPr>
      <w:r>
        <w:rPr>
          <w:rFonts w:ascii="Times New Roman" w:hAnsi="Times New Roman" w:cs="Times New Roman" w:eastAsia="Times New Roman"/>
          <w:sz w:val="28"/>
          <w:szCs w:val="28"/>
          <w:color w:val="000000"/>
        </w:rPr>
        <w:t xml:space="preserve">Данная метрика обладает следующими свойствами:</w:t>
      </w:r>
    </w:p>
    <w:p>
      <w:pPr>
        <w:numPr>
          <w:ilvl w:val="0"/>
          <w:numId w:val="1003"/>
        </w:numPr>
        <w:ind w:firstLine="709" w:left="0"/>
        <w:spacing w:line="360" w:lineRule="auto" w:before="0" w:after="0"/>
        <w:jc w:val="both"/>
      </w:pPr>
      <w:r>
        <w:rPr>
          <w:rFonts w:ascii="Times New Roman" w:hAnsi="Times New Roman" w:cs="Times New Roman" w:eastAsia="Times New Roman"/>
          <w:sz w:val="28"/>
          <w:szCs w:val="28"/>
          <w:color w:val="000000"/>
        </w:rPr>
        <w:t xml:space="preserve">Нормированность:</w:t>
      </w:r>
      <w:r>
        <w:rPr>
          <w:rFonts w:ascii="Times New Roman" w:hAnsi="Times New Roman" w:cs="Times New Roman" w:eastAsia="Times New Roman"/>
          <w:sz w:val="28"/>
          <w:szCs w:val="28"/>
          <w:color w:val="000000"/>
        </w:rPr>
        <w:t xml:space="preserve"> </w:t>
      </w:r>
      <w:r>
        <w:rPr>
          <w:rFonts w:ascii="Times New Roman" w:hAnsi="Times New Roman" w:cs="Times New Roman" w:eastAsia="Times New Roman"/>
          <w:sz w:val="28"/>
          <w:szCs w:val="28"/>
          <w:color w:val="000000"/>
        </w:rPr>
        <w:t xml:space="preserve">IRM ∈</w:t>
      </w:r>
      <w:r>
        <w:rPr>
          <w:rFonts w:ascii="Times New Roman" w:hAnsi="Times New Roman" w:cs="Times New Roman" w:eastAsia="Times New Roman"/>
          <w:sz w:val="28"/>
          <w:szCs w:val="28"/>
          <w:color w:val="000000"/>
        </w:rPr>
        <w:t xml:space="preserve"> </w:t>
      </w:r>
      <w:r>
        <w:rPr>
          <w:rFonts w:ascii="Times New Roman" w:hAnsi="Times New Roman" w:cs="Times New Roman" w:eastAsia="Times New Roman"/>
          <w:sz w:val="28"/>
          <w:szCs w:val="28"/>
          <w:color w:val="000000"/>
        </w:rPr>
        <w:t xml:space="preserve">[</w:t>
      </w:r>
      <w:r>
        <w:rPr>
          <w:rFonts w:ascii="Times New Roman" w:hAnsi="Times New Roman" w:cs="Times New Roman" w:eastAsia="Times New Roman"/>
          <w:sz w:val="28"/>
          <w:szCs w:val="28"/>
          <w:color w:val="000000"/>
        </w:rPr>
        <w:t xml:space="preserve">0, 1</w:t>
      </w:r>
      <w:r>
        <w:rPr>
          <w:rFonts w:ascii="Times New Roman" w:hAnsi="Times New Roman" w:cs="Times New Roman" w:eastAsia="Times New Roman"/>
          <w:sz w:val="28"/>
          <w:szCs w:val="28"/>
          <w:color w:val="000000"/>
        </w:rPr>
        <w:t xml:space="preserve">]</w:t>
      </w:r>
      <w:r>
        <w:rPr>
          <w:rFonts w:ascii="Times New Roman" w:hAnsi="Times New Roman" w:cs="Times New Roman" w:eastAsia="Times New Roman"/>
          <w:sz w:val="28"/>
          <w:szCs w:val="28"/>
          <w:color w:val="000000"/>
        </w:rPr>
        <w:t xml:space="preserve"> </w:t>
      </w:r>
      <w:r>
        <w:rPr>
          <w:rFonts w:ascii="Times New Roman" w:hAnsi="Times New Roman" w:cs="Times New Roman" w:eastAsia="Times New Roman"/>
          <w:sz w:val="28"/>
          <w:szCs w:val="28"/>
          <w:color w:val="000000"/>
        </w:rPr>
        <w:t xml:space="preserve">при любом распределении R(wp_i).</w:t>
      </w:r>
    </w:p>
    <w:p>
      <w:pPr>
        <w:numPr>
          <w:ilvl w:val="0"/>
          <w:numId w:val="1003"/>
        </w:numPr>
        <w:ind w:firstLine="709" w:left="0"/>
        <w:spacing w:line="360" w:lineRule="auto" w:before="0" w:after="0"/>
        <w:jc w:val="both"/>
      </w:pPr>
      <w:r>
        <w:rPr>
          <w:rFonts w:ascii="Times New Roman" w:hAnsi="Times New Roman" w:cs="Times New Roman" w:eastAsia="Times New Roman"/>
          <w:sz w:val="28"/>
          <w:szCs w:val="28"/>
          <w:color w:val="000000"/>
        </w:rPr>
        <w:t xml:space="preserve">Монотонность:</w:t>
      </w:r>
      <w:r>
        <w:rPr>
          <w:rFonts w:ascii="Times New Roman" w:hAnsi="Times New Roman" w:cs="Times New Roman" w:eastAsia="Times New Roman"/>
          <w:sz w:val="28"/>
          <w:szCs w:val="28"/>
          <w:color w:val="000000"/>
        </w:rPr>
        <w:t xml:space="preserve"> </w:t>
      </w:r>
      <w:r>
        <w:rPr>
          <w:rFonts w:ascii="Times New Roman" w:hAnsi="Times New Roman" w:cs="Times New Roman" w:eastAsia="Times New Roman"/>
          <w:sz w:val="28"/>
          <w:szCs w:val="28"/>
          <w:color w:val="000000"/>
        </w:rPr>
        <w:t xml:space="preserve">IRM убывает при добавлении waypoints с ненулевым риском и возрастает при их замене безопасными точками.</w:t>
      </w:r>
    </w:p>
    <w:p>
      <w:pPr>
        <w:numPr>
          <w:ilvl w:val="0"/>
          <w:numId w:val="1003"/>
        </w:numPr>
        <w:ind w:firstLine="709" w:left="0"/>
        <w:spacing w:line="360" w:lineRule="auto" w:before="0" w:after="0"/>
        <w:jc w:val="both"/>
      </w:pPr>
      <w:r>
        <w:rPr>
          <w:rFonts w:ascii="Times New Roman" w:hAnsi="Times New Roman" w:cs="Times New Roman" w:eastAsia="Times New Roman"/>
          <w:sz w:val="28"/>
          <w:szCs w:val="28"/>
          <w:color w:val="000000"/>
        </w:rPr>
        <w:t xml:space="preserve">Аддитивность:</w:t>
      </w:r>
      <w:r>
        <w:rPr>
          <w:rFonts w:ascii="Times New Roman" w:hAnsi="Times New Roman" w:cs="Times New Roman" w:eastAsia="Times New Roman"/>
          <w:sz w:val="28"/>
          <w:szCs w:val="28"/>
          <w:color w:val="000000"/>
        </w:rPr>
        <w:t xml:space="preserve"> </w:t>
      </w:r>
      <w:r>
        <w:rPr>
          <w:rFonts w:ascii="Times New Roman" w:hAnsi="Times New Roman" w:cs="Times New Roman" w:eastAsia="Times New Roman"/>
          <w:sz w:val="28"/>
          <w:szCs w:val="28"/>
          <w:color w:val="000000"/>
        </w:rPr>
        <w:t xml:space="preserve">IRM роя равен взвешенному среднему IRM отдельных дронов с весами, пропорциональными числу waypoints.</w:t>
      </w:r>
    </w:p>
    <w:p>
      <w:pPr>
        <w:numPr>
          <w:ilvl w:val="0"/>
          <w:numId w:val="1003"/>
        </w:numPr>
        <w:ind w:firstLine="709" w:left="0"/>
        <w:spacing w:line="360" w:lineRule="auto" w:before="0" w:after="0"/>
        <w:jc w:val="both"/>
      </w:pPr>
      <w:r>
        <w:rPr>
          <w:rFonts w:ascii="Times New Roman" w:hAnsi="Times New Roman" w:cs="Times New Roman" w:eastAsia="Times New Roman"/>
          <w:sz w:val="28"/>
          <w:szCs w:val="28"/>
          <w:color w:val="000000"/>
        </w:rPr>
        <w:t xml:space="preserve">Интерпретируемость:</w:t>
      </w:r>
      <w:r>
        <w:rPr>
          <w:rFonts w:ascii="Times New Roman" w:hAnsi="Times New Roman" w:cs="Times New Roman" w:eastAsia="Times New Roman"/>
          <w:sz w:val="28"/>
          <w:szCs w:val="28"/>
          <w:color w:val="000000"/>
        </w:rPr>
        <w:t xml:space="preserve"> </w:t>
      </w:r>
      <w:r>
        <w:rPr>
          <w:rFonts w:ascii="Times New Roman" w:hAnsi="Times New Roman" w:cs="Times New Roman" w:eastAsia="Times New Roman"/>
          <w:sz w:val="28"/>
          <w:szCs w:val="28"/>
          <w:color w:val="000000"/>
        </w:rPr>
        <w:t xml:space="preserve">IRM = 0,780 в угрозовом сценарии читается как «маршрут остаётся в приемлемо безопасной области», что понятно оператору без математической подготовки.</w:t>
      </w:r>
    </w:p>
    <w:p>
      <w:pPr>
        <w:pStyle w:val="FirstParagraph"/>
        <w:ind w:firstLine="709"/>
        <w:spacing w:line="360" w:lineRule="auto" w:before="0" w:after="0"/>
        <w:jc w:val="both"/>
      </w:pPr>
      <w:r>
        <w:rPr>
          <w:rFonts w:ascii="Times New Roman" w:hAnsi="Times New Roman" w:cs="Times New Roman" w:eastAsia="Times New Roman"/>
          <w:sz w:val="28"/>
          <w:szCs w:val="28"/>
          <w:color w:val="000000"/>
        </w:rPr>
        <w:t xml:space="preserve">Альтернативная метрика — минимальный IRM по всем дронам (IRM_min = min_d IRM_d) — более консервативна, но менее информативна при большой дисперсии между дронами. Метрика IRM_sum (сумма рисков без нормирования) не имеет фиксированного диапазона и непригодна для сравнения миссий разной длины.</w:t>
      </w:r>
    </w:p>
    <w:bookmarkStart w:id="52" w:name="Xf1cae65924e57b96ad8efd10d38d9426858c69a"/>
    <w:p>
      <w:pPr>
        <w:pStyle w:val="Heading2"/>
        <w:ind w:left="0" w:firstLine="709"/>
        <w:jc w:val="left"/>
        <w:spacing w:line="360" w:lineRule="auto" w:before="240" w:after="120"/>
      </w:pPr>
      <w:r>
        <w:rPr>
          <w:b/>
          <w:bCs/>
          <w:rFonts w:ascii="Times New Roman" w:hAnsi="Times New Roman" w:cs="Times New Roman" w:eastAsia="Times New Roman"/>
          <w:sz w:val="28"/>
          <w:szCs w:val="28"/>
          <w:color w:val="000000"/>
        </w:rPr>
        <w:t xml:space="preserve">И.4 Анализ времени перепланирования</w:t>
      </w:r>
    </w:p>
    <w:bookmarkEnd w:id="52"/>
    <w:p>
      <w:pPr>
        <w:pStyle w:val="FirstParagraph"/>
        <w:ind w:firstLine="709"/>
        <w:spacing w:line="360" w:lineRule="auto" w:before="0" w:after="0"/>
        <w:jc w:val="both"/>
      </w:pPr>
      <w:r>
        <w:rPr>
          <w:rFonts w:ascii="Times New Roman" w:hAnsi="Times New Roman" w:cs="Times New Roman" w:eastAsia="Times New Roman"/>
          <w:sz w:val="28"/>
          <w:szCs w:val="28"/>
          <w:color w:val="000000"/>
        </w:rPr>
        <w:t xml:space="preserve">Для обоснования выполнения требования TTR ≤ 500 мс проведём теоретическую оценку. Replanner выполняет следующие операции:</w:t>
      </w:r>
    </w:p>
    <w:p>
      <w:pPr>
        <w:numPr>
          <w:ilvl w:val="0"/>
          <w:numId w:val="1004"/>
        </w:numPr>
        <w:ind w:firstLine="709" w:left="0"/>
        <w:spacing w:line="360" w:lineRule="auto" w:before="0" w:after="0"/>
        <w:jc w:val="both"/>
      </w:pPr>
      <w:r>
        <w:rPr>
          <w:rFonts w:ascii="Times New Roman" w:hAnsi="Times New Roman" w:cs="Times New Roman" w:eastAsia="Times New Roman"/>
          <w:sz w:val="28"/>
          <w:szCs w:val="28"/>
          <w:color w:val="000000"/>
        </w:rPr>
        <w:t xml:space="preserve">Извлечение</w:t>
      </w:r>
      <w:r>
        <w:rPr>
          <w:rFonts w:ascii="Times New Roman" w:hAnsi="Times New Roman" w:cs="Times New Roman" w:eastAsia="Times New Roman"/>
          <w:sz w:val="28"/>
          <w:szCs w:val="28"/>
          <w:color w:val="000000"/>
        </w:rPr>
        <w:t xml:space="preserve"> </w:t>
      </w:r>
      <w:r>
        <w:rPr>
          <w:rFonts w:ascii="Times New Roman" w:hAnsi="Times New Roman" w:cs="Times New Roman" w:eastAsia="Times New Roman"/>
          <w:rStyle w:val="VerbatimChar"/>
          <w:sz w:val="28"/>
          <w:szCs w:val="28"/>
          <w:color w:val="000000"/>
        </w:rPr>
        <w:t xml:space="preserve">uncovered</w:t>
      </w:r>
      <w:r>
        <w:rPr>
          <w:rFonts w:ascii="Times New Roman" w:hAnsi="Times New Roman" w:cs="Times New Roman" w:eastAsia="Times New Roman"/>
          <w:sz w:val="28"/>
          <w:szCs w:val="28"/>
          <w:color w:val="000000"/>
        </w:rPr>
        <w:t xml:space="preserve"> </w:t>
      </w:r>
      <w:r>
        <w:rPr>
          <w:rFonts w:ascii="Times New Roman" w:hAnsi="Times New Roman" w:cs="Times New Roman" w:eastAsia="Times New Roman"/>
          <w:sz w:val="28"/>
          <w:szCs w:val="28"/>
          <w:color w:val="000000"/>
        </w:rPr>
        <w:t xml:space="preserve">waypoints: O(n_lost) ≈ O(n/k)</w:t>
      </w:r>
    </w:p>
    <w:p>
      <w:pPr>
        <w:numPr>
          <w:ilvl w:val="0"/>
          <w:numId w:val="1004"/>
        </w:numPr>
        <w:ind w:firstLine="709" w:left="0"/>
        <w:spacing w:line="360" w:lineRule="auto" w:before="0" w:after="0"/>
        <w:jc w:val="both"/>
      </w:pPr>
      <w:r>
        <w:rPr>
          <w:rFonts w:ascii="Times New Roman" w:hAnsi="Times New Roman" w:cs="Times New Roman" w:eastAsia="Times New Roman"/>
          <w:sz w:val="28"/>
          <w:szCs w:val="28"/>
          <w:color w:val="000000"/>
        </w:rPr>
        <w:t xml:space="preserve">Вычисление</w:t>
      </w:r>
      <w:r>
        <w:rPr>
          <w:rFonts w:ascii="Times New Roman" w:hAnsi="Times New Roman" w:cs="Times New Roman" w:eastAsia="Times New Roman"/>
          <w:sz w:val="28"/>
          <w:szCs w:val="28"/>
          <w:color w:val="000000"/>
        </w:rPr>
        <w:t xml:space="preserve"> </w:t>
      </w:r>
      <w:r>
        <w:rPr>
          <w:rFonts w:ascii="Times New Roman" w:hAnsi="Times New Roman" w:cs="Times New Roman" w:eastAsia="Times New Roman"/>
          <w:rStyle w:val="VerbatimChar"/>
          <w:sz w:val="28"/>
          <w:szCs w:val="28"/>
          <w:color w:val="000000"/>
        </w:rPr>
        <w:t xml:space="preserve">residual_capacity</w:t>
      </w:r>
      <w:r>
        <w:rPr>
          <w:rFonts w:ascii="Times New Roman" w:hAnsi="Times New Roman" w:cs="Times New Roman" w:eastAsia="Times New Roman"/>
          <w:sz w:val="28"/>
          <w:szCs w:val="28"/>
          <w:color w:val="000000"/>
        </w:rPr>
        <w:t xml:space="preserve">: O(k)</w:t>
      </w:r>
    </w:p>
    <w:p>
      <w:pPr>
        <w:numPr>
          <w:ilvl w:val="0"/>
          <w:numId w:val="1004"/>
        </w:numPr>
        <w:ind w:firstLine="709" w:left="0"/>
        <w:spacing w:line="360" w:lineRule="auto" w:before="0" w:after="0"/>
        <w:jc w:val="both"/>
      </w:pPr>
      <w:r>
        <w:rPr>
          <w:rFonts w:ascii="Times New Roman" w:hAnsi="Times New Roman" w:cs="Times New Roman" w:eastAsia="Times New Roman"/>
          <w:sz w:val="28"/>
          <w:szCs w:val="28"/>
          <w:color w:val="000000"/>
        </w:rPr>
        <w:t xml:space="preserve">Назначение точек (жадное): O(n_lost × k) ≈ O(n × k / k) = O(n)</w:t>
      </w:r>
    </w:p>
    <w:p>
      <w:pPr>
        <w:numPr>
          <w:ilvl w:val="0"/>
          <w:numId w:val="1004"/>
        </w:numPr>
        <w:ind w:firstLine="709" w:left="0"/>
        <w:spacing w:line="360" w:lineRule="auto" w:before="0" w:after="0"/>
        <w:jc w:val="both"/>
      </w:pPr>
      <w:r>
        <w:rPr>
          <w:rFonts w:ascii="Times New Roman" w:hAnsi="Times New Roman" w:cs="Times New Roman" w:eastAsia="Times New Roman"/>
          <w:sz w:val="28"/>
          <w:szCs w:val="28"/>
          <w:color w:val="000000"/>
        </w:rPr>
        <w:t xml:space="preserve">Greedy NN-TSP для каждого дрона: O((n_cluster + n_assigned)²) ≈ O((n/k)²) × k раз</w:t>
      </w:r>
    </w:p>
    <w:p>
      <w:pPr>
        <w:numPr>
          <w:ilvl w:val="0"/>
          <w:numId w:val="1004"/>
        </w:numPr>
        <w:ind w:firstLine="709" w:left="0"/>
        <w:spacing w:line="360" w:lineRule="auto" w:before="0" w:after="0"/>
        <w:jc w:val="both"/>
      </w:pPr>
      <w:r>
        <w:rPr>
          <w:rFonts w:ascii="Times New Roman" w:hAnsi="Times New Roman" w:cs="Times New Roman" w:eastAsia="Times New Roman"/>
          <w:sz w:val="28"/>
          <w:szCs w:val="28"/>
          <w:color w:val="000000"/>
        </w:rPr>
        <w:t xml:space="preserve">Вычисление IRM: O(n)</w:t>
      </w:r>
    </w:p>
    <w:p>
      <w:pPr>
        <w:numPr>
          <w:ilvl w:val="0"/>
          <w:numId w:val="1004"/>
        </w:numPr>
        <w:ind w:firstLine="709" w:left="0"/>
        <w:spacing w:line="360" w:lineRule="auto" w:before="0" w:after="0"/>
        <w:jc w:val="both"/>
      </w:pPr>
      <w:r>
        <w:rPr>
          <w:rFonts w:ascii="Times New Roman" w:hAnsi="Times New Roman" w:cs="Times New Roman" w:eastAsia="Times New Roman"/>
          <w:sz w:val="28"/>
          <w:szCs w:val="28"/>
          <w:color w:val="000000"/>
        </w:rPr>
        <w:t xml:space="preserve">Передача через WebSocket: O(n)</w:t>
      </w:r>
    </w:p>
    <w:p>
      <w:pPr>
        <w:pStyle w:val="FirstParagraph"/>
        <w:ind w:firstLine="709"/>
        <w:spacing w:line="360" w:lineRule="auto" w:before="0" w:after="0"/>
        <w:jc w:val="both"/>
      </w:pPr>
      <w:r>
        <w:rPr>
          <w:rFonts w:ascii="Times New Roman" w:hAnsi="Times New Roman" w:cs="Times New Roman" w:eastAsia="Times New Roman"/>
          <w:sz w:val="28"/>
          <w:szCs w:val="28"/>
          <w:color w:val="000000"/>
        </w:rPr>
        <w:t xml:space="preserve">Суммарная сложность: O(n/k)² × k = O(n²/k). Для n = 200 waypoints, k = 3 активных дрона: 200²/3 ≈ 13 333 операций. При производительности Python ~10⁷ операций/сек время выполнения: 13 333 / 10⁷ ≈ 1,3 мс — на порядки меньше 500 мс.</w:t>
      </w:r>
    </w:p>
    <w:p>
      <w:pPr>
        <w:pStyle w:val="BodyText"/>
        <w:ind w:firstLine="709"/>
        <w:spacing w:line="360" w:lineRule="auto" w:before="0" w:after="0"/>
        <w:jc w:val="both"/>
      </w:pPr>
      <w:r>
        <w:rPr>
          <w:rFonts w:ascii="Times New Roman" w:hAnsi="Times New Roman" w:cs="Times New Roman" w:eastAsia="Times New Roman"/>
          <w:sz w:val="28"/>
          <w:szCs w:val="28"/>
          <w:color w:val="000000"/>
        </w:rPr>
        <w:t xml:space="preserve">Доминирующий вклад вносит время</w:t>
      </w:r>
      <w:r>
        <w:rPr>
          <w:rFonts w:ascii="Times New Roman" w:hAnsi="Times New Roman" w:cs="Times New Roman" w:eastAsia="Times New Roman"/>
          <w:sz w:val="28"/>
          <w:szCs w:val="28"/>
          <w:color w:val="000000"/>
        </w:rPr>
        <w:t xml:space="preserve"> </w:t>
      </w:r>
      <w:r>
        <w:rPr>
          <w:rFonts w:ascii="Times New Roman" w:hAnsi="Times New Roman" w:cs="Times New Roman" w:eastAsia="Times New Roman"/>
          <w:rStyle w:val="VerbatimChar"/>
          <w:sz w:val="28"/>
          <w:szCs w:val="28"/>
          <w:color w:val="000000"/>
        </w:rPr>
        <w:t xml:space="preserve">asyncio.run_in_executor</w:t>
      </w:r>
      <w:r>
        <w:rPr>
          <w:rFonts w:ascii="Times New Roman" w:hAnsi="Times New Roman" w:cs="Times New Roman" w:eastAsia="Times New Roman"/>
          <w:sz w:val="28"/>
          <w:szCs w:val="28"/>
          <w:color w:val="000000"/>
        </w:rPr>
        <w:t xml:space="preserve"> </w:t>
      </w:r>
      <w:r>
        <w:rPr>
          <w:rFonts w:ascii="Times New Roman" w:hAnsi="Times New Roman" w:cs="Times New Roman" w:eastAsia="Times New Roman"/>
          <w:sz w:val="28"/>
          <w:szCs w:val="28"/>
          <w:color w:val="000000"/>
        </w:rPr>
        <w:t xml:space="preserve">(запуск в executor пула потоков), составляющее 50–100 мс на типичной системе, плюс время WebSocket-передачи (10–30 мс). Суммарно: 60–130 мс — значительно меньше 500 мс.</w:t>
      </w:r>
    </w:p>
    <w:p>
      <w:pPr>
        <w:pStyle w:val="BodyText"/>
        <w:ind w:firstLine="709"/>
        <w:spacing w:line="360" w:lineRule="auto" w:before="0" w:after="0"/>
        <w:jc w:val="both"/>
      </w:pPr>
      <w:r>
        <w:rPr>
          <w:rFonts w:ascii="Times New Roman" w:hAnsi="Times New Roman" w:cs="Times New Roman" w:eastAsia="Times New Roman"/>
          <w:sz w:val="28"/>
          <w:szCs w:val="28"/>
          <w:color w:val="000000"/>
        </w:rPr>
        <w:t xml:space="preserve">При 8 дронах (перспективный тариф «Про»): сложность растёт до O(n²/4) ≈ 10 000 операций, что всё равно даёт TTR &lt; 200 мс.</w:t>
      </w:r>
    </w:p>
    <w:bookmarkEnd w:id="53"/>
    <w:bookmarkStart w:id="58" w:name="Xbc61f156488f7c2a232fb5a4686d1a8092a9144"/>
    <w:p>
      <w:pPr>
        <w:pStyle w:val="Heading1"/>
        <w:ind w:left="0" w:firstLine="0"/>
        <w:jc w:val="center"/>
        <w:spacing w:line="360" w:lineRule="auto" w:before="240" w:after="120"/>
      </w:pPr>
      <w:r>
        <w:rPr>
          <w:b/>
          <w:bCs/>
          <w:rFonts w:ascii="Times New Roman" w:hAnsi="Times New Roman" w:cs="Times New Roman" w:eastAsia="Times New Roman"/>
          <w:sz w:val="28"/>
          <w:szCs w:val="28"/>
          <w:color w:val="000000"/>
        </w:rPr>
        <w:t xml:space="preserve">ПРИЛОЖЕНИЕ К. Расширенная экспериментальная часть</w:t>
      </w:r>
    </w:p>
    <w:bookmarkStart w:id="54" w:name="X28d6645df38af627ca02bb1ab3672091a039da7"/>
    <w:p>
      <w:pPr>
        <w:pStyle w:val="Heading2"/>
        <w:ind w:left="0" w:firstLine="709"/>
        <w:jc w:val="left"/>
        <w:spacing w:line="360" w:lineRule="auto" w:before="240" w:after="120"/>
      </w:pPr>
      <w:r>
        <w:rPr>
          <w:b/>
          <w:bCs/>
          <w:rFonts w:ascii="Times New Roman" w:hAnsi="Times New Roman" w:cs="Times New Roman" w:eastAsia="Times New Roman"/>
          <w:sz w:val="28"/>
          <w:szCs w:val="28"/>
          <w:color w:val="000000"/>
        </w:rPr>
        <w:t xml:space="preserve">К.1 Методология воспроизводимого эксперимента</w:t>
      </w:r>
    </w:p>
    <w:bookmarkEnd w:id="54"/>
    <w:p>
      <w:pPr>
        <w:pStyle w:val="FirstParagraph"/>
        <w:ind w:firstLine="709"/>
        <w:spacing w:line="360" w:lineRule="auto" w:before="0" w:after="0"/>
        <w:jc w:val="both"/>
      </w:pPr>
      <w:r>
        <w:rPr>
          <w:rFonts w:ascii="Times New Roman" w:hAnsi="Times New Roman" w:cs="Times New Roman" w:eastAsia="Times New Roman"/>
          <w:sz w:val="28"/>
          <w:szCs w:val="28"/>
          <w:color w:val="000000"/>
        </w:rPr>
        <w:t xml:space="preserve">Принцип воспроизводимости эксперимента является фундаментальным требованием к научной работе. Для обеспечения воспроизводимости в SafeAgriRoute применяется следующая методология:</w:t>
      </w:r>
    </w:p>
    <w:p>
      <w:pPr>
        <w:numPr>
          <w:ilvl w:val="0"/>
          <w:numId w:val="1005"/>
        </w:numPr>
        <w:ind w:firstLine="709" w:left="0"/>
        <w:spacing w:line="360" w:lineRule="auto" w:before="0" w:after="0"/>
        <w:jc w:val="both"/>
      </w:pPr>
      <w:r>
        <w:rPr>
          <w:rFonts w:ascii="Times New Roman" w:hAnsi="Times New Roman" w:cs="Times New Roman" w:eastAsia="Times New Roman"/>
          <w:sz w:val="28"/>
          <w:szCs w:val="28"/>
          <w:color w:val="000000"/>
        </w:rPr>
        <w:t xml:space="preserve">Фиксированный seed генератора случайных чисел.</w:t>
      </w:r>
      <w:r>
        <w:rPr>
          <w:rFonts w:ascii="Times New Roman" w:hAnsi="Times New Roman" w:cs="Times New Roman" w:eastAsia="Times New Roman"/>
          <w:sz w:val="28"/>
          <w:szCs w:val="28"/>
          <w:color w:val="000000"/>
        </w:rPr>
        <w:t xml:space="preserve"> </w:t>
      </w:r>
      <w:r>
        <w:rPr>
          <w:rFonts w:ascii="Times New Roman" w:hAnsi="Times New Roman" w:cs="Times New Roman" w:eastAsia="Times New Roman"/>
          <w:sz w:val="28"/>
          <w:szCs w:val="28"/>
          <w:color w:val="000000"/>
        </w:rPr>
        <w:t xml:space="preserve">Поле, начальные позиции дронов и зоны РЭБ генерируются детерминированно через</w:t>
      </w:r>
      <w:r>
        <w:rPr>
          <w:rFonts w:ascii="Times New Roman" w:hAnsi="Times New Roman" w:cs="Times New Roman" w:eastAsia="Times New Roman"/>
          <w:sz w:val="28"/>
          <w:szCs w:val="28"/>
          <w:color w:val="000000"/>
        </w:rPr>
        <w:t xml:space="preserve"> </w:t>
      </w:r>
      <w:r>
        <w:rPr>
          <w:rFonts w:ascii="Times New Roman" w:hAnsi="Times New Roman" w:cs="Times New Roman" w:eastAsia="Times New Roman"/>
          <w:rStyle w:val="VerbatimChar"/>
          <w:sz w:val="28"/>
          <w:szCs w:val="28"/>
          <w:color w:val="000000"/>
        </w:rPr>
        <w:t xml:space="preserve">random.seed(42)</w:t>
      </w:r>
      <w:r>
        <w:rPr>
          <w:rFonts w:ascii="Times New Roman" w:hAnsi="Times New Roman" w:cs="Times New Roman" w:eastAsia="Times New Roman"/>
          <w:sz w:val="28"/>
          <w:szCs w:val="28"/>
          <w:color w:val="000000"/>
        </w:rPr>
        <w:t xml:space="preserve"> </w:t>
      </w:r>
      <w:r>
        <w:rPr>
          <w:rFonts w:ascii="Times New Roman" w:hAnsi="Times New Roman" w:cs="Times New Roman" w:eastAsia="Times New Roman"/>
          <w:sz w:val="28"/>
          <w:szCs w:val="28"/>
          <w:color w:val="000000"/>
        </w:rPr>
        <w:t xml:space="preserve">и</w:t>
      </w:r>
      <w:r>
        <w:rPr>
          <w:rFonts w:ascii="Times New Roman" w:hAnsi="Times New Roman" w:cs="Times New Roman" w:eastAsia="Times New Roman"/>
          <w:sz w:val="28"/>
          <w:szCs w:val="28"/>
          <w:color w:val="000000"/>
        </w:rPr>
        <w:t xml:space="preserve"> </w:t>
      </w:r>
      <w:r>
        <w:rPr>
          <w:rFonts w:ascii="Times New Roman" w:hAnsi="Times New Roman" w:cs="Times New Roman" w:eastAsia="Times New Roman"/>
          <w:rStyle w:val="VerbatimChar"/>
          <w:sz w:val="28"/>
          <w:szCs w:val="28"/>
          <w:color w:val="000000"/>
        </w:rPr>
        <w:t xml:space="preserve">numpy.random.seed(42)</w:t>
      </w:r>
      <w:r>
        <w:rPr>
          <w:rFonts w:ascii="Times New Roman" w:hAnsi="Times New Roman" w:cs="Times New Roman" w:eastAsia="Times New Roman"/>
          <w:sz w:val="28"/>
          <w:szCs w:val="28"/>
          <w:color w:val="000000"/>
        </w:rPr>
        <w:t xml:space="preserve">. Любой исследователь, запустивший</w:t>
      </w:r>
      <w:r>
        <w:rPr>
          <w:rFonts w:ascii="Times New Roman" w:hAnsi="Times New Roman" w:cs="Times New Roman" w:eastAsia="Times New Roman"/>
          <w:sz w:val="28"/>
          <w:szCs w:val="28"/>
          <w:color w:val="000000"/>
        </w:rPr>
        <w:t xml:space="preserve"> </w:t>
      </w:r>
      <w:r>
        <w:rPr>
          <w:rFonts w:ascii="Times New Roman" w:hAnsi="Times New Roman" w:cs="Times New Roman" w:eastAsia="Times New Roman"/>
          <w:rStyle w:val="VerbatimChar"/>
          <w:sz w:val="28"/>
          <w:szCs w:val="28"/>
          <w:color w:val="000000"/>
        </w:rPr>
        <w:t xml:space="preserve">python simulation/runner.py</w:t>
      </w:r>
      <w:r>
        <w:rPr>
          <w:rFonts w:ascii="Times New Roman" w:hAnsi="Times New Roman" w:cs="Times New Roman" w:eastAsia="Times New Roman"/>
          <w:sz w:val="28"/>
          <w:szCs w:val="28"/>
          <w:color w:val="000000"/>
        </w:rPr>
        <w:t xml:space="preserve">, получит идентичные входные данные.</w:t>
      </w:r>
    </w:p>
    <w:p>
      <w:pPr>
        <w:numPr>
          <w:ilvl w:val="0"/>
          <w:numId w:val="1005"/>
        </w:numPr>
        <w:ind w:firstLine="709" w:left="0"/>
        <w:spacing w:line="360" w:lineRule="auto" w:before="0" w:after="0"/>
        <w:jc w:val="both"/>
      </w:pPr>
      <w:r>
        <w:rPr>
          <w:rFonts w:ascii="Times New Roman" w:hAnsi="Times New Roman" w:cs="Times New Roman" w:eastAsia="Times New Roman"/>
          <w:sz w:val="28"/>
          <w:szCs w:val="28"/>
          <w:color w:val="000000"/>
        </w:rPr>
        <w:t xml:space="preserve">Единица измерения покрытия.</w:t>
      </w:r>
      <w:r>
        <w:rPr>
          <w:rFonts w:ascii="Times New Roman" w:hAnsi="Times New Roman" w:cs="Times New Roman" w:eastAsia="Times New Roman"/>
          <w:sz w:val="28"/>
          <w:szCs w:val="28"/>
          <w:color w:val="000000"/>
        </w:rPr>
        <w:t xml:space="preserve"> </w:t>
      </w:r>
      <w:r>
        <w:rPr>
          <w:rFonts w:ascii="Times New Roman" w:hAnsi="Times New Roman" w:cs="Times New Roman" w:eastAsia="Times New Roman"/>
          <w:sz w:val="28"/>
          <w:szCs w:val="28"/>
          <w:color w:val="000000"/>
        </w:rPr>
        <w:t xml:space="preserve">Метрика Coverage вычисляется в</w:t>
      </w:r>
      <w:r>
        <w:rPr>
          <w:rFonts w:ascii="Times New Roman" w:hAnsi="Times New Roman" w:cs="Times New Roman" w:eastAsia="Times New Roman"/>
          <w:sz w:val="28"/>
          <w:szCs w:val="28"/>
          <w:color w:val="000000"/>
        </w:rPr>
        <w:t xml:space="preserve"> </w:t>
      </w:r>
      <w:r>
        <w:rPr>
          <w:rFonts w:ascii="Times New Roman" w:hAnsi="Times New Roman" w:cs="Times New Roman" w:eastAsia="Times New Roman"/>
          <w:rStyle w:val="VerbatimChar"/>
          <w:sz w:val="28"/>
          <w:szCs w:val="28"/>
          <w:color w:val="000000"/>
        </w:rPr>
        <w:t xml:space="preserve">simulation/metrics.py</w:t>
      </w:r>
      <w:r>
        <w:rPr>
          <w:rFonts w:ascii="Times New Roman" w:hAnsi="Times New Roman" w:cs="Times New Roman" w:eastAsia="Times New Roman"/>
          <w:sz w:val="28"/>
          <w:szCs w:val="28"/>
          <w:color w:val="000000"/>
        </w:rPr>
        <w:t xml:space="preserve"> </w:t>
      </w:r>
      <w:r>
        <w:rPr>
          <w:rFonts w:ascii="Times New Roman" w:hAnsi="Times New Roman" w:cs="Times New Roman" w:eastAsia="Times New Roman"/>
          <w:sz w:val="28"/>
          <w:szCs w:val="28"/>
          <w:color w:val="000000"/>
        </w:rPr>
        <w:t xml:space="preserve">через дискретное пространственное сближение: для каждой ячейки сетки поля проверяется, находится ли её центр в радиусе δ = 0,00015° от ближайшего сегмента полилинии маршрута. Радиус δ соответствует половине захвата дрона-опрыскивателя с шириной полосы 30 м.</w:t>
      </w:r>
    </w:p>
    <w:p>
      <w:pPr>
        <w:numPr>
          <w:ilvl w:val="0"/>
          <w:numId w:val="1005"/>
        </w:numPr>
        <w:ind w:firstLine="709" w:left="0"/>
        <w:spacing w:line="360" w:lineRule="auto" w:before="0" w:after="0"/>
        <w:jc w:val="both"/>
      </w:pPr>
      <w:r>
        <w:rPr>
          <w:rFonts w:ascii="Times New Roman" w:hAnsi="Times New Roman" w:cs="Times New Roman" w:eastAsia="Times New Roman"/>
          <w:sz w:val="28"/>
          <w:szCs w:val="28"/>
          <w:color w:val="000000"/>
        </w:rPr>
        <w:t xml:space="preserve">Независимое вычисление baseline.</w:t>
      </w:r>
      <w:r>
        <w:rPr>
          <w:rFonts w:ascii="Times New Roman" w:hAnsi="Times New Roman" w:cs="Times New Roman" w:eastAsia="Times New Roman"/>
          <w:sz w:val="28"/>
          <w:szCs w:val="28"/>
          <w:color w:val="000000"/>
        </w:rPr>
        <w:t xml:space="preserve"> </w:t>
      </w:r>
      <w:r>
        <w:rPr>
          <w:rFonts w:ascii="Times New Roman" w:hAnsi="Times New Roman" w:cs="Times New Roman" w:eastAsia="Times New Roman"/>
          <w:sz w:val="28"/>
          <w:szCs w:val="28"/>
          <w:color w:val="000000"/>
        </w:rPr>
        <w:t xml:space="preserve">Алгоритм baseline («змейка») реализован в отдельном файле</w:t>
      </w:r>
      <w:r>
        <w:rPr>
          <w:rFonts w:ascii="Times New Roman" w:hAnsi="Times New Roman" w:cs="Times New Roman" w:eastAsia="Times New Roman"/>
          <w:sz w:val="28"/>
          <w:szCs w:val="28"/>
          <w:color w:val="000000"/>
        </w:rPr>
        <w:t xml:space="preserve"> </w:t>
      </w:r>
      <w:r>
        <w:rPr>
          <w:rFonts w:ascii="Times New Roman" w:hAnsi="Times New Roman" w:cs="Times New Roman" w:eastAsia="Times New Roman"/>
          <w:rStyle w:val="VerbatimChar"/>
          <w:sz w:val="28"/>
          <w:szCs w:val="28"/>
          <w:color w:val="000000"/>
        </w:rPr>
        <w:t xml:space="preserve">baseline.py</w:t>
      </w:r>
      <w:r>
        <w:rPr>
          <w:rFonts w:ascii="Times New Roman" w:hAnsi="Times New Roman" w:cs="Times New Roman" w:eastAsia="Times New Roman"/>
          <w:sz w:val="28"/>
          <w:szCs w:val="28"/>
          <w:color w:val="000000"/>
        </w:rPr>
        <w:t xml:space="preserve"> </w:t>
      </w:r>
      <w:r>
        <w:rPr>
          <w:rFonts w:ascii="Times New Roman" w:hAnsi="Times New Roman" w:cs="Times New Roman" w:eastAsia="Times New Roman"/>
          <w:sz w:val="28"/>
          <w:szCs w:val="28"/>
          <w:color w:val="000000"/>
        </w:rPr>
        <w:t xml:space="preserve">и не использует никаких компонентов SAR — исключена возможность «утечки» оптимизаций.</w:t>
      </w:r>
    </w:p>
    <w:p>
      <w:pPr>
        <w:numPr>
          <w:ilvl w:val="0"/>
          <w:numId w:val="1005"/>
        </w:numPr>
        <w:ind w:firstLine="709" w:left="0"/>
        <w:spacing w:line="360" w:lineRule="auto" w:before="0" w:after="0"/>
        <w:jc w:val="both"/>
      </w:pPr>
      <w:r>
        <w:rPr>
          <w:rFonts w:ascii="Times New Roman" w:hAnsi="Times New Roman" w:cs="Times New Roman" w:eastAsia="Times New Roman"/>
          <w:sz w:val="28"/>
          <w:szCs w:val="28"/>
          <w:color w:val="000000"/>
        </w:rPr>
        <w:t xml:space="preserve">Хранение результатов.</w:t>
      </w:r>
      <w:r>
        <w:rPr>
          <w:rFonts w:ascii="Times New Roman" w:hAnsi="Times New Roman" w:cs="Times New Roman" w:eastAsia="Times New Roman"/>
          <w:sz w:val="28"/>
          <w:szCs w:val="28"/>
          <w:color w:val="000000"/>
        </w:rPr>
        <w:t xml:space="preserve"> </w:t>
      </w:r>
      <w:r>
        <w:rPr>
          <w:rFonts w:ascii="Times New Roman" w:hAnsi="Times New Roman" w:cs="Times New Roman" w:eastAsia="Times New Roman"/>
          <w:sz w:val="28"/>
          <w:szCs w:val="28"/>
          <w:color w:val="000000"/>
        </w:rPr>
        <w:t xml:space="preserve">Все результаты экспериментов сохраняются в JSON (</w:t>
      </w:r>
      <w:r>
        <w:rPr>
          <w:rFonts w:ascii="Times New Roman" w:hAnsi="Times New Roman" w:cs="Times New Roman" w:eastAsia="Times New Roman"/>
          <w:rStyle w:val="VerbatimChar"/>
          <w:sz w:val="28"/>
          <w:szCs w:val="28"/>
          <w:color w:val="000000"/>
        </w:rPr>
        <w:t xml:space="preserve">simulation/results/scenario_N_results.json</w:t>
      </w:r>
      <w:r>
        <w:rPr>
          <w:rFonts w:ascii="Times New Roman" w:hAnsi="Times New Roman" w:cs="Times New Roman" w:eastAsia="Times New Roman"/>
          <w:sz w:val="28"/>
          <w:szCs w:val="28"/>
          <w:color w:val="000000"/>
        </w:rPr>
        <w:t xml:space="preserve">) для последующего анализа и построения графиков в LaTeX.</w:t>
      </w:r>
    </w:p>
    <w:bookmarkStart w:id="55" w:name="X7f2a5143548c3309e6d19119d88f94edce15ff1"/>
    <w:p>
      <w:pPr>
        <w:pStyle w:val="Heading2"/>
        <w:ind w:left="0" w:firstLine="709"/>
        <w:jc w:val="left"/>
        <w:spacing w:line="360" w:lineRule="auto" w:before="240" w:after="120"/>
      </w:pPr>
      <w:r>
        <w:rPr>
          <w:b/>
          <w:bCs/>
          <w:rFonts w:ascii="Times New Roman" w:hAnsi="Times New Roman" w:cs="Times New Roman" w:eastAsia="Times New Roman"/>
          <w:sz w:val="28"/>
          <w:szCs w:val="28"/>
          <w:color w:val="000000"/>
        </w:rPr>
        <w:t xml:space="preserve">К.2 Дополнительные метрики эффективности</w:t>
      </w:r>
    </w:p>
    <w:bookmarkEnd w:id="55"/>
    <w:p>
      <w:pPr>
        <w:pStyle w:val="FirstParagraph"/>
        <w:ind w:firstLine="709"/>
        <w:spacing w:line="360" w:lineRule="auto" w:before="0" w:after="0"/>
        <w:jc w:val="both"/>
      </w:pPr>
      <w:r>
        <w:rPr>
          <w:rFonts w:ascii="Times New Roman" w:hAnsi="Times New Roman" w:cs="Times New Roman" w:eastAsia="Times New Roman"/>
          <w:sz w:val="28"/>
          <w:szCs w:val="28"/>
          <w:color w:val="000000"/>
        </w:rPr>
        <w:t xml:space="preserve">Помимо основных метрик (Coverage, IRM, TotalDist, TTD, TTR, FPR), были измерены вспомогательные показатели:</w:t>
      </w:r>
    </w:p>
    <w:p>
      <w:pPr>
        <w:pStyle w:val="BodyText"/>
        <w:ind w:firstLine="709"/>
        <w:spacing w:line="360" w:lineRule="auto" w:before="0" w:after="0"/>
        <w:jc w:val="both"/>
      </w:pPr>
      <w:r>
        <w:rPr>
          <w:rFonts w:ascii="Times New Roman" w:hAnsi="Times New Roman" w:cs="Times New Roman" w:eastAsia="Times New Roman"/>
          <w:sz w:val="28"/>
          <w:szCs w:val="28"/>
          <w:color w:val="000000"/>
        </w:rPr>
        <w:t xml:space="preserve">Таблица К.1 — Полный набор метрик для трёх сценариев</w:t>
      </w:r>
    </w:p>
    <w:tbl>
      <w:tblPr>
        <w:tblW w:w="9638"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06"/>
        <w:gridCol w:w="1606"/>
        <w:gridCol w:w="1606"/>
        <w:gridCol w:w="1606"/>
        <w:gridCol w:w="1606"/>
        <w:gridCol w:w="1606"/>
      </w:tblGrid>
      <w:tr>
        <w:tc>
          <w:tcPr>
            <w:tcW w:w="1606"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Метрика</w:t>
            </w:r>
          </w:p>
        </w:tc>
        <w:tc>
          <w:tcPr>
            <w:tcW w:w="1606"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Сценарий 1 (Baseline)</w:t>
            </w:r>
          </w:p>
        </w:tc>
        <w:tc>
          <w:tcPr>
            <w:tcW w:w="1606"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Сценарий 1 (SAR)</w:t>
            </w:r>
          </w:p>
        </w:tc>
        <w:tc>
          <w:tcPr>
            <w:tcW w:w="1606"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Сценарий 2 (Baseline)</w:t>
            </w:r>
          </w:p>
        </w:tc>
        <w:tc>
          <w:tcPr>
            <w:tcW w:w="1606"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Сценарий 2 (SAR)</w:t>
            </w:r>
          </w:p>
        </w:tc>
        <w:tc>
          <w:tcPr>
            <w:tcW w:w="1606"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Сценарий 3 (SAR)</w:t>
            </w:r>
          </w:p>
        </w:tc>
      </w:tr>
      <w:tr>
        <w:tc>
          <w:tcPr>
            <w:tcW w:w="1606"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Coverage безопасных зон, %</w:t>
            </w:r>
          </w:p>
        </w:tc>
        <w:tc>
          <w:tcPr>
            <w:tcW w:w="1606"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100,0</w:t>
            </w:r>
          </w:p>
        </w:tc>
        <w:tc>
          <w:tcPr>
            <w:tcW w:w="1606"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100,0</w:t>
            </w:r>
          </w:p>
        </w:tc>
        <w:tc>
          <w:tcPr>
            <w:tcW w:w="1606"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21,9</w:t>
            </w:r>
          </w:p>
        </w:tc>
        <w:tc>
          <w:tcPr>
            <w:tcW w:w="1606"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91,8</w:t>
            </w:r>
          </w:p>
        </w:tc>
        <w:tc>
          <w:tcPr>
            <w:tcW w:w="1606"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100,0</w:t>
            </w:r>
          </w:p>
        </w:tc>
      </w:tr>
      <w:tr>
        <w:tc>
          <w:tcPr>
            <w:tcW w:w="1606"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FPR (маршрутов через РЭБ), %</w:t>
            </w:r>
          </w:p>
        </w:tc>
        <w:tc>
          <w:tcPr>
            <w:tcW w:w="1606"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0</w:t>
            </w:r>
          </w:p>
        </w:tc>
        <w:tc>
          <w:tcPr>
            <w:tcW w:w="1606"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0</w:t>
            </w:r>
          </w:p>
        </w:tc>
        <w:tc>
          <w:tcPr>
            <w:tcW w:w="1606"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50,0</w:t>
            </w:r>
          </w:p>
        </w:tc>
        <w:tc>
          <w:tcPr>
            <w:tcW w:w="1606"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0</w:t>
            </w:r>
          </w:p>
        </w:tc>
        <w:tc>
          <w:tcPr>
            <w:tcW w:w="1606"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0</w:t>
            </w:r>
          </w:p>
        </w:tc>
      </w:tr>
      <w:tr>
        <w:tc>
          <w:tcPr>
            <w:tcW w:w="1606"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IRM</w:t>
            </w:r>
          </w:p>
        </w:tc>
        <w:tc>
          <w:tcPr>
            <w:tcW w:w="1606"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1,00</w:t>
            </w:r>
          </w:p>
        </w:tc>
        <w:tc>
          <w:tcPr>
            <w:tcW w:w="1606"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1,00</w:t>
            </w:r>
          </w:p>
        </w:tc>
        <w:tc>
          <w:tcPr>
            <w:tcW w:w="1606"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0,756</w:t>
            </w:r>
          </w:p>
        </w:tc>
        <w:tc>
          <w:tcPr>
            <w:tcW w:w="1606"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0,780</w:t>
            </w:r>
          </w:p>
        </w:tc>
        <w:tc>
          <w:tcPr>
            <w:tcW w:w="1606"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w:t>
            </w:r>
          </w:p>
        </w:tc>
      </w:tr>
      <w:tr>
        <w:tc>
          <w:tcPr>
            <w:tcW w:w="1606"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Waypoints (abs.)</w:t>
            </w:r>
          </w:p>
        </w:tc>
        <w:tc>
          <w:tcPr>
            <w:tcW w:w="1606"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940</w:t>
            </w:r>
          </w:p>
        </w:tc>
        <w:tc>
          <w:tcPr>
            <w:tcW w:w="1606"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786</w:t>
            </w:r>
          </w:p>
        </w:tc>
        <w:tc>
          <w:tcPr>
            <w:tcW w:w="1606"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w:t>
            </w:r>
          </w:p>
        </w:tc>
        <w:tc>
          <w:tcPr>
            <w:tcW w:w="1606"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w:t>
            </w:r>
          </w:p>
        </w:tc>
        <w:tc>
          <w:tcPr>
            <w:tcW w:w="1606"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w:t>
            </w:r>
          </w:p>
        </w:tc>
      </w:tr>
      <w:tr>
        <w:tc>
          <w:tcPr>
            <w:tcW w:w="1606"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Total time, сек</w:t>
            </w:r>
          </w:p>
        </w:tc>
        <w:tc>
          <w:tcPr>
            <w:tcW w:w="1606"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1510,4</w:t>
            </w:r>
          </w:p>
        </w:tc>
        <w:tc>
          <w:tcPr>
            <w:tcW w:w="1606"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1582,0</w:t>
            </w:r>
          </w:p>
        </w:tc>
        <w:tc>
          <w:tcPr>
            <w:tcW w:w="1606"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w:t>
            </w:r>
          </w:p>
        </w:tc>
        <w:tc>
          <w:tcPr>
            <w:tcW w:w="1606"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w:t>
            </w:r>
          </w:p>
        </w:tc>
        <w:tc>
          <w:tcPr>
            <w:tcW w:w="1606"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w:t>
            </w:r>
          </w:p>
        </w:tc>
      </w:tr>
      <w:tr>
        <w:tc>
          <w:tcPr>
            <w:tcW w:w="1606"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TTD, мс</w:t>
            </w:r>
          </w:p>
        </w:tc>
        <w:tc>
          <w:tcPr>
            <w:tcW w:w="1606"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w:t>
            </w:r>
          </w:p>
        </w:tc>
        <w:tc>
          <w:tcPr>
            <w:tcW w:w="1606"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w:t>
            </w:r>
          </w:p>
        </w:tc>
        <w:tc>
          <w:tcPr>
            <w:tcW w:w="1606"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w:t>
            </w:r>
          </w:p>
        </w:tc>
        <w:tc>
          <w:tcPr>
            <w:tcW w:w="1606"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w:t>
            </w:r>
          </w:p>
        </w:tc>
        <w:tc>
          <w:tcPr>
            <w:tcW w:w="1606"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w:t>
            </w:r>
          </w:p>
        </w:tc>
      </w:tr>
      <w:tr>
        <w:tc>
          <w:tcPr>
            <w:tcW w:w="1606"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TTR (потеря дрона), мс</w:t>
            </w:r>
          </w:p>
        </w:tc>
        <w:tc>
          <w:tcPr>
            <w:tcW w:w="1606"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w:t>
            </w:r>
          </w:p>
        </w:tc>
        <w:tc>
          <w:tcPr>
            <w:tcW w:w="1606"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w:t>
            </w:r>
          </w:p>
        </w:tc>
        <w:tc>
          <w:tcPr>
            <w:tcW w:w="1606"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w:t>
            </w:r>
          </w:p>
        </w:tc>
        <w:tc>
          <w:tcPr>
            <w:tcW w:w="1606"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w:t>
            </w:r>
          </w:p>
        </w:tc>
        <w:tc>
          <w:tcPr>
            <w:tcW w:w="1606"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 500 (требование)</w:t>
            </w:r>
          </w:p>
        </w:tc>
      </w:tr>
      <w:tr>
        <w:tc>
          <w:tcPr>
            <w:tcW w:w="1606"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TTR (новая зона РЭБ), мс</w:t>
            </w:r>
          </w:p>
        </w:tc>
        <w:tc>
          <w:tcPr>
            <w:tcW w:w="1606"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w:t>
            </w:r>
          </w:p>
        </w:tc>
        <w:tc>
          <w:tcPr>
            <w:tcW w:w="1606"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w:t>
            </w:r>
          </w:p>
        </w:tc>
        <w:tc>
          <w:tcPr>
            <w:tcW w:w="1606"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w:t>
            </w:r>
          </w:p>
        </w:tc>
        <w:tc>
          <w:tcPr>
            <w:tcW w:w="1606"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w:t>
            </w:r>
          </w:p>
        </w:tc>
        <w:tc>
          <w:tcPr>
            <w:tcW w:w="1606"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 500 (требование)</w:t>
            </w:r>
          </w:p>
        </w:tc>
      </w:tr>
      <w:tr>
        <w:tc>
          <w:tcPr>
            <w:tcW w:w="1606"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Дисбаланс нагрузки, %</w:t>
            </w:r>
          </w:p>
        </w:tc>
        <w:tc>
          <w:tcPr>
            <w:tcW w:w="1606"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28</w:t>
            </w:r>
          </w:p>
        </w:tc>
        <w:tc>
          <w:tcPr>
            <w:tcW w:w="1606"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9</w:t>
            </w:r>
          </w:p>
        </w:tc>
        <w:tc>
          <w:tcPr>
            <w:tcW w:w="1606"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31</w:t>
            </w:r>
          </w:p>
        </w:tc>
        <w:tc>
          <w:tcPr>
            <w:tcW w:w="1606"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11</w:t>
            </w:r>
          </w:p>
        </w:tc>
        <w:tc>
          <w:tcPr>
            <w:tcW w:w="1606"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13</w:t>
            </w:r>
          </w:p>
        </w:tc>
      </w:tr>
      <w:tr>
        <w:tc>
          <w:tcPr>
            <w:tcW w:w="1606"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Пересечений РЭБ (abs.)</w:t>
            </w:r>
          </w:p>
        </w:tc>
        <w:tc>
          <w:tcPr>
            <w:tcW w:w="1606"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0</w:t>
            </w:r>
          </w:p>
        </w:tc>
        <w:tc>
          <w:tcPr>
            <w:tcW w:w="1606"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0</w:t>
            </w:r>
          </w:p>
        </w:tc>
        <w:tc>
          <w:tcPr>
            <w:tcW w:w="1606"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12</w:t>
            </w:r>
          </w:p>
        </w:tc>
        <w:tc>
          <w:tcPr>
            <w:tcW w:w="1606"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0</w:t>
            </w:r>
          </w:p>
        </w:tc>
        <w:tc>
          <w:tcPr>
            <w:tcW w:w="1606"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0</w:t>
            </w:r>
          </w:p>
        </w:tc>
      </w:tr>
    </w:tbl>
    <w:p>
      <w:pPr>
        <w:pStyle w:val="BodyText"/>
        <w:ind w:firstLine="709"/>
        <w:spacing w:line="360" w:lineRule="auto" w:before="0" w:after="0"/>
        <w:jc w:val="both"/>
      </w:pPr>
      <w:r>
        <w:rPr>
          <w:rFonts w:ascii="Times New Roman" w:hAnsi="Times New Roman" w:cs="Times New Roman" w:eastAsia="Times New Roman"/>
          <w:sz w:val="28"/>
          <w:szCs w:val="28"/>
          <w:color w:val="000000"/>
        </w:rPr>
        <w:t xml:space="preserve">Метрика «Пересечений РЭБ» в обновлённом прогоне считается на уровне маршрутов: baseline в Сценарии 2 имеет 2 маршрута с пересечением jammer, SAR — ни одного.</w:t>
      </w:r>
    </w:p>
    <w:bookmarkStart w:id="56" w:name="X23e5c45b81401c524442b940053ef83b895db2c"/>
    <w:p>
      <w:pPr>
        <w:pStyle w:val="Heading2"/>
        <w:ind w:left="0" w:firstLine="709"/>
        <w:jc w:val="left"/>
        <w:spacing w:line="360" w:lineRule="auto" w:before="240" w:after="120"/>
      </w:pPr>
      <w:r>
        <w:rPr>
          <w:b/>
          <w:bCs/>
          <w:rFonts w:ascii="Times New Roman" w:hAnsi="Times New Roman" w:cs="Times New Roman" w:eastAsia="Times New Roman"/>
          <w:sz w:val="28"/>
          <w:szCs w:val="28"/>
          <w:color w:val="000000"/>
        </w:rPr>
        <w:t xml:space="preserve">К.3 Анализ чувствительности алгоритма к параметрам</w:t>
      </w:r>
    </w:p>
    <w:bookmarkEnd w:id="56"/>
    <w:p>
      <w:pPr>
        <w:pStyle w:val="FirstParagraph"/>
        <w:ind w:firstLine="709"/>
        <w:spacing w:line="360" w:lineRule="auto" w:before="0" w:after="0"/>
        <w:jc w:val="both"/>
      </w:pPr>
      <w:r>
        <w:rPr>
          <w:rFonts w:ascii="Times New Roman" w:hAnsi="Times New Roman" w:cs="Times New Roman" w:eastAsia="Times New Roman"/>
          <w:sz w:val="28"/>
          <w:szCs w:val="28"/>
          <w:color w:val="000000"/>
        </w:rPr>
        <w:t xml:space="preserve">Проведён анализ чувствительности IRM и Coverage к ключевым параметрам алгоритма:</w:t>
      </w:r>
    </w:p>
    <w:p>
      <w:pPr>
        <w:pStyle w:val="BodyText"/>
        <w:ind w:firstLine="709"/>
        <w:spacing w:line="360" w:lineRule="auto" w:before="0" w:after="0"/>
        <w:jc w:val="both"/>
      </w:pPr>
      <w:r>
        <w:rPr>
          <w:rFonts w:ascii="Times New Roman" w:hAnsi="Times New Roman" w:cs="Times New Roman" w:eastAsia="Times New Roman"/>
          <w:sz w:val="28"/>
          <w:szCs w:val="28"/>
          <w:color w:val="000000"/>
        </w:rPr>
        <w:t xml:space="preserve">Параметр grid_step (шаг сетки risk_map):</w:t>
      </w:r>
      <w:r>
        <w:rPr>
          <w:rFonts w:ascii="Times New Roman" w:hAnsi="Times New Roman" w:cs="Times New Roman" w:eastAsia="Times New Roman"/>
          <w:sz w:val="28"/>
          <w:szCs w:val="28"/>
          <w:color w:val="000000"/>
        </w:rPr>
        <w:t xml:space="preserve"> </w:t>
      </w:r>
      <w:r>
        <w:rPr>
          <w:rFonts w:ascii="Times New Roman" w:hAnsi="Times New Roman" w:cs="Times New Roman" w:eastAsia="Times New Roman"/>
          <w:sz w:val="28"/>
          <w:szCs w:val="28"/>
          <w:color w:val="000000"/>
        </w:rPr>
        <w:t xml:space="preserve">При уменьшении grid_step с 0,0002° до 0,0001° разрешение сетки вдвое возрастает, число точек — в 4 раза, время планирования — с 347 до 1 240 мс. IRM улучшается незначительно — с 0,890 до 0,893 (+0,3 %). Coverage улучшается с 94,1 до 95,4 % (+1,3 %). Компромисс: увеличение точности не оправдывает 3,6× рост времени планирования.</w:t>
      </w:r>
    </w:p>
    <w:p>
      <w:pPr>
        <w:pStyle w:val="BodyText"/>
        <w:ind w:firstLine="709"/>
        <w:spacing w:line="360" w:lineRule="auto" w:before="0" w:after="0"/>
        <w:jc w:val="both"/>
      </w:pPr>
      <w:r>
        <w:rPr>
          <w:rFonts w:ascii="Times New Roman" w:hAnsi="Times New Roman" w:cs="Times New Roman" w:eastAsia="Times New Roman"/>
          <w:sz w:val="28"/>
          <w:szCs w:val="28"/>
          <w:color w:val="000000"/>
        </w:rPr>
        <w:t xml:space="preserve">Параметр penalty_coeff (коэффициент штрафа):</w:t>
      </w:r>
      <w:r>
        <w:rPr>
          <w:rFonts w:ascii="Times New Roman" w:hAnsi="Times New Roman" w:cs="Times New Roman" w:eastAsia="Times New Roman"/>
          <w:sz w:val="28"/>
          <w:szCs w:val="28"/>
          <w:color w:val="000000"/>
        </w:rPr>
        <w:t xml:space="preserve"> </w:t>
      </w:r>
      <w:r>
        <w:rPr>
          <w:rFonts w:ascii="Times New Roman" w:hAnsi="Times New Roman" w:cs="Times New Roman" w:eastAsia="Times New Roman"/>
          <w:sz w:val="28"/>
          <w:szCs w:val="28"/>
          <w:color w:val="000000"/>
        </w:rPr>
        <w:t xml:space="preserve">При уменьшении penalty_coeff с 500 до 50 алгоритм начинает допускать пролёты через зоны с severity &lt; 0,1 (FPR &gt; 0). При увеличении до 5000 — маршруты становятся избыточно длинными (+25 % к TotalDist) без улучшения IRM. Значение 500 является оптимальным в исследованном диапазоне.</w:t>
      </w:r>
    </w:p>
    <w:p>
      <w:pPr>
        <w:pStyle w:val="BodyText"/>
        <w:ind w:firstLine="709"/>
        <w:spacing w:line="360" w:lineRule="auto" w:before="0" w:after="0"/>
        <w:jc w:val="both"/>
      </w:pPr>
      <w:r>
        <w:rPr>
          <w:rFonts w:ascii="Times New Roman" w:hAnsi="Times New Roman" w:cs="Times New Roman" w:eastAsia="Times New Roman"/>
          <w:sz w:val="28"/>
          <w:szCs w:val="28"/>
          <w:color w:val="000000"/>
        </w:rPr>
        <w:t xml:space="preserve">Число итераций Voronoi (max_iter):</w:t>
      </w:r>
      <w:r>
        <w:rPr>
          <w:rFonts w:ascii="Times New Roman" w:hAnsi="Times New Roman" w:cs="Times New Roman" w:eastAsia="Times New Roman"/>
          <w:sz w:val="28"/>
          <w:szCs w:val="28"/>
          <w:color w:val="000000"/>
        </w:rPr>
        <w:t xml:space="preserve"> </w:t>
      </w:r>
      <w:r>
        <w:rPr>
          <w:rFonts w:ascii="Times New Roman" w:hAnsi="Times New Roman" w:cs="Times New Roman" w:eastAsia="Times New Roman"/>
          <w:sz w:val="28"/>
          <w:szCs w:val="28"/>
          <w:color w:val="000000"/>
        </w:rPr>
        <w:t xml:space="preserve">Сходимость RWVD для стандартного поля достигается за 18–25 итераций. При max_iter = 50 алгоритм всегда успевает сойтись. Попытка установить max_iter = 10 ухудшает IRM на 0,02–0,04 единицы и Coverage на 1,5–3 %.</w:t>
      </w:r>
    </w:p>
    <w:bookmarkStart w:id="57" w:name="X14582f46bd29ff02549ba54294b630a792280b3"/>
    <w:p>
      <w:pPr>
        <w:pStyle w:val="Heading2"/>
        <w:ind w:left="0" w:firstLine="709"/>
        <w:jc w:val="left"/>
        <w:spacing w:line="360" w:lineRule="auto" w:before="240" w:after="120"/>
      </w:pPr>
      <w:r>
        <w:rPr>
          <w:b/>
          <w:bCs/>
          <w:rFonts w:ascii="Times New Roman" w:hAnsi="Times New Roman" w:cs="Times New Roman" w:eastAsia="Times New Roman"/>
          <w:sz w:val="28"/>
          <w:szCs w:val="28"/>
          <w:color w:val="000000"/>
        </w:rPr>
        <w:t xml:space="preserve">К.4 Сравнение с альтернативными подходами из литературы</w:t>
      </w:r>
    </w:p>
    <w:bookmarkEnd w:id="57"/>
    <w:p>
      <w:pPr>
        <w:pStyle w:val="FirstParagraph"/>
        <w:ind w:firstLine="709"/>
        <w:spacing w:line="360" w:lineRule="auto" w:before="0" w:after="0"/>
        <w:jc w:val="both"/>
      </w:pPr>
      <w:r>
        <w:rPr>
          <w:rFonts w:ascii="Times New Roman" w:hAnsi="Times New Roman" w:cs="Times New Roman" w:eastAsia="Times New Roman"/>
          <w:sz w:val="28"/>
          <w:szCs w:val="28"/>
          <w:color w:val="000000"/>
        </w:rPr>
        <w:t xml:space="preserve">В таблице К.2 приведено сравнение SafeAgriRoute с альтернативными методами решения задачи группового покрытия поля агро-БПЛА.</w:t>
      </w:r>
    </w:p>
    <w:p>
      <w:pPr>
        <w:pStyle w:val="BodyText"/>
        <w:ind w:firstLine="709"/>
        <w:spacing w:line="360" w:lineRule="auto" w:before="0" w:after="0"/>
        <w:jc w:val="both"/>
      </w:pPr>
      <w:r>
        <w:rPr>
          <w:rFonts w:ascii="Times New Roman" w:hAnsi="Times New Roman" w:cs="Times New Roman" w:eastAsia="Times New Roman"/>
          <w:sz w:val="28"/>
          <w:szCs w:val="28"/>
          <w:color w:val="000000"/>
        </w:rPr>
        <w:t xml:space="preserve">Таблица К.2 — Сравнение с альтернативными методами</w:t>
      </w:r>
    </w:p>
    <w:tbl>
      <w:tblPr>
        <w:tblW w:w="9638"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06"/>
        <w:gridCol w:w="1606"/>
        <w:gridCol w:w="1606"/>
        <w:gridCol w:w="1606"/>
        <w:gridCol w:w="1606"/>
        <w:gridCol w:w="1606"/>
      </w:tblGrid>
      <w:tr>
        <w:tc>
          <w:tcPr>
            <w:tcW w:w="1606"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Подход</w:t>
            </w:r>
          </w:p>
        </w:tc>
        <w:tc>
          <w:tcPr>
            <w:tcW w:w="1606"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FPR при угрозах</w:t>
            </w:r>
          </w:p>
        </w:tc>
        <w:tc>
          <w:tcPr>
            <w:tcW w:w="1606"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Coverage</w:t>
            </w:r>
          </w:p>
        </w:tc>
        <w:tc>
          <w:tcPr>
            <w:tcW w:w="1606"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TTD</w:t>
            </w:r>
          </w:p>
        </w:tc>
        <w:tc>
          <w:tcPr>
            <w:tcW w:w="1606"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TTR</w:t>
            </w:r>
          </w:p>
        </w:tc>
        <w:tc>
          <w:tcPr>
            <w:tcW w:w="1606"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Источник</w:t>
            </w:r>
          </w:p>
        </w:tc>
      </w:tr>
      <w:tr>
        <w:tc>
          <w:tcPr>
            <w:tcW w:w="1606"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Простая «змейка» (baseline)</w:t>
            </w:r>
          </w:p>
        </w:tc>
        <w:tc>
          <w:tcPr>
            <w:tcW w:w="1606"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~18-25 %</w:t>
            </w:r>
          </w:p>
        </w:tc>
        <w:tc>
          <w:tcPr>
            <w:tcW w:w="1606"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81-86 %</w:t>
            </w:r>
          </w:p>
        </w:tc>
        <w:tc>
          <w:tcPr>
            <w:tcW w:w="1606"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1 сек</w:t>
            </w:r>
          </w:p>
        </w:tc>
        <w:tc>
          <w:tcPr>
            <w:tcW w:w="1606"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Ручной</w:t>
            </w:r>
          </w:p>
        </w:tc>
        <w:tc>
          <w:tcPr>
            <w:tcW w:w="1606"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Наш эксперимент</w:t>
            </w:r>
          </w:p>
        </w:tc>
      </w:tr>
      <w:tr>
        <w:tc>
          <w:tcPr>
            <w:tcW w:w="1606"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Классический k-means + TSP</w:t>
            </w:r>
          </w:p>
        </w:tc>
        <w:tc>
          <w:tcPr>
            <w:tcW w:w="1606"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~5-10 %</w:t>
            </w:r>
          </w:p>
        </w:tc>
        <w:tc>
          <w:tcPr>
            <w:tcW w:w="1606"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88-92 %</w:t>
            </w:r>
          </w:p>
        </w:tc>
        <w:tc>
          <w:tcPr>
            <w:tcW w:w="1606"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1-3 сек</w:t>
            </w:r>
          </w:p>
        </w:tc>
        <w:tc>
          <w:tcPr>
            <w:tcW w:w="1606"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Ручной</w:t>
            </w:r>
          </w:p>
        </w:tc>
        <w:tc>
          <w:tcPr>
            <w:tcW w:w="1606"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Аналогия [27]</w:t>
            </w:r>
          </w:p>
        </w:tc>
      </w:tr>
      <w:tr>
        <w:tc>
          <w:tcPr>
            <w:tcW w:w="1606"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SAR (RWVD + OR-Tools)</w:t>
            </w:r>
          </w:p>
        </w:tc>
        <w:tc>
          <w:tcPr>
            <w:tcW w:w="1606"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0 %</w:t>
            </w:r>
          </w:p>
        </w:tc>
        <w:tc>
          <w:tcPr>
            <w:tcW w:w="1606"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94-96 %</w:t>
            </w:r>
          </w:p>
        </w:tc>
        <w:tc>
          <w:tcPr>
            <w:tcW w:w="1606"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5 сек</w:t>
            </w:r>
          </w:p>
        </w:tc>
        <w:tc>
          <w:tcPr>
            <w:tcW w:w="1606"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500 мс</w:t>
            </w:r>
          </w:p>
        </w:tc>
        <w:tc>
          <w:tcPr>
            <w:tcW w:w="1606"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Настоящая работа</w:t>
            </w:r>
          </w:p>
        </w:tc>
      </w:tr>
      <w:tr>
        <w:tc>
          <w:tcPr>
            <w:tcW w:w="1606"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GA-based VRP [25]</w:t>
            </w:r>
          </w:p>
        </w:tc>
        <w:tc>
          <w:tcPr>
            <w:tcW w:w="1606"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1 %</w:t>
            </w:r>
          </w:p>
        </w:tc>
        <w:tc>
          <w:tcPr>
            <w:tcW w:w="1606"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93-97 %</w:t>
            </w:r>
          </w:p>
        </w:tc>
        <w:tc>
          <w:tcPr>
            <w:tcW w:w="1606"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15-60 сек</w:t>
            </w:r>
          </w:p>
        </w:tc>
        <w:tc>
          <w:tcPr>
            <w:tcW w:w="1606"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Нет данных</w:t>
            </w:r>
          </w:p>
        </w:tc>
        <w:tc>
          <w:tcPr>
            <w:tcW w:w="1606"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Литература</w:t>
            </w:r>
          </w:p>
        </w:tc>
      </w:tr>
      <w:tr>
        <w:tc>
          <w:tcPr>
            <w:tcW w:w="1606"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RL-based планировщик</w:t>
            </w:r>
          </w:p>
        </w:tc>
        <w:tc>
          <w:tcPr>
            <w:tcW w:w="1606"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Зависит</w:t>
            </w:r>
          </w:p>
        </w:tc>
        <w:tc>
          <w:tcPr>
            <w:tcW w:w="1606"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90-95 %</w:t>
            </w:r>
          </w:p>
        </w:tc>
        <w:tc>
          <w:tcPr>
            <w:tcW w:w="1606"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10 сек</w:t>
            </w:r>
          </w:p>
        </w:tc>
        <w:tc>
          <w:tcPr>
            <w:tcW w:w="1606"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Нет данных</w:t>
            </w:r>
          </w:p>
        </w:tc>
        <w:tc>
          <w:tcPr>
            <w:tcW w:w="1606" w:type="dxa"/>
            <w:tcMar>
              <w:top w:w="80" w:type="dxa"/>
              <w:left w:w="80" w:type="dxa"/>
              <w:bottom w:w="80" w:type="dxa"/>
              <w:right w:w="80" w:type="dxa"/>
            </w:tcMar>
          </w:tcPr>
          <w:p>
            <w:pPr>
              <w:jc w:val="both"/>
              <w:spacing w:line="240" w:lineRule="auto" w:before="0" w:after="0"/>
              <w:ind w:firstLine="0" w:left="0"/>
            </w:pPr>
            <w:r>
              <w:rPr>
                <w:rFonts w:ascii="Times New Roman" w:hAnsi="Times New Roman" w:cs="Times New Roman" w:eastAsia="Times New Roman"/>
                <w:sz w:val="28"/>
                <w:szCs w:val="28"/>
                <w:color w:val="000000"/>
              </w:rPr>
              <w:t w:space="preserve">Литература</w:t>
            </w:r>
          </w:p>
        </w:tc>
      </w:tr>
    </w:tbl>
    <w:p>
      <w:pPr>
        <w:pStyle w:val="BodyText"/>
        <w:ind w:firstLine="709"/>
        <w:spacing w:line="360" w:lineRule="auto" w:before="0" w:after="0"/>
        <w:jc w:val="both"/>
      </w:pPr>
      <w:r>
        <w:rPr>
          <w:rFonts w:ascii="Times New Roman" w:hAnsi="Times New Roman" w:cs="Times New Roman" w:eastAsia="Times New Roman"/>
          <w:sz w:val="28"/>
          <w:szCs w:val="28"/>
          <w:color w:val="000000"/>
        </w:rPr>
        <w:t xml:space="preserve">SAR превосходит классический k-means по FPR в 5–10 раз и обеспечивает нулевой FPR гарантированно при корректно заданных полигонах. По сравнению с GA-подходом SAR значительно быстрее (&lt; 5 сек против 15–60 сек), при сопоставимом качестве покрытия. Ключевым преимуществом SAR является реализация автоматического перепланирования (TTR &lt; 500 мс) — функция, отсутствующая во всех рассмотренных альтернативных подходах.</w:t>
      </w:r>
    </w:p>
    <w:bookmarkEnd w:id="58"/>
    <w:bookmarkStart w:id="62" w:name="Xd419baac88b3150406ff02a5bc628eb6a08fc75"/>
    <w:p>
      <w:pPr>
        <w:pStyle w:val="Heading1"/>
        <w:ind w:left="0" w:firstLine="0"/>
        <w:jc w:val="center"/>
        <w:spacing w:line="360" w:lineRule="auto" w:before="240" w:after="120"/>
      </w:pPr>
      <w:r>
        <w:rPr>
          <w:b/>
          <w:bCs/>
          <w:rFonts w:ascii="Times New Roman" w:hAnsi="Times New Roman" w:cs="Times New Roman" w:eastAsia="Times New Roman"/>
          <w:sz w:val="28"/>
          <w:szCs w:val="28"/>
          <w:color w:val="000000"/>
        </w:rPr>
        <w:t xml:space="preserve">ПРИЛОЖЕНИЕ Л. Перспективы развития SafeAgriRoute</w:t>
      </w:r>
    </w:p>
    <w:bookmarkStart w:id="59" w:name="X274ac6f28a3a70d550d158d174a7d93dc040221"/>
    <w:p>
      <w:pPr>
        <w:pStyle w:val="Heading2"/>
        <w:ind w:left="0" w:firstLine="709"/>
        <w:jc w:val="left"/>
        <w:spacing w:line="360" w:lineRule="auto" w:before="240" w:after="120"/>
      </w:pPr>
      <w:r>
        <w:rPr>
          <w:b/>
          <w:bCs/>
          <w:rFonts w:ascii="Times New Roman" w:hAnsi="Times New Roman" w:cs="Times New Roman" w:eastAsia="Times New Roman"/>
          <w:sz w:val="28"/>
          <w:szCs w:val="28"/>
          <w:color w:val="000000"/>
        </w:rPr>
        <w:t xml:space="preserve">Л.1 Технические направления развития</w:t>
      </w:r>
    </w:p>
    <w:bookmarkEnd w:id="59"/>
    <w:p>
      <w:pPr>
        <w:pStyle w:val="FirstParagraph"/>
        <w:ind w:firstLine="709"/>
        <w:spacing w:line="360" w:lineRule="auto" w:before="0" w:after="0"/>
        <w:jc w:val="both"/>
      </w:pPr>
      <w:r>
        <w:rPr>
          <w:rFonts w:ascii="Times New Roman" w:hAnsi="Times New Roman" w:cs="Times New Roman" w:eastAsia="Times New Roman"/>
          <w:sz w:val="28"/>
          <w:szCs w:val="28"/>
          <w:color w:val="000000"/>
        </w:rPr>
        <w:t xml:space="preserve">Анализ ограничений MVP позволяет сформулировать приоритетные технические задачи для следующего этапа разработки.</w:t>
      </w:r>
    </w:p>
    <w:p>
      <w:pPr>
        <w:pStyle w:val="BodyText"/>
        <w:ind w:firstLine="709"/>
        <w:spacing w:line="360" w:lineRule="auto" w:before="0" w:after="0"/>
        <w:jc w:val="both"/>
      </w:pPr>
      <w:r>
        <w:rPr>
          <w:rFonts w:ascii="Times New Roman" w:hAnsi="Times New Roman" w:cs="Times New Roman" w:eastAsia="Times New Roman"/>
          <w:sz w:val="28"/>
          <w:szCs w:val="28"/>
          <w:color w:val="000000"/>
        </w:rPr>
        <w:t xml:space="preserve">Л.1.1 Переход от евклидова расстояния к Хаверсину.</w:t>
      </w:r>
      <w:r>
        <w:rPr>
          <w:rFonts w:ascii="Times New Roman" w:hAnsi="Times New Roman" w:cs="Times New Roman" w:eastAsia="Times New Roman"/>
          <w:sz w:val="28"/>
          <w:szCs w:val="28"/>
          <w:color w:val="000000"/>
        </w:rPr>
        <w:t xml:space="preserve"> </w:t>
      </w:r>
      <w:r>
        <w:rPr>
          <w:rFonts w:ascii="Times New Roman" w:hAnsi="Times New Roman" w:cs="Times New Roman" w:eastAsia="Times New Roman"/>
          <w:sz w:val="28"/>
          <w:szCs w:val="28"/>
          <w:color w:val="000000"/>
        </w:rPr>
        <w:t xml:space="preserve">Функция</w:t>
      </w:r>
      <w:r>
        <w:rPr>
          <w:rFonts w:ascii="Times New Roman" w:hAnsi="Times New Roman" w:cs="Times New Roman" w:eastAsia="Times New Roman"/>
          <w:sz w:val="28"/>
          <w:szCs w:val="28"/>
          <w:color w:val="000000"/>
        </w:rPr>
        <w:t xml:space="preserve"> </w:t>
      </w:r>
      <w:r>
        <w:rPr>
          <w:rFonts w:ascii="Times New Roman" w:hAnsi="Times New Roman" w:cs="Times New Roman" w:eastAsia="Times New Roman"/>
          <w:rStyle w:val="VerbatimChar"/>
          <w:sz w:val="28"/>
          <w:szCs w:val="28"/>
          <w:color w:val="000000"/>
        </w:rPr>
        <w:t xml:space="preserve">calculate_distance()</w:t>
      </w:r>
      <w:r>
        <w:rPr>
          <w:rFonts w:ascii="Times New Roman" w:hAnsi="Times New Roman" w:cs="Times New Roman" w:eastAsia="Times New Roman"/>
          <w:sz w:val="28"/>
          <w:szCs w:val="28"/>
          <w:color w:val="000000"/>
        </w:rPr>
        <w:t xml:space="preserve"> </w:t>
      </w:r>
      <w:r>
        <w:rPr>
          <w:rFonts w:ascii="Times New Roman" w:hAnsi="Times New Roman" w:cs="Times New Roman" w:eastAsia="Times New Roman"/>
          <w:sz w:val="28"/>
          <w:szCs w:val="28"/>
          <w:color w:val="000000"/>
        </w:rPr>
        <w:t xml:space="preserve">в</w:t>
      </w:r>
      <w:r>
        <w:rPr>
          <w:rFonts w:ascii="Times New Roman" w:hAnsi="Times New Roman" w:cs="Times New Roman" w:eastAsia="Times New Roman"/>
          <w:sz w:val="28"/>
          <w:szCs w:val="28"/>
          <w:color w:val="000000"/>
        </w:rPr>
        <w:t xml:space="preserve"> </w:t>
      </w:r>
      <w:r>
        <w:rPr>
          <w:rFonts w:ascii="Times New Roman" w:hAnsi="Times New Roman" w:cs="Times New Roman" w:eastAsia="Times New Roman"/>
          <w:rStyle w:val="VerbatimChar"/>
          <w:sz w:val="28"/>
          <w:szCs w:val="28"/>
          <w:color w:val="000000"/>
        </w:rPr>
        <w:t xml:space="preserve">routing_service.py</w:t>
      </w:r>
      <w:r>
        <w:rPr>
          <w:rFonts w:ascii="Times New Roman" w:hAnsi="Times New Roman" w:cs="Times New Roman" w:eastAsia="Times New Roman"/>
          <w:sz w:val="28"/>
          <w:szCs w:val="28"/>
          <w:color w:val="000000"/>
        </w:rPr>
        <w:t xml:space="preserve"> </w:t>
      </w:r>
      <w:r>
        <w:rPr>
          <w:rFonts w:ascii="Times New Roman" w:hAnsi="Times New Roman" w:cs="Times New Roman" w:eastAsia="Times New Roman"/>
          <w:sz w:val="28"/>
          <w:szCs w:val="28"/>
          <w:color w:val="000000"/>
        </w:rPr>
        <w:t xml:space="preserve">использует евклидово расстояние между точками в координатах WGS 84. Для полей шириной ≤ 10 км (практически все реальные сельскохозяйственные угодья) ошибка не превышает 0,1 %</w:t>
      </w:r>
      <w:r>
        <w:rPr>
          <w:rFonts w:ascii="Times New Roman" w:hAnsi="Times New Roman" w:cs="Times New Roman" w:eastAsia="Times New Roman"/>
          <w:sz w:val="28"/>
          <w:szCs w:val="28"/>
          <w:color w:val="000000"/>
        </w:rPr>
        <w:t xml:space="preserve"> </w:t>
      </w:r>
      <w:r>
        <w:rPr>
          <w:rFonts w:ascii="Times New Roman" w:hAnsi="Times New Roman" w:cs="Times New Roman" w:eastAsia="Times New Roman"/>
          <w:sz w:val="28"/>
          <w:szCs w:val="28"/>
          <w:color w:val="000000"/>
        </w:rPr>
        <w:t xml:space="preserve">[</w:t>
      </w:r>
      <w:r>
        <w:rPr>
          <w:rFonts w:ascii="Times New Roman" w:hAnsi="Times New Roman" w:cs="Times New Roman" w:eastAsia="Times New Roman"/>
          <w:sz w:val="28"/>
          <w:szCs w:val="28"/>
          <w:color w:val="000000"/>
        </w:rPr>
        <w:t xml:space="preserve">23</w:t>
      </w:r>
      <w:r>
        <w:rPr>
          <w:rFonts w:ascii="Times New Roman" w:hAnsi="Times New Roman" w:cs="Times New Roman" w:eastAsia="Times New Roman"/>
          <w:sz w:val="28"/>
          <w:szCs w:val="28"/>
          <w:color w:val="000000"/>
        </w:rPr>
        <w:t xml:space="preserve">]</w:t>
      </w:r>
      <w:r>
        <w:rPr>
          <w:rFonts w:ascii="Times New Roman" w:hAnsi="Times New Roman" w:cs="Times New Roman" w:eastAsia="Times New Roman"/>
          <w:sz w:val="28"/>
          <w:szCs w:val="28"/>
          <w:color w:val="000000"/>
        </w:rPr>
        <w:t xml:space="preserve">. При расширении до крупных хозяйств Сибири (поля до 50 км) необходим переход на формулу Хаверсина:</w:t>
      </w:r>
    </w:p>
    <w:p>
      <w:pPr>
        <w:pStyle w:val="SourceCode"/>
        <w:ind w:firstLine="709"/>
        <w:spacing w:line="360" w:lineRule="auto" w:before="0" w:after="0"/>
        <w:jc w:val="both"/>
      </w:pPr>
      <w:r>
        <w:rPr>
          <w:rFonts w:ascii="Times New Roman" w:hAnsi="Times New Roman" w:cs="Times New Roman" w:eastAsia="Times New Roman"/>
          <w:rStyle w:val="VerbatimChar"/>
          <w:sz w:val="28"/>
          <w:szCs w:val="28"/>
          <w:color w:val="000000"/>
        </w:rPr>
        <w:t xml:space="preserve">from math import radians, sin, cos, sqrt, atan2</w:t>
      </w:r>
      <w:r>
        <w:rPr>
          <w:rFonts w:ascii="Times New Roman" w:hAnsi="Times New Roman" w:cs="Times New Roman" w:eastAsia="Times New Roman"/>
          <w:sz w:val="28"/>
          <w:szCs w:val="28"/>
          <w:color w:val="000000"/>
        </w:rPr>
        <w:br/>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def haversine_distance(p1: Point, p2: Point) -&gt; float:</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R = 6371e3  # радиус Земли в метрах</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φ1, φ2 = radians(p1.y), radians(p2.y)</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Δφ = radians(p2.y - p1.y)</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Δλ = radians(p2.x - p1.x)</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a = sin(Δφ/2)**2 + cos(φ1)*cos(φ2)*sin(Δλ/2)**2</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return R * 2 * atan2(sqrt(a), sqrt(1-a))</w:t>
      </w:r>
    </w:p>
    <w:p>
      <w:pPr>
        <w:pStyle w:val="FirstParagraph"/>
        <w:ind w:firstLine="709"/>
        <w:spacing w:line="360" w:lineRule="auto" w:before="0" w:after="0"/>
        <w:jc w:val="both"/>
      </w:pPr>
      <w:r>
        <w:rPr>
          <w:rFonts w:ascii="Times New Roman" w:hAnsi="Times New Roman" w:cs="Times New Roman" w:eastAsia="Times New Roman"/>
          <w:sz w:val="28"/>
          <w:szCs w:val="28"/>
          <w:color w:val="000000"/>
        </w:rPr>
        <w:t xml:space="preserve">Время вычисления Хаверсина ~3× больше евклидова расстояния (трансцендентные функции), что при n = 200 точках увеличивает TTD на ~5 мс — допустимо.</w:t>
      </w:r>
    </w:p>
    <w:p>
      <w:pPr>
        <w:pStyle w:val="BodyText"/>
        <w:ind w:firstLine="709"/>
        <w:spacing w:line="360" w:lineRule="auto" w:before="0" w:after="0"/>
        <w:jc w:val="both"/>
      </w:pPr>
      <w:r>
        <w:rPr>
          <w:rFonts w:ascii="Times New Roman" w:hAnsi="Times New Roman" w:cs="Times New Roman" w:eastAsia="Times New Roman"/>
          <w:sz w:val="28"/>
          <w:szCs w:val="28"/>
          <w:color w:val="000000"/>
        </w:rPr>
        <w:t xml:space="preserve">Л.1.2 Полная мультисенсорная модель угроз.</w:t>
      </w:r>
      <w:r>
        <w:rPr>
          <w:rFonts w:ascii="Times New Roman" w:hAnsi="Times New Roman" w:cs="Times New Roman" w:eastAsia="Times New Roman"/>
          <w:sz w:val="28"/>
          <w:szCs w:val="28"/>
          <w:color w:val="000000"/>
        </w:rPr>
        <w:t xml:space="preserve"> </w:t>
      </w:r>
      <w:r>
        <w:rPr>
          <w:rFonts w:ascii="Times New Roman" w:hAnsi="Times New Roman" w:cs="Times New Roman" w:eastAsia="Times New Roman"/>
          <w:sz w:val="28"/>
          <w:szCs w:val="28"/>
          <w:color w:val="000000"/>
        </w:rPr>
        <w:t xml:space="preserve">Текущий контур ограничен одним MAVLink-потоком и эвристиками без ML. Целевая многосенсорная постановка предусматривает:</w:t>
      </w:r>
    </w:p>
    <w:p>
      <w:pPr>
        <w:numPr>
          <w:ilvl w:val="0"/>
          <w:numId w:val="1006"/>
        </w:numPr>
        <w:ind w:firstLine="709" w:left="0"/>
        <w:spacing w:line="360" w:lineRule="auto" w:before="0" w:after="0"/>
        <w:jc w:val="both"/>
      </w:pPr>
      <w:r>
        <w:rPr>
          <w:rFonts w:ascii="Times New Roman" w:hAnsi="Times New Roman" w:cs="Times New Roman" w:eastAsia="Times New Roman"/>
          <w:sz w:val="28"/>
          <w:szCs w:val="28"/>
          <w:color w:val="000000"/>
        </w:rPr>
        <w:t xml:space="preserve">Отдельный поток данных ГНСС-приёмника (расширенные отчёты NMEA: DOP, SVs, AGC).</w:t>
      </w:r>
    </w:p>
    <w:p>
      <w:pPr>
        <w:numPr>
          <w:ilvl w:val="0"/>
          <w:numId w:val="1006"/>
        </w:numPr>
        <w:ind w:firstLine="709" w:left="0"/>
        <w:spacing w:line="360" w:lineRule="auto" w:before="0" w:after="0"/>
        <w:jc w:val="both"/>
      </w:pPr>
      <w:r>
        <w:rPr>
          <w:rFonts w:ascii="Times New Roman" w:hAnsi="Times New Roman" w:cs="Times New Roman" w:eastAsia="Times New Roman"/>
          <w:sz w:val="28"/>
          <w:szCs w:val="28"/>
          <w:color w:val="000000"/>
        </w:rPr>
        <w:t xml:space="preserve">Отдельный поток IMU (акселерометр + гироскоп с частотой 100–400 Гц).</w:t>
      </w:r>
    </w:p>
    <w:p>
      <w:pPr>
        <w:numPr>
          <w:ilvl w:val="0"/>
          <w:numId w:val="1006"/>
        </w:numPr>
        <w:ind w:firstLine="709" w:left="0"/>
        <w:spacing w:line="360" w:lineRule="auto" w:before="0" w:after="0"/>
        <w:jc w:val="both"/>
      </w:pPr>
      <w:r>
        <w:rPr>
          <w:rFonts w:ascii="Times New Roman" w:hAnsi="Times New Roman" w:cs="Times New Roman" w:eastAsia="Times New Roman"/>
          <w:sz w:val="28"/>
          <w:szCs w:val="28"/>
          <w:color w:val="000000"/>
        </w:rPr>
        <w:t xml:space="preserve">SDR-детектор в полосах GPS L1/L2 (USRP B210 или RTL-SDR).</w:t>
      </w:r>
    </w:p>
    <w:p>
      <w:pPr>
        <w:numPr>
          <w:ilvl w:val="0"/>
          <w:numId w:val="1006"/>
        </w:numPr>
        <w:ind w:firstLine="709" w:left="0"/>
        <w:spacing w:line="360" w:lineRule="auto" w:before="0" w:after="0"/>
        <w:jc w:val="both"/>
      </w:pPr>
      <w:r>
        <w:rPr>
          <w:rFonts w:ascii="Times New Roman" w:hAnsi="Times New Roman" w:cs="Times New Roman" w:eastAsia="Times New Roman"/>
          <w:sz w:val="28"/>
          <w:szCs w:val="28"/>
          <w:color w:val="000000"/>
        </w:rPr>
        <w:t xml:space="preserve">Байесовское fusion вместо взвешенной суммы: обновление апостериорной вероятности Pr(jammer телеметрия) через теорему Байеса с учётом априорных вероятностей угроз.</w:t>
      </w:r>
    </w:p>
    <w:p>
      <w:pPr>
        <w:numPr>
          <w:ilvl w:val="0"/>
          <w:numId w:val="1006"/>
        </w:numPr>
        <w:ind w:firstLine="709" w:left="0"/>
        <w:spacing w:line="360" w:lineRule="auto" w:before="0" w:after="0"/>
        <w:jc w:val="both"/>
      </w:pPr>
      <w:r>
        <w:rPr>
          <w:rFonts w:ascii="Times New Roman" w:hAnsi="Times New Roman" w:cs="Times New Roman" w:eastAsia="Times New Roman"/>
          <w:sz w:val="28"/>
          <w:szCs w:val="28"/>
          <w:color w:val="000000"/>
        </w:rPr>
        <w:t xml:space="preserve">Обучаемая модель: LSTM или трансформер на временных рядах</w:t>
      </w:r>
      <w:r>
        <w:rPr>
          <w:rFonts w:ascii="Times New Roman" w:hAnsi="Times New Roman" w:cs="Times New Roman" w:eastAsia="Times New Roman"/>
          <w:sz w:val="28"/>
          <w:szCs w:val="28"/>
          <w:color w:val="000000"/>
        </w:rPr>
        <w:t xml:space="preserve"> </w:t>
      </w:r>
      <w:r>
        <w:rPr>
          <w:rFonts w:ascii="Times New Roman" w:hAnsi="Times New Roman" w:cs="Times New Roman" w:eastAsia="Times New Roman"/>
          <w:sz w:val="28"/>
          <w:szCs w:val="28"/>
          <w:color w:val="000000"/>
        </w:rPr>
        <w:t xml:space="preserve">[</w:t>
      </w:r>
      <w:r>
        <w:rPr>
          <w:rFonts w:ascii="Times New Roman" w:hAnsi="Times New Roman" w:cs="Times New Roman" w:eastAsia="Times New Roman"/>
          <w:sz w:val="28"/>
          <w:szCs w:val="28"/>
          <w:color w:val="000000"/>
        </w:rPr>
        <w:t xml:space="preserve">10, 11</w:t>
      </w:r>
      <w:r>
        <w:rPr>
          <w:rFonts w:ascii="Times New Roman" w:hAnsi="Times New Roman" w:cs="Times New Roman" w:eastAsia="Times New Roman"/>
          <w:sz w:val="28"/>
          <w:szCs w:val="28"/>
          <w:color w:val="000000"/>
        </w:rPr>
        <w:t xml:space="preserve">]</w:t>
      </w:r>
      <w:r>
        <w:rPr>
          <w:rFonts w:ascii="Times New Roman" w:hAnsi="Times New Roman" w:cs="Times New Roman" w:eastAsia="Times New Roman"/>
          <w:sz w:val="28"/>
          <w:szCs w:val="28"/>
          <w:color w:val="000000"/>
        </w:rPr>
        <w:t xml:space="preserve"> </w:t>
      </w:r>
      <w:r>
        <w:rPr>
          <w:rFonts w:ascii="Times New Roman" w:hAnsi="Times New Roman" w:cs="Times New Roman" w:eastAsia="Times New Roman"/>
          <w:sz w:val="28"/>
          <w:szCs w:val="28"/>
          <w:color w:val="000000"/>
        </w:rPr>
        <w:t xml:space="preserve">для бинарной классификации «нормальный полёт / спуфинг».</w:t>
      </w:r>
    </w:p>
    <w:p>
      <w:pPr>
        <w:pStyle w:val="FirstParagraph"/>
        <w:ind w:firstLine="709"/>
        <w:spacing w:line="360" w:lineRule="auto" w:before="0" w:after="0"/>
        <w:jc w:val="both"/>
      </w:pPr>
      <w:r>
        <w:rPr>
          <w:rFonts w:ascii="Times New Roman" w:hAnsi="Times New Roman" w:cs="Times New Roman" w:eastAsia="Times New Roman"/>
          <w:sz w:val="28"/>
          <w:szCs w:val="28"/>
          <w:color w:val="000000"/>
        </w:rPr>
        <w:t xml:space="preserve">Реализация полной постановки потребует отдельного научного исследования и является перспективой НИОКР 2027–2028 гг.</w:t>
      </w:r>
    </w:p>
    <w:p>
      <w:pPr>
        <w:pStyle w:val="BodyText"/>
        <w:ind w:firstLine="709"/>
        <w:spacing w:line="360" w:lineRule="auto" w:before="0" w:after="0"/>
        <w:jc w:val="both"/>
      </w:pPr>
      <w:r>
        <w:rPr>
          <w:rFonts w:ascii="Times New Roman" w:hAnsi="Times New Roman" w:cs="Times New Roman" w:eastAsia="Times New Roman"/>
          <w:sz w:val="28"/>
          <w:szCs w:val="28"/>
          <w:color w:val="000000"/>
        </w:rPr>
        <w:t xml:space="preserve">Л.1.3 Масштабирование до 8+ дронов.</w:t>
      </w:r>
      <w:r>
        <w:rPr>
          <w:rFonts w:ascii="Times New Roman" w:hAnsi="Times New Roman" w:cs="Times New Roman" w:eastAsia="Times New Roman"/>
          <w:sz w:val="28"/>
          <w:szCs w:val="28"/>
          <w:color w:val="000000"/>
        </w:rPr>
        <w:t xml:space="preserve"> </w:t>
      </w:r>
      <w:r>
        <w:rPr>
          <w:rFonts w:ascii="Times New Roman" w:hAnsi="Times New Roman" w:cs="Times New Roman" w:eastAsia="Times New Roman"/>
          <w:sz w:val="28"/>
          <w:szCs w:val="28"/>
          <w:color w:val="000000"/>
        </w:rPr>
        <w:t xml:space="preserve">Текущая архитектура RWVD масштабируется до k = 8–12 дронов без структурных изменений. Узким местом становится OR-Tools: при k = 8 и n/k = 375 точках на кластер время TSP-решения возрастёт до ~100 мс, а суммарное TTD — до ~5 сек. Для больших k необходим переход к методам Divide-and-Conquer или параллельному решению TSP в отдельных процессах через</w:t>
      </w:r>
      <w:r>
        <w:rPr>
          <w:rFonts w:ascii="Times New Roman" w:hAnsi="Times New Roman" w:cs="Times New Roman" w:eastAsia="Times New Roman"/>
          <w:sz w:val="28"/>
          <w:szCs w:val="28"/>
          <w:color w:val="000000"/>
        </w:rPr>
        <w:t xml:space="preserve"> </w:t>
      </w:r>
      <w:r>
        <w:rPr>
          <w:rFonts w:ascii="Times New Roman" w:hAnsi="Times New Roman" w:cs="Times New Roman" w:eastAsia="Times New Roman"/>
          <w:rStyle w:val="VerbatimChar"/>
          <w:sz w:val="28"/>
          <w:szCs w:val="28"/>
          <w:color w:val="000000"/>
        </w:rPr>
        <w:t xml:space="preserve">multiprocessing.Pool</w:t>
      </w:r>
      <w:r>
        <w:rPr>
          <w:rFonts w:ascii="Times New Roman" w:hAnsi="Times New Roman" w:cs="Times New Roman" w:eastAsia="Times New Roman"/>
          <w:sz w:val="28"/>
          <w:szCs w:val="28"/>
          <w:color w:val="000000"/>
        </w:rPr>
        <w:t xml:space="preserve">.</w:t>
      </w:r>
    </w:p>
    <w:p>
      <w:pPr>
        <w:pStyle w:val="BodyText"/>
        <w:ind w:firstLine="709"/>
        <w:spacing w:line="360" w:lineRule="auto" w:before="0" w:after="0"/>
        <w:jc w:val="both"/>
      </w:pPr>
      <w:r>
        <w:rPr>
          <w:rFonts w:ascii="Times New Roman" w:hAnsi="Times New Roman" w:cs="Times New Roman" w:eastAsia="Times New Roman"/>
          <w:sz w:val="28"/>
          <w:szCs w:val="28"/>
          <w:color w:val="000000"/>
        </w:rPr>
        <w:t xml:space="preserve">Л.1.4 3D-маршрутизация.</w:t>
      </w:r>
      <w:r>
        <w:rPr>
          <w:rFonts w:ascii="Times New Roman" w:hAnsi="Times New Roman" w:cs="Times New Roman" w:eastAsia="Times New Roman"/>
          <w:sz w:val="28"/>
          <w:szCs w:val="28"/>
          <w:color w:val="000000"/>
        </w:rPr>
        <w:t xml:space="preserve"> </w:t>
      </w:r>
      <w:r>
        <w:rPr>
          <w:rFonts w:ascii="Times New Roman" w:hAnsi="Times New Roman" w:cs="Times New Roman" w:eastAsia="Times New Roman"/>
          <w:sz w:val="28"/>
          <w:szCs w:val="28"/>
          <w:color w:val="000000"/>
        </w:rPr>
        <w:t xml:space="preserve">MVP работает на постоянной высоте 30 м. Реальный рельеф (холмы, лесополосы, линии электропередач) требует учёта цифровой модели рельефа (ЦМР/DEM) при планировании. Интеграция с открытыми данными SRTM (Shuttle Radar Topography Mission) позволит рассчитывать безопасные высоты полёта для каждого сегмента маршрута.</w:t>
      </w:r>
    </w:p>
    <w:bookmarkStart w:id="60" w:name="Xc3e8a8f0a55baefc85ff1257efd046bfc035f50"/>
    <w:p>
      <w:pPr>
        <w:pStyle w:val="Heading2"/>
        <w:ind w:left="0" w:firstLine="709"/>
        <w:jc w:val="left"/>
        <w:spacing w:line="360" w:lineRule="auto" w:before="240" w:after="120"/>
      </w:pPr>
      <w:r>
        <w:rPr>
          <w:b/>
          <w:bCs/>
          <w:rFonts w:ascii="Times New Roman" w:hAnsi="Times New Roman" w:cs="Times New Roman" w:eastAsia="Times New Roman"/>
          <w:sz w:val="28"/>
          <w:szCs w:val="28"/>
          <w:color w:val="000000"/>
        </w:rPr>
        <w:t xml:space="preserve">Л.2 Продуктовые направления развития</w:t>
      </w:r>
    </w:p>
    <w:bookmarkEnd w:id="60"/>
    <w:p>
      <w:pPr>
        <w:pStyle w:val="FirstParagraph"/>
        <w:ind w:firstLine="709"/>
        <w:spacing w:line="360" w:lineRule="auto" w:before="0" w:after="0"/>
        <w:jc w:val="both"/>
      </w:pPr>
      <w:r>
        <w:rPr>
          <w:rFonts w:ascii="Times New Roman" w:hAnsi="Times New Roman" w:cs="Times New Roman" w:eastAsia="Times New Roman"/>
          <w:sz w:val="28"/>
          <w:szCs w:val="28"/>
          <w:color w:val="000000"/>
        </w:rPr>
        <w:t xml:space="preserve">Интеграция с ERP-системами АПК.</w:t>
      </w:r>
      <w:r>
        <w:rPr>
          <w:rFonts w:ascii="Times New Roman" w:hAnsi="Times New Roman" w:cs="Times New Roman" w:eastAsia="Times New Roman"/>
          <w:sz w:val="28"/>
          <w:szCs w:val="28"/>
          <w:color w:val="000000"/>
        </w:rPr>
        <w:t xml:space="preserve"> </w:t>
      </w:r>
      <w:r>
        <w:rPr>
          <w:rFonts w:ascii="Times New Roman" w:hAnsi="Times New Roman" w:cs="Times New Roman" w:eastAsia="Times New Roman"/>
          <w:sz w:val="28"/>
          <w:szCs w:val="28"/>
          <w:color w:val="000000"/>
        </w:rPr>
        <w:t xml:space="preserve">Подключение к ЕИАС-АПК Минсельхоза России (обмен данными о полях, планах обработки, учёте средств защиты растений) через REST API позволит автоматически импортировать геоданные полей из учётных систем хозяйства.</w:t>
      </w:r>
    </w:p>
    <w:p>
      <w:pPr>
        <w:pStyle w:val="BodyText"/>
        <w:ind w:firstLine="709"/>
        <w:spacing w:line="360" w:lineRule="auto" w:before="0" w:after="0"/>
        <w:jc w:val="both"/>
      </w:pPr>
      <w:r>
        <w:rPr>
          <w:rFonts w:ascii="Times New Roman" w:hAnsi="Times New Roman" w:cs="Times New Roman" w:eastAsia="Times New Roman"/>
          <w:sz w:val="28"/>
          <w:szCs w:val="28"/>
          <w:color w:val="000000"/>
        </w:rPr>
        <w:t xml:space="preserve">Предиктивная аналитика угроз.</w:t>
      </w:r>
      <w:r>
        <w:rPr>
          <w:rFonts w:ascii="Times New Roman" w:hAnsi="Times New Roman" w:cs="Times New Roman" w:eastAsia="Times New Roman"/>
          <w:sz w:val="28"/>
          <w:szCs w:val="28"/>
          <w:color w:val="000000"/>
        </w:rPr>
        <w:t xml:space="preserve"> </w:t>
      </w:r>
      <w:r>
        <w:rPr>
          <w:rFonts w:ascii="Times New Roman" w:hAnsi="Times New Roman" w:cs="Times New Roman" w:eastAsia="Times New Roman"/>
          <w:sz w:val="28"/>
          <w:szCs w:val="28"/>
          <w:color w:val="000000"/>
        </w:rPr>
        <w:t xml:space="preserve">На основе исторических данных о местах и частоте глушения GPS (агрегированных анонимно от всей клиентской базы) возможно создание «тепловых карт угроз» региона, обновляемых в реальном времени. Такой сервис позволит операторам получать предупреждения об угрозах ещё до выезда в поле.</w:t>
      </w:r>
    </w:p>
    <w:p>
      <w:pPr>
        <w:pStyle w:val="BodyText"/>
        <w:ind w:firstLine="709"/>
        <w:spacing w:line="360" w:lineRule="auto" w:before="0" w:after="0"/>
        <w:jc w:val="both"/>
      </w:pPr>
      <w:r>
        <w:rPr>
          <w:rFonts w:ascii="Times New Roman" w:hAnsi="Times New Roman" w:cs="Times New Roman" w:eastAsia="Times New Roman"/>
          <w:sz w:val="28"/>
          <w:szCs w:val="28"/>
          <w:color w:val="000000"/>
        </w:rPr>
        <w:t xml:space="preserve">Мобильное приложение для оператора.</w:t>
      </w:r>
      <w:r>
        <w:rPr>
          <w:rFonts w:ascii="Times New Roman" w:hAnsi="Times New Roman" w:cs="Times New Roman" w:eastAsia="Times New Roman"/>
          <w:sz w:val="28"/>
          <w:szCs w:val="28"/>
          <w:color w:val="000000"/>
        </w:rPr>
        <w:t xml:space="preserve"> </w:t>
      </w:r>
      <w:r>
        <w:rPr>
          <w:rFonts w:ascii="Times New Roman" w:hAnsi="Times New Roman" w:cs="Times New Roman" w:eastAsia="Times New Roman"/>
          <w:sz w:val="28"/>
          <w:szCs w:val="28"/>
          <w:color w:val="000000"/>
        </w:rPr>
        <w:t xml:space="preserve">Текущий SPA-интерфейс не оптимизирован для работы на планшете в полевых условиях: экраны без интернета (offline-режим), управление крупными элементами для работы в перчатках, push-уведомления при срабатывании replanner.</w:t>
      </w:r>
    </w:p>
    <w:bookmarkStart w:id="61" w:name="X4dda98acd7890d66fda2e4da2ae8eee9a9909f6"/>
    <w:p>
      <w:pPr>
        <w:pStyle w:val="Heading2"/>
        <w:ind w:left="0" w:firstLine="709"/>
        <w:jc w:val="left"/>
        <w:spacing w:line="360" w:lineRule="auto" w:before="240" w:after="120"/>
      </w:pPr>
      <w:r>
        <w:rPr>
          <w:b/>
          <w:bCs/>
          <w:rFonts w:ascii="Times New Roman" w:hAnsi="Times New Roman" w:cs="Times New Roman" w:eastAsia="Times New Roman"/>
          <w:sz w:val="28"/>
          <w:szCs w:val="28"/>
          <w:color w:val="000000"/>
        </w:rPr>
        <w:t xml:space="preserve">Л.3 Перспективы регуляторного развития</w:t>
      </w:r>
    </w:p>
    <w:bookmarkEnd w:id="61"/>
    <w:p>
      <w:pPr>
        <w:pStyle w:val="FirstParagraph"/>
        <w:ind w:firstLine="709"/>
        <w:spacing w:line="360" w:lineRule="auto" w:before="0" w:after="0"/>
        <w:jc w:val="both"/>
      </w:pPr>
      <w:r>
        <w:rPr>
          <w:rFonts w:ascii="Times New Roman" w:hAnsi="Times New Roman" w:cs="Times New Roman" w:eastAsia="Times New Roman"/>
          <w:sz w:val="28"/>
          <w:szCs w:val="28"/>
          <w:color w:val="000000"/>
        </w:rPr>
        <w:t xml:space="preserve">Российское законодательство в сфере БПЛА активно развивается. Федеральный закон № 122-ФЗ от 30.12.2021 «О внесении изменений в воздушный кодекс» ввёл обязательную регистрацию БПЛА массой свыше 250 г и требование к дистанционной идентификации. Готовящиеся поправки о «сертификации программного обеспечения управления БПЛА» могут создать обязательные требования к платформам типа SafeAgriRoute — ИБ-функции платформы уже сегодня закладываются с учётом возможных будущих требований ФСТЭК и Росавиации.</w:t>
      </w:r>
    </w:p>
    <w:bookmarkEnd w:id="62"/>
    <w:bookmarkStart w:id="67" w:name="Xdbdcff6ab2bf0ddb550267c2c1a4f2bdb79c344"/>
    <w:p>
      <w:pPr>
        <w:pStyle w:val="Heading1"/>
        <w:ind w:left="0" w:firstLine="0"/>
        <w:jc w:val="center"/>
        <w:spacing w:line="360" w:lineRule="auto" w:before="240" w:after="120"/>
      </w:pPr>
      <w:r>
        <w:rPr>
          <w:b/>
          <w:bCs/>
          <w:rFonts w:ascii="Times New Roman" w:hAnsi="Times New Roman" w:cs="Times New Roman" w:eastAsia="Times New Roman"/>
          <w:sz w:val="28"/>
          <w:szCs w:val="28"/>
          <w:color w:val="000000"/>
        </w:rPr>
        <w:t xml:space="preserve">ПРИЛОЖЕНИЕ М. Описание ключевых программных модулей</w:t>
      </w:r>
    </w:p>
    <w:bookmarkStart w:id="63" w:name="Xb0a9d3b86c559efbe8a6f72e9ee8ace4db3ac3d"/>
    <w:p>
      <w:pPr>
        <w:pStyle w:val="Heading2"/>
        <w:ind w:left="0" w:firstLine="709"/>
        <w:jc w:val="left"/>
        <w:spacing w:line="360" w:lineRule="auto" w:before="240" w:after="120"/>
      </w:pPr>
      <w:r>
        <w:rPr>
          <w:b/>
          <w:bCs/>
          <w:rFonts w:ascii="Times New Roman" w:hAnsi="Times New Roman" w:cs="Times New Roman" w:eastAsia="Times New Roman"/>
          <w:sz w:val="28"/>
          <w:szCs w:val="28"/>
          <w:color w:val="000000"/>
        </w:rPr>
        <w:t xml:space="preserve">М.1 Модуль risk_map.py</w:t>
      </w:r>
    </w:p>
    <w:bookmarkEnd w:id="63"/>
    <w:p>
      <w:pPr>
        <w:pStyle w:val="FirstParagraph"/>
        <w:ind w:firstLine="709"/>
        <w:spacing w:line="360" w:lineRule="auto" w:before="0" w:after="0"/>
        <w:jc w:val="both"/>
      </w:pPr>
      <w:r>
        <w:rPr>
          <w:rFonts w:ascii="Times New Roman" w:hAnsi="Times New Roman" w:cs="Times New Roman" w:eastAsia="Times New Roman"/>
          <w:sz w:val="28"/>
          <w:szCs w:val="28"/>
          <w:color w:val="000000"/>
        </w:rPr>
        <w:t xml:space="preserve">Файл</w:t>
      </w:r>
      <w:r>
        <w:rPr>
          <w:rFonts w:ascii="Times New Roman" w:hAnsi="Times New Roman" w:cs="Times New Roman" w:eastAsia="Times New Roman"/>
          <w:sz w:val="28"/>
          <w:szCs w:val="28"/>
          <w:color w:val="000000"/>
        </w:rPr>
        <w:t xml:space="preserve"> </w:t>
      </w:r>
      <w:r>
        <w:rPr>
          <w:rFonts w:ascii="Times New Roman" w:hAnsi="Times New Roman" w:cs="Times New Roman" w:eastAsia="Times New Roman"/>
          <w:rStyle w:val="VerbatimChar"/>
          <w:sz w:val="28"/>
          <w:szCs w:val="28"/>
          <w:color w:val="000000"/>
        </w:rPr>
        <w:t xml:space="preserve">backend/app/services/risk_map.py</w:t>
      </w:r>
      <w:r>
        <w:rPr>
          <w:rFonts w:ascii="Times New Roman" w:hAnsi="Times New Roman" w:cs="Times New Roman" w:eastAsia="Times New Roman"/>
          <w:sz w:val="28"/>
          <w:szCs w:val="28"/>
          <w:color w:val="000000"/>
        </w:rPr>
        <w:t xml:space="preserve"> </w:t>
      </w:r>
      <w:r>
        <w:rPr>
          <w:rFonts w:ascii="Times New Roman" w:hAnsi="Times New Roman" w:cs="Times New Roman" w:eastAsia="Times New Roman"/>
          <w:sz w:val="28"/>
          <w:szCs w:val="28"/>
          <w:color w:val="000000"/>
        </w:rPr>
        <w:t xml:space="preserve">реализует построение дискретной карты рисков над областью поля. Функция</w:t>
      </w:r>
      <w:r>
        <w:rPr>
          <w:rFonts w:ascii="Times New Roman" w:hAnsi="Times New Roman" w:cs="Times New Roman" w:eastAsia="Times New Roman"/>
          <w:sz w:val="28"/>
          <w:szCs w:val="28"/>
          <w:color w:val="000000"/>
        </w:rPr>
        <w:t xml:space="preserve"> </w:t>
      </w:r>
      <w:r>
        <w:rPr>
          <w:rFonts w:ascii="Times New Roman" w:hAnsi="Times New Roman" w:cs="Times New Roman" w:eastAsia="Times New Roman"/>
          <w:rStyle w:val="VerbatimChar"/>
          <w:sz w:val="28"/>
          <w:szCs w:val="28"/>
          <w:color w:val="000000"/>
        </w:rPr>
        <w:t xml:space="preserve">build_risk_map(polygon, risk_zones, grid_step=0.0002)</w:t>
      </w:r>
      <w:r>
        <w:rPr>
          <w:rFonts w:ascii="Times New Roman" w:hAnsi="Times New Roman" w:cs="Times New Roman" w:eastAsia="Times New Roman"/>
          <w:sz w:val="28"/>
          <w:szCs w:val="28"/>
          <w:color w:val="000000"/>
        </w:rPr>
        <w:t xml:space="preserve"> </w:t>
      </w:r>
      <w:r>
        <w:rPr>
          <w:rFonts w:ascii="Times New Roman" w:hAnsi="Times New Roman" w:cs="Times New Roman" w:eastAsia="Times New Roman"/>
          <w:sz w:val="28"/>
          <w:szCs w:val="28"/>
          <w:color w:val="000000"/>
        </w:rPr>
        <w:t xml:space="preserve">принимает Shapely Polygon поля и список RiskZone-объектов, возвращает: -</w:t>
      </w:r>
      <w:r>
        <w:rPr>
          <w:rFonts w:ascii="Times New Roman" w:hAnsi="Times New Roman" w:cs="Times New Roman" w:eastAsia="Times New Roman"/>
          <w:sz w:val="28"/>
          <w:szCs w:val="28"/>
          <w:color w:val="000000"/>
        </w:rPr>
        <w:t xml:space="preserve"> </w:t>
      </w:r>
      <w:r>
        <w:rPr>
          <w:rFonts w:ascii="Times New Roman" w:hAnsi="Times New Roman" w:cs="Times New Roman" w:eastAsia="Times New Roman"/>
          <w:rStyle w:val="VerbatimChar"/>
          <w:sz w:val="28"/>
          <w:szCs w:val="28"/>
          <w:color w:val="000000"/>
        </w:rPr>
        <w:t xml:space="preserve">risk_points: list</w:t>
      </w:r>
      <w:r>
        <w:rPr>
          <w:rFonts w:ascii="Times New Roman" w:hAnsi="Times New Roman" w:cs="Times New Roman" w:eastAsia="Times New Roman"/>
          <w:rStyle w:val="VerbatimChar"/>
          <w:sz w:val="28"/>
          <w:szCs w:val="28"/>
          <w:color w:val="000000"/>
        </w:rPr>
        <w:t xml:space="preserve">[</w:t>
      </w:r>
      <w:r>
        <w:rPr>
          <w:rFonts w:ascii="Times New Roman" w:hAnsi="Times New Roman" w:cs="Times New Roman" w:eastAsia="Times New Roman"/>
          <w:rStyle w:val="VerbatimChar"/>
          <w:sz w:val="28"/>
          <w:szCs w:val="28"/>
          <w:color w:val="000000"/>
        </w:rPr>
        <w:t xml:space="preserve">tuple</w:t>
      </w:r>
      <w:r>
        <w:rPr>
          <w:rFonts w:ascii="Times New Roman" w:hAnsi="Times New Roman" w:cs="Times New Roman" w:eastAsia="Times New Roman"/>
          <w:rStyle w:val="VerbatimChar"/>
          <w:sz w:val="28"/>
          <w:szCs w:val="28"/>
          <w:color w:val="000000"/>
        </w:rPr>
        <w:t xml:space="preserve">[</w:t>
      </w:r>
      <w:r>
        <w:rPr>
          <w:rFonts w:ascii="Times New Roman" w:hAnsi="Times New Roman" w:cs="Times New Roman" w:eastAsia="Times New Roman"/>
          <w:rStyle w:val="VerbatimChar"/>
          <w:sz w:val="28"/>
          <w:szCs w:val="28"/>
          <w:color w:val="000000"/>
        </w:rPr>
        <w:t xml:space="preserve">Point, float</w:t>
      </w:r>
      <w:r>
        <w:rPr>
          <w:rFonts w:ascii="Times New Roman" w:hAnsi="Times New Roman" w:cs="Times New Roman" w:eastAsia="Times New Roman"/>
          <w:rStyle w:val="VerbatimChar"/>
          <w:sz w:val="28"/>
          <w:szCs w:val="28"/>
          <w:color w:val="000000"/>
        </w:rPr>
        <w:t xml:space="preserve">]</w:t>
      </w:r>
      <w:r>
        <w:rPr>
          <w:rFonts w:ascii="Times New Roman" w:hAnsi="Times New Roman" w:cs="Times New Roman" w:eastAsia="Times New Roman"/>
          <w:rStyle w:val="VerbatimChar"/>
          <w:sz w:val="28"/>
          <w:szCs w:val="28"/>
          <w:color w:val="000000"/>
        </w:rPr>
        <w:t xml:space="preserve">]</w:t>
      </w:r>
      <w:r>
        <w:rPr>
          <w:rFonts w:ascii="Times New Roman" w:hAnsi="Times New Roman" w:cs="Times New Roman" w:eastAsia="Times New Roman"/>
          <w:sz w:val="28"/>
          <w:szCs w:val="28"/>
          <w:color w:val="000000"/>
        </w:rPr>
        <w:t xml:space="preserve"> </w:t>
      </w:r>
      <w:r>
        <w:rPr>
          <w:rFonts w:ascii="Times New Roman" w:hAnsi="Times New Roman" w:cs="Times New Roman" w:eastAsia="Times New Roman"/>
          <w:sz w:val="28"/>
          <w:szCs w:val="28"/>
          <w:color w:val="000000"/>
        </w:rPr>
        <w:t xml:space="preserve">— список точек сетки с их риском (только точки внутри полигона); -</w:t>
      </w:r>
      <w:r>
        <w:rPr>
          <w:rFonts w:ascii="Times New Roman" w:hAnsi="Times New Roman" w:cs="Times New Roman" w:eastAsia="Times New Roman"/>
          <w:sz w:val="28"/>
          <w:szCs w:val="28"/>
          <w:color w:val="000000"/>
        </w:rPr>
        <w:t xml:space="preserve"> </w:t>
      </w:r>
      <w:r>
        <w:rPr>
          <w:rFonts w:ascii="Times New Roman" w:hAnsi="Times New Roman" w:cs="Times New Roman" w:eastAsia="Times New Roman"/>
          <w:rStyle w:val="VerbatimChar"/>
          <w:sz w:val="28"/>
          <w:szCs w:val="28"/>
          <w:color w:val="000000"/>
        </w:rPr>
        <w:t xml:space="preserve">risk_grid: np.ndarray</w:t>
      </w:r>
      <w:r>
        <w:rPr>
          <w:rFonts w:ascii="Times New Roman" w:hAnsi="Times New Roman" w:cs="Times New Roman" w:eastAsia="Times New Roman"/>
          <w:sz w:val="28"/>
          <w:szCs w:val="28"/>
          <w:color w:val="000000"/>
        </w:rPr>
        <w:t xml:space="preserve"> </w:t>
      </w:r>
      <w:r>
        <w:rPr>
          <w:rFonts w:ascii="Times New Roman" w:hAnsi="Times New Roman" w:cs="Times New Roman" w:eastAsia="Times New Roman"/>
          <w:sz w:val="28"/>
          <w:szCs w:val="28"/>
          <w:color w:val="000000"/>
        </w:rPr>
        <w:t xml:space="preserve">— двумерная матрица рисков для визуализации тепловой карты.</w:t>
      </w:r>
    </w:p>
    <w:p>
      <w:pPr>
        <w:pStyle w:val="BodyText"/>
        <w:ind w:firstLine="709"/>
        <w:spacing w:line="360" w:lineRule="auto" w:before="0" w:after="0"/>
        <w:jc w:val="both"/>
      </w:pPr>
      <w:r>
        <w:rPr>
          <w:rFonts w:ascii="Times New Roman" w:hAnsi="Times New Roman" w:cs="Times New Roman" w:eastAsia="Times New Roman"/>
          <w:sz w:val="28"/>
          <w:szCs w:val="28"/>
          <w:color w:val="000000"/>
        </w:rPr>
        <w:t xml:space="preserve">Алгоритм применяет векторизацию через NumPy: расчёт расстояний от каждой ячейки до центроида jammer-зоны выполняется батчем через</w:t>
      </w:r>
      <w:r>
        <w:rPr>
          <w:rFonts w:ascii="Times New Roman" w:hAnsi="Times New Roman" w:cs="Times New Roman" w:eastAsia="Times New Roman"/>
          <w:sz w:val="28"/>
          <w:szCs w:val="28"/>
          <w:color w:val="000000"/>
        </w:rPr>
        <w:t xml:space="preserve"> </w:t>
      </w:r>
      <w:r>
        <w:rPr>
          <w:rFonts w:ascii="Times New Roman" w:hAnsi="Times New Roman" w:cs="Times New Roman" w:eastAsia="Times New Roman"/>
          <w:rStyle w:val="VerbatimChar"/>
          <w:sz w:val="28"/>
          <w:szCs w:val="28"/>
          <w:color w:val="000000"/>
        </w:rPr>
        <w:t xml:space="preserve">np.sqrt((lats - cy)**2 + (lngs - cx)**2)</w:t>
      </w:r>
      <w:r>
        <w:rPr>
          <w:rFonts w:ascii="Times New Roman" w:hAnsi="Times New Roman" w:cs="Times New Roman" w:eastAsia="Times New Roman"/>
          <w:sz w:val="28"/>
          <w:szCs w:val="28"/>
          <w:color w:val="000000"/>
        </w:rPr>
        <w:t xml:space="preserve">. Это ускоряет расчёт в 15–20× по сравнению с Python-циклом. Для restricted-зон применяется пространственный предикат Shapely</w:t>
      </w:r>
      <w:r>
        <w:rPr>
          <w:rFonts w:ascii="Times New Roman" w:hAnsi="Times New Roman" w:cs="Times New Roman" w:eastAsia="Times New Roman"/>
          <w:sz w:val="28"/>
          <w:szCs w:val="28"/>
          <w:color w:val="000000"/>
        </w:rPr>
        <w:t xml:space="preserve"> </w:t>
      </w:r>
      <w:r>
        <w:rPr>
          <w:rFonts w:ascii="Times New Roman" w:hAnsi="Times New Roman" w:cs="Times New Roman" w:eastAsia="Times New Roman"/>
          <w:rStyle w:val="VerbatimChar"/>
          <w:sz w:val="28"/>
          <w:szCs w:val="28"/>
          <w:color w:val="000000"/>
        </w:rPr>
        <w:t xml:space="preserve">polygon.contains_properly(MultiPoint(points))</w:t>
      </w:r>
      <w:r>
        <w:rPr>
          <w:rFonts w:ascii="Times New Roman" w:hAnsi="Times New Roman" w:cs="Times New Roman" w:eastAsia="Times New Roman"/>
          <w:sz w:val="28"/>
          <w:szCs w:val="28"/>
          <w:color w:val="000000"/>
        </w:rPr>
        <w:t xml:space="preserve"> </w:t>
      </w:r>
      <w:r>
        <w:rPr>
          <w:rFonts w:ascii="Times New Roman" w:hAnsi="Times New Roman" w:cs="Times New Roman" w:eastAsia="Times New Roman"/>
          <w:sz w:val="28"/>
          <w:szCs w:val="28"/>
          <w:color w:val="000000"/>
        </w:rPr>
        <w:t xml:space="preserve">с batched-вызовом.</w:t>
      </w:r>
    </w:p>
    <w:bookmarkStart w:id="64" w:name="X03e716618eba109b224232caf0ea82af728eef4"/>
    <w:p>
      <w:pPr>
        <w:pStyle w:val="Heading2"/>
        <w:ind w:left="0" w:firstLine="709"/>
        <w:jc w:val="left"/>
        <w:spacing w:line="360" w:lineRule="auto" w:before="240" w:after="120"/>
      </w:pPr>
      <w:r>
        <w:rPr>
          <w:b/>
          <w:bCs/>
          <w:rFonts w:ascii="Times New Roman" w:hAnsi="Times New Roman" w:cs="Times New Roman" w:eastAsia="Times New Roman"/>
          <w:sz w:val="28"/>
          <w:szCs w:val="28"/>
          <w:color w:val="000000"/>
        </w:rPr>
        <w:t xml:space="preserve">М.2 Модуль routing_service.py</w:t>
      </w:r>
    </w:p>
    <w:bookmarkEnd w:id="64"/>
    <w:p>
      <w:pPr>
        <w:pStyle w:val="FirstParagraph"/>
        <w:ind w:firstLine="709"/>
        <w:spacing w:line="360" w:lineRule="auto" w:before="0" w:after="0"/>
        <w:jc w:val="both"/>
      </w:pPr>
      <w:r>
        <w:rPr>
          <w:rFonts w:ascii="Times New Roman" w:hAnsi="Times New Roman" w:cs="Times New Roman" w:eastAsia="Times New Roman"/>
          <w:sz w:val="28"/>
          <w:szCs w:val="28"/>
          <w:color w:val="000000"/>
        </w:rPr>
        <w:t xml:space="preserve">Файл</w:t>
      </w:r>
      <w:r>
        <w:rPr>
          <w:rFonts w:ascii="Times New Roman" w:hAnsi="Times New Roman" w:cs="Times New Roman" w:eastAsia="Times New Roman"/>
          <w:sz w:val="28"/>
          <w:szCs w:val="28"/>
          <w:color w:val="000000"/>
        </w:rPr>
        <w:t xml:space="preserve"> </w:t>
      </w:r>
      <w:r>
        <w:rPr>
          <w:rFonts w:ascii="Times New Roman" w:hAnsi="Times New Roman" w:cs="Times New Roman" w:eastAsia="Times New Roman"/>
          <w:rStyle w:val="VerbatimChar"/>
          <w:sz w:val="28"/>
          <w:szCs w:val="28"/>
          <w:color w:val="000000"/>
        </w:rPr>
        <w:t xml:space="preserve">backend/app/services/routing_service.py</w:t>
      </w:r>
      <w:r>
        <w:rPr>
          <w:rFonts w:ascii="Times New Roman" w:hAnsi="Times New Roman" w:cs="Times New Roman" w:eastAsia="Times New Roman"/>
          <w:sz w:val="28"/>
          <w:szCs w:val="28"/>
          <w:color w:val="000000"/>
        </w:rPr>
        <w:t xml:space="preserve"> </w:t>
      </w:r>
      <w:r>
        <w:rPr>
          <w:rFonts w:ascii="Times New Roman" w:hAnsi="Times New Roman" w:cs="Times New Roman" w:eastAsia="Times New Roman"/>
          <w:sz w:val="28"/>
          <w:szCs w:val="28"/>
          <w:color w:val="000000"/>
        </w:rPr>
        <w:t xml:space="preserve">содержит класс</w:t>
      </w:r>
      <w:r>
        <w:rPr>
          <w:rFonts w:ascii="Times New Roman" w:hAnsi="Times New Roman" w:cs="Times New Roman" w:eastAsia="Times New Roman"/>
          <w:sz w:val="28"/>
          <w:szCs w:val="28"/>
          <w:color w:val="000000"/>
        </w:rPr>
        <w:t xml:space="preserve"> </w:t>
      </w:r>
      <w:r>
        <w:rPr>
          <w:rFonts w:ascii="Times New Roman" w:hAnsi="Times New Roman" w:cs="Times New Roman" w:eastAsia="Times New Roman"/>
          <w:rStyle w:val="VerbatimChar"/>
          <w:sz w:val="28"/>
          <w:szCs w:val="28"/>
          <w:color w:val="000000"/>
        </w:rPr>
        <w:t xml:space="preserve">RoutingService</w:t>
      </w:r>
      <w:r>
        <w:rPr>
          <w:rFonts w:ascii="Times New Roman" w:hAnsi="Times New Roman" w:cs="Times New Roman" w:eastAsia="Times New Roman"/>
          <w:sz w:val="28"/>
          <w:szCs w:val="28"/>
          <w:color w:val="000000"/>
        </w:rPr>
        <w:t xml:space="preserve"> </w:t>
      </w:r>
      <w:r>
        <w:rPr>
          <w:rFonts w:ascii="Times New Roman" w:hAnsi="Times New Roman" w:cs="Times New Roman" w:eastAsia="Times New Roman"/>
          <w:sz w:val="28"/>
          <w:szCs w:val="28"/>
          <w:color w:val="000000"/>
        </w:rPr>
        <w:t xml:space="preserve">с методом</w:t>
      </w:r>
      <w:r>
        <w:rPr>
          <w:rFonts w:ascii="Times New Roman" w:hAnsi="Times New Roman" w:cs="Times New Roman" w:eastAsia="Times New Roman"/>
          <w:sz w:val="28"/>
          <w:szCs w:val="28"/>
          <w:color w:val="000000"/>
        </w:rPr>
        <w:t xml:space="preserve"> </w:t>
      </w:r>
      <w:r>
        <w:rPr>
          <w:rFonts w:ascii="Times New Roman" w:hAnsi="Times New Roman" w:cs="Times New Roman" w:eastAsia="Times New Roman"/>
          <w:rStyle w:val="VerbatimChar"/>
          <w:sz w:val="28"/>
          <w:szCs w:val="28"/>
          <w:color w:val="000000"/>
        </w:rPr>
        <w:t xml:space="preserve">plan_mission(field, risk_zones, drones)</w:t>
      </w:r>
      <w:r>
        <w:rPr>
          <w:rFonts w:ascii="Times New Roman" w:hAnsi="Times New Roman" w:cs="Times New Roman" w:eastAsia="Times New Roman"/>
          <w:sz w:val="28"/>
          <w:szCs w:val="28"/>
          <w:color w:val="000000"/>
        </w:rPr>
        <w:t xml:space="preserve">. Метод последовательно вызывает:</w:t>
      </w:r>
    </w:p>
    <w:p>
      <w:pPr>
        <w:numPr>
          <w:ilvl w:val="0"/>
          <w:numId w:val="1007"/>
        </w:numPr>
        <w:ind w:firstLine="709" w:left="0"/>
        <w:spacing w:line="360" w:lineRule="auto" w:before="0" w:after="0"/>
        <w:jc w:val="both"/>
      </w:pPr>
      <w:r>
        <w:rPr>
          <w:rFonts w:ascii="Times New Roman" w:hAnsi="Times New Roman" w:cs="Times New Roman" w:eastAsia="Times New Roman"/>
          <w:rStyle w:val="VerbatimChar"/>
          <w:sz w:val="28"/>
          <w:szCs w:val="28"/>
          <w:color w:val="000000"/>
        </w:rPr>
        <w:t xml:space="preserve">build_risk_map()</w:t>
      </w:r>
      <w:r>
        <w:rPr>
          <w:rFonts w:ascii="Times New Roman" w:hAnsi="Times New Roman" w:cs="Times New Roman" w:eastAsia="Times New Roman"/>
          <w:sz w:val="28"/>
          <w:szCs w:val="28"/>
          <w:color w:val="000000"/>
        </w:rPr>
        <w:t xml:space="preserve"> </w:t>
      </w:r>
      <w:r>
        <w:rPr>
          <w:rFonts w:ascii="Times New Roman" w:hAnsi="Times New Roman" w:cs="Times New Roman" w:eastAsia="Times New Roman"/>
          <w:sz w:val="28"/>
          <w:szCs w:val="28"/>
          <w:color w:val="000000"/>
        </w:rPr>
        <w:t xml:space="preserve">— карта рисков</w:t>
      </w:r>
    </w:p>
    <w:p>
      <w:pPr>
        <w:numPr>
          <w:ilvl w:val="0"/>
          <w:numId w:val="1007"/>
        </w:numPr>
        <w:ind w:firstLine="709" w:left="0"/>
        <w:spacing w:line="360" w:lineRule="auto" w:before="0" w:after="0"/>
        <w:jc w:val="both"/>
      </w:pPr>
      <w:r>
        <w:rPr>
          <w:rFonts w:ascii="Times New Roman" w:hAnsi="Times New Roman" w:cs="Times New Roman" w:eastAsia="Times New Roman"/>
          <w:rStyle w:val="VerbatimChar"/>
          <w:sz w:val="28"/>
          <w:szCs w:val="28"/>
          <w:color w:val="000000"/>
        </w:rPr>
        <w:t xml:space="preserve">_risk_weighted_voronoi(points, k, max_iter)</w:t>
      </w:r>
      <w:r>
        <w:rPr>
          <w:rFonts w:ascii="Times New Roman" w:hAnsi="Times New Roman" w:cs="Times New Roman" w:eastAsia="Times New Roman"/>
          <w:sz w:val="28"/>
          <w:szCs w:val="28"/>
          <w:color w:val="000000"/>
        </w:rPr>
        <w:t xml:space="preserve"> </w:t>
      </w:r>
      <w:r>
        <w:rPr>
          <w:rFonts w:ascii="Times New Roman" w:hAnsi="Times New Roman" w:cs="Times New Roman" w:eastAsia="Times New Roman"/>
          <w:sz w:val="28"/>
          <w:szCs w:val="28"/>
          <w:color w:val="000000"/>
        </w:rPr>
        <w:t xml:space="preserve">— кластеризация</w:t>
      </w:r>
    </w:p>
    <w:p>
      <w:pPr>
        <w:numPr>
          <w:ilvl w:val="0"/>
          <w:numId w:val="1007"/>
        </w:numPr>
        <w:ind w:firstLine="709" w:left="0"/>
        <w:spacing w:line="360" w:lineRule="auto" w:before="0" w:after="0"/>
        <w:jc w:val="both"/>
      </w:pPr>
      <w:r>
        <w:rPr>
          <w:rFonts w:ascii="Times New Roman" w:hAnsi="Times New Roman" w:cs="Times New Roman" w:eastAsia="Times New Roman"/>
          <w:rStyle w:val="VerbatimChar"/>
          <w:sz w:val="28"/>
          <w:szCs w:val="28"/>
          <w:color w:val="000000"/>
        </w:rPr>
        <w:t xml:space="preserve">_assign_drones_to_clusters(clusters, drones)</w:t>
      </w:r>
      <w:r>
        <w:rPr>
          <w:rFonts w:ascii="Times New Roman" w:hAnsi="Times New Roman" w:cs="Times New Roman" w:eastAsia="Times New Roman"/>
          <w:sz w:val="28"/>
          <w:szCs w:val="28"/>
          <w:color w:val="000000"/>
        </w:rPr>
        <w:t xml:space="preserve"> </w:t>
      </w:r>
      <w:r>
        <w:rPr>
          <w:rFonts w:ascii="Times New Roman" w:hAnsi="Times New Roman" w:cs="Times New Roman" w:eastAsia="Times New Roman"/>
          <w:sz w:val="28"/>
          <w:szCs w:val="28"/>
          <w:color w:val="000000"/>
        </w:rPr>
        <w:t xml:space="preserve">— назначение</w:t>
      </w:r>
    </w:p>
    <w:p>
      <w:pPr>
        <w:numPr>
          <w:ilvl w:val="0"/>
          <w:numId w:val="1007"/>
        </w:numPr>
        <w:ind w:firstLine="709" w:left="0"/>
        <w:spacing w:line="360" w:lineRule="auto" w:before="0" w:after="0"/>
        <w:jc w:val="both"/>
      </w:pPr>
      <w:r>
        <w:rPr>
          <w:rFonts w:ascii="Times New Roman" w:hAnsi="Times New Roman" w:cs="Times New Roman" w:eastAsia="Times New Roman"/>
          <w:rStyle w:val="VerbatimChar"/>
          <w:sz w:val="28"/>
          <w:szCs w:val="28"/>
          <w:color w:val="000000"/>
        </w:rPr>
        <w:t xml:space="preserve">_solve_tsp_for_cluster(points, risk_zones)</w:t>
      </w:r>
      <w:r>
        <w:rPr>
          <w:rFonts w:ascii="Times New Roman" w:hAnsi="Times New Roman" w:cs="Times New Roman" w:eastAsia="Times New Roman"/>
          <w:sz w:val="28"/>
          <w:szCs w:val="28"/>
          <w:color w:val="000000"/>
        </w:rPr>
        <w:t xml:space="preserve"> </w:t>
      </w:r>
      <w:r>
        <w:rPr>
          <w:rFonts w:ascii="Times New Roman" w:hAnsi="Times New Roman" w:cs="Times New Roman" w:eastAsia="Times New Roman"/>
          <w:sz w:val="28"/>
          <w:szCs w:val="28"/>
          <w:color w:val="000000"/>
        </w:rPr>
        <w:t xml:space="preserve">— OR-Tools для каждого кластера</w:t>
      </w:r>
    </w:p>
    <w:p>
      <w:pPr>
        <w:numPr>
          <w:ilvl w:val="0"/>
          <w:numId w:val="1007"/>
        </w:numPr>
        <w:ind w:firstLine="709" w:left="0"/>
        <w:spacing w:line="360" w:lineRule="auto" w:before="0" w:after="0"/>
        <w:jc w:val="both"/>
      </w:pPr>
      <w:r>
        <w:rPr>
          <w:rFonts w:ascii="Times New Roman" w:hAnsi="Times New Roman" w:cs="Times New Roman" w:eastAsia="Times New Roman"/>
          <w:rStyle w:val="VerbatimChar"/>
          <w:sz w:val="28"/>
          <w:szCs w:val="28"/>
          <w:color w:val="000000"/>
        </w:rPr>
        <w:t xml:space="preserve">_compute_irm(all_routes, risk_grid)</w:t>
      </w:r>
      <w:r>
        <w:rPr>
          <w:rFonts w:ascii="Times New Roman" w:hAnsi="Times New Roman" w:cs="Times New Roman" w:eastAsia="Times New Roman"/>
          <w:sz w:val="28"/>
          <w:szCs w:val="28"/>
          <w:color w:val="000000"/>
        </w:rPr>
        <w:t xml:space="preserve"> </w:t>
      </w:r>
      <w:r>
        <w:rPr>
          <w:rFonts w:ascii="Times New Roman" w:hAnsi="Times New Roman" w:cs="Times New Roman" w:eastAsia="Times New Roman"/>
          <w:sz w:val="28"/>
          <w:szCs w:val="28"/>
          <w:color w:val="000000"/>
        </w:rPr>
        <w:t xml:space="preserve">— метрика</w:t>
      </w:r>
    </w:p>
    <w:p>
      <w:pPr>
        <w:pStyle w:val="FirstParagraph"/>
        <w:ind w:firstLine="709"/>
        <w:spacing w:line="360" w:lineRule="auto" w:before="0" w:after="0"/>
        <w:jc w:val="both"/>
      </w:pPr>
      <w:r>
        <w:rPr>
          <w:rFonts w:ascii="Times New Roman" w:hAnsi="Times New Roman" w:cs="Times New Roman" w:eastAsia="Times New Roman"/>
          <w:sz w:val="28"/>
          <w:szCs w:val="28"/>
          <w:color w:val="000000"/>
        </w:rPr>
        <w:t xml:space="preserve">Каждый шаг изолирован в private-методе, что упрощает unit-тестирование. Все шаги, кроме OR-Tools-вызова, являются чистыми функциями без побочных эффектов.</w:t>
      </w:r>
    </w:p>
    <w:bookmarkStart w:id="65" w:name="Xed2ce217a31c00203dffe51d276b56df9e1ab72"/>
    <w:p>
      <w:pPr>
        <w:pStyle w:val="Heading2"/>
        <w:ind w:left="0" w:firstLine="709"/>
        <w:jc w:val="left"/>
        <w:spacing w:line="360" w:lineRule="auto" w:before="240" w:after="120"/>
      </w:pPr>
      <w:r>
        <w:rPr>
          <w:b/>
          <w:bCs/>
          <w:rFonts w:ascii="Times New Roman" w:hAnsi="Times New Roman" w:cs="Times New Roman" w:eastAsia="Times New Roman"/>
          <w:sz w:val="28"/>
          <w:szCs w:val="28"/>
          <w:color w:val="000000"/>
        </w:rPr>
        <w:t xml:space="preserve">М.3 Модуль replanner.py</w:t>
      </w:r>
    </w:p>
    <w:bookmarkEnd w:id="65"/>
    <w:p>
      <w:pPr>
        <w:pStyle w:val="FirstParagraph"/>
        <w:ind w:firstLine="709"/>
        <w:spacing w:line="360" w:lineRule="auto" w:before="0" w:after="0"/>
        <w:jc w:val="both"/>
      </w:pPr>
      <w:r>
        <w:rPr>
          <w:rFonts w:ascii="Times New Roman" w:hAnsi="Times New Roman" w:cs="Times New Roman" w:eastAsia="Times New Roman"/>
          <w:sz w:val="28"/>
          <w:szCs w:val="28"/>
          <w:color w:val="000000"/>
        </w:rPr>
        <w:t xml:space="preserve">Файл</w:t>
      </w:r>
      <w:r>
        <w:rPr>
          <w:rFonts w:ascii="Times New Roman" w:hAnsi="Times New Roman" w:cs="Times New Roman" w:eastAsia="Times New Roman"/>
          <w:sz w:val="28"/>
          <w:szCs w:val="28"/>
          <w:color w:val="000000"/>
        </w:rPr>
        <w:t xml:space="preserve"> </w:t>
      </w:r>
      <w:r>
        <w:rPr>
          <w:rFonts w:ascii="Times New Roman" w:hAnsi="Times New Roman" w:cs="Times New Roman" w:eastAsia="Times New Roman"/>
          <w:rStyle w:val="VerbatimChar"/>
          <w:sz w:val="28"/>
          <w:szCs w:val="28"/>
          <w:color w:val="000000"/>
        </w:rPr>
        <w:t xml:space="preserve">backend/app/services/replanner.py</w:t>
      </w:r>
      <w:r>
        <w:rPr>
          <w:rFonts w:ascii="Times New Roman" w:hAnsi="Times New Roman" w:cs="Times New Roman" w:eastAsia="Times New Roman"/>
          <w:sz w:val="28"/>
          <w:szCs w:val="28"/>
          <w:color w:val="000000"/>
        </w:rPr>
        <w:t xml:space="preserve"> </w:t>
      </w:r>
      <w:r>
        <w:rPr>
          <w:rFonts w:ascii="Times New Roman" w:hAnsi="Times New Roman" w:cs="Times New Roman" w:eastAsia="Times New Roman"/>
          <w:sz w:val="28"/>
          <w:szCs w:val="28"/>
          <w:color w:val="000000"/>
        </w:rPr>
        <w:t xml:space="preserve">содержит две публичные функции:</w:t>
      </w:r>
    </w:p>
    <w:p>
      <w:pPr>
        <w:pStyle w:val="BodyText"/>
        <w:ind w:firstLine="709"/>
        <w:spacing w:line="360" w:lineRule="auto" w:before="0" w:after="0"/>
        <w:jc w:val="both"/>
      </w:pPr>
      <w:r>
        <w:rPr>
          <w:rFonts w:ascii="Times New Roman" w:hAnsi="Times New Roman" w:cs="Times New Roman" w:eastAsia="Times New Roman"/>
          <w:rStyle w:val="VerbatimChar"/>
          <w:sz w:val="28"/>
          <w:szCs w:val="28"/>
          <w:color w:val="000000"/>
        </w:rPr>
        <w:t xml:space="preserve">replan_on_drone_loss(active_drones, lost_drone_id, mission_state)</w:t>
      </w:r>
      <w:r>
        <w:rPr>
          <w:rFonts w:ascii="Times New Roman" w:hAnsi="Times New Roman" w:cs="Times New Roman" w:eastAsia="Times New Roman"/>
          <w:sz w:val="28"/>
          <w:szCs w:val="28"/>
          <w:color w:val="000000"/>
        </w:rPr>
        <w:t xml:space="preserve"> </w:t>
      </w:r>
      <w:r>
        <w:rPr>
          <w:rFonts w:ascii="Times New Roman" w:hAnsi="Times New Roman" w:cs="Times New Roman" w:eastAsia="Times New Roman"/>
          <w:sz w:val="28"/>
          <w:szCs w:val="28"/>
          <w:color w:val="000000"/>
        </w:rPr>
        <w:t xml:space="preserve">— реализует Сценарий A. Возвращает</w:t>
      </w:r>
      <w:r>
        <w:rPr>
          <w:rFonts w:ascii="Times New Roman" w:hAnsi="Times New Roman" w:cs="Times New Roman" w:eastAsia="Times New Roman"/>
          <w:sz w:val="28"/>
          <w:szCs w:val="28"/>
          <w:color w:val="000000"/>
        </w:rPr>
        <w:t xml:space="preserve"> </w:t>
      </w:r>
      <w:r>
        <w:rPr>
          <w:rFonts w:ascii="Times New Roman" w:hAnsi="Times New Roman" w:cs="Times New Roman" w:eastAsia="Times New Roman"/>
          <w:rStyle w:val="VerbatimChar"/>
          <w:sz w:val="28"/>
          <w:szCs w:val="28"/>
          <w:color w:val="000000"/>
        </w:rPr>
        <w:t xml:space="preserve">ReplanResponse(new_routes, new_irm, replan_time_ms)</w:t>
      </w:r>
      <w:r>
        <w:rPr>
          <w:rFonts w:ascii="Times New Roman" w:hAnsi="Times New Roman" w:cs="Times New Roman" w:eastAsia="Times New Roman"/>
          <w:sz w:val="28"/>
          <w:szCs w:val="28"/>
          <w:color w:val="000000"/>
        </w:rPr>
        <w:t xml:space="preserve">.</w:t>
      </w:r>
    </w:p>
    <w:p>
      <w:pPr>
        <w:pStyle w:val="BodyText"/>
        <w:ind w:firstLine="709"/>
        <w:spacing w:line="360" w:lineRule="auto" w:before="0" w:after="0"/>
        <w:jc w:val="both"/>
      </w:pPr>
      <w:r>
        <w:rPr>
          <w:rFonts w:ascii="Times New Roman" w:hAnsi="Times New Roman" w:cs="Times New Roman" w:eastAsia="Times New Roman"/>
          <w:rStyle w:val="VerbatimChar"/>
          <w:sz w:val="28"/>
          <w:szCs w:val="28"/>
          <w:color w:val="000000"/>
        </w:rPr>
        <w:t xml:space="preserve">replan_on_new_risk_zone(active_drones, new_zone, current_routes, risk_grid)</w:t>
      </w:r>
      <w:r>
        <w:rPr>
          <w:rFonts w:ascii="Times New Roman" w:hAnsi="Times New Roman" w:cs="Times New Roman" w:eastAsia="Times New Roman"/>
          <w:sz w:val="28"/>
          <w:szCs w:val="28"/>
          <w:color w:val="000000"/>
        </w:rPr>
        <w:t xml:space="preserve"> </w:t>
      </w:r>
      <w:r>
        <w:rPr>
          <w:rFonts w:ascii="Times New Roman" w:hAnsi="Times New Roman" w:cs="Times New Roman" w:eastAsia="Times New Roman"/>
          <w:sz w:val="28"/>
          <w:szCs w:val="28"/>
          <w:color w:val="000000"/>
        </w:rPr>
        <w:t xml:space="preserve">— реализует Сценарий B. Минимально затрагивает маршруты: пересчитывает только дронов, чьи оставшиеся сегменты пересекают новую зону.</w:t>
      </w:r>
    </w:p>
    <w:p>
      <w:pPr>
        <w:pStyle w:val="BodyText"/>
        <w:ind w:firstLine="709"/>
        <w:spacing w:line="360" w:lineRule="auto" w:before="0" w:after="0"/>
        <w:jc w:val="both"/>
      </w:pPr>
      <w:r>
        <w:rPr>
          <w:rFonts w:ascii="Times New Roman" w:hAnsi="Times New Roman" w:cs="Times New Roman" w:eastAsia="Times New Roman"/>
          <w:sz w:val="28"/>
          <w:szCs w:val="28"/>
          <w:color w:val="000000"/>
        </w:rPr>
        <w:t xml:space="preserve">Обе функции являются async-функциями, делегирующими CPU-вычисления в</w:t>
      </w:r>
      <w:r>
        <w:rPr>
          <w:rFonts w:ascii="Times New Roman" w:hAnsi="Times New Roman" w:cs="Times New Roman" w:eastAsia="Times New Roman"/>
          <w:sz w:val="28"/>
          <w:szCs w:val="28"/>
          <w:color w:val="000000"/>
        </w:rPr>
        <w:t xml:space="preserve"> </w:t>
      </w:r>
      <w:r>
        <w:rPr>
          <w:rFonts w:ascii="Times New Roman" w:hAnsi="Times New Roman" w:cs="Times New Roman" w:eastAsia="Times New Roman"/>
          <w:rStyle w:val="VerbatimChar"/>
          <w:sz w:val="28"/>
          <w:szCs w:val="28"/>
          <w:color w:val="000000"/>
        </w:rPr>
        <w:t xml:space="preserve">asyncio.run_in_executor(None, ...)</w:t>
      </w:r>
      <w:r>
        <w:rPr>
          <w:rFonts w:ascii="Times New Roman" w:hAnsi="Times New Roman" w:cs="Times New Roman" w:eastAsia="Times New Roman"/>
          <w:sz w:val="28"/>
          <w:szCs w:val="28"/>
          <w:color w:val="000000"/>
        </w:rPr>
        <w:t xml:space="preserve"> </w:t>
      </w:r>
      <w:r>
        <w:rPr>
          <w:rFonts w:ascii="Times New Roman" w:hAnsi="Times New Roman" w:cs="Times New Roman" w:eastAsia="Times New Roman"/>
          <w:sz w:val="28"/>
          <w:szCs w:val="28"/>
          <w:color w:val="000000"/>
        </w:rPr>
        <w:t xml:space="preserve">для неблокирующего выполнения.</w:t>
      </w:r>
    </w:p>
    <w:bookmarkStart w:id="66" w:name="X453a2d667d8302d8be78506c0a009333e015a9c"/>
    <w:p>
      <w:pPr>
        <w:pStyle w:val="Heading2"/>
        <w:ind w:left="0" w:firstLine="709"/>
        <w:jc w:val="left"/>
        <w:spacing w:line="360" w:lineRule="auto" w:before="240" w:after="120"/>
      </w:pPr>
      <w:r>
        <w:rPr>
          <w:b/>
          <w:bCs/>
          <w:rFonts w:ascii="Times New Roman" w:hAnsi="Times New Roman" w:cs="Times New Roman" w:eastAsia="Times New Roman"/>
          <w:sz w:val="28"/>
          <w:szCs w:val="28"/>
          <w:color w:val="000000"/>
        </w:rPr>
        <w:t xml:space="preserve">М.4 Конфигурация fusion-контура (config.py)</w:t>
      </w:r>
    </w:p>
    <w:bookmarkEnd w:id="66"/>
    <w:p>
      <w:pPr>
        <w:pStyle w:val="FirstParagraph"/>
        <w:ind w:firstLine="709"/>
        <w:spacing w:line="360" w:lineRule="auto" w:before="0" w:after="0"/>
        <w:jc w:val="both"/>
      </w:pPr>
      <w:r>
        <w:rPr>
          <w:rFonts w:ascii="Times New Roman" w:hAnsi="Times New Roman" w:cs="Times New Roman" w:eastAsia="Times New Roman"/>
          <w:sz w:val="28"/>
          <w:szCs w:val="28"/>
          <w:color w:val="000000"/>
        </w:rPr>
        <w:t xml:space="preserve">Параметры эвристического контура централизованы в</w:t>
      </w:r>
      <w:r>
        <w:rPr>
          <w:rFonts w:ascii="Times New Roman" w:hAnsi="Times New Roman" w:cs="Times New Roman" w:eastAsia="Times New Roman"/>
          <w:sz w:val="28"/>
          <w:szCs w:val="28"/>
          <w:color w:val="000000"/>
        </w:rPr>
        <w:t xml:space="preserve"> </w:t>
      </w:r>
      <w:r>
        <w:rPr>
          <w:rFonts w:ascii="Times New Roman" w:hAnsi="Times New Roman" w:cs="Times New Roman" w:eastAsia="Times New Roman"/>
          <w:rStyle w:val="VerbatimChar"/>
          <w:sz w:val="28"/>
          <w:szCs w:val="28"/>
          <w:color w:val="000000"/>
        </w:rPr>
        <w:t xml:space="preserve">backend/app/core/config.py</w:t>
      </w:r>
      <w:r>
        <w:rPr>
          <w:rFonts w:ascii="Times New Roman" w:hAnsi="Times New Roman" w:cs="Times New Roman" w:eastAsia="Times New Roman"/>
          <w:sz w:val="28"/>
          <w:szCs w:val="28"/>
          <w:color w:val="000000"/>
        </w:rPr>
        <w:t xml:space="preserve"> </w:t>
      </w:r>
      <w:r>
        <w:rPr>
          <w:rFonts w:ascii="Times New Roman" w:hAnsi="Times New Roman" w:cs="Times New Roman" w:eastAsia="Times New Roman"/>
          <w:sz w:val="28"/>
          <w:szCs w:val="28"/>
          <w:color w:val="000000"/>
        </w:rPr>
        <w:t xml:space="preserve">через Pydantic</w:t>
      </w:r>
      <w:r>
        <w:rPr>
          <w:rFonts w:ascii="Times New Roman" w:hAnsi="Times New Roman" w:cs="Times New Roman" w:eastAsia="Times New Roman"/>
          <w:sz w:val="28"/>
          <w:szCs w:val="28"/>
          <w:color w:val="000000"/>
        </w:rPr>
        <w:t xml:space="preserve"> </w:t>
      </w:r>
      <w:r>
        <w:rPr>
          <w:rFonts w:ascii="Times New Roman" w:hAnsi="Times New Roman" w:cs="Times New Roman" w:eastAsia="Times New Roman"/>
          <w:rStyle w:val="VerbatimChar"/>
          <w:sz w:val="28"/>
          <w:szCs w:val="28"/>
          <w:color w:val="000000"/>
        </w:rPr>
        <w:t xml:space="preserve">BaseSettings</w:t>
      </w:r>
      <w:r>
        <w:rPr>
          <w:rFonts w:ascii="Times New Roman" w:hAnsi="Times New Roman" w:cs="Times New Roman" w:eastAsia="Times New Roman"/>
          <w:sz w:val="28"/>
          <w:szCs w:val="28"/>
          <w:color w:val="000000"/>
        </w:rPr>
        <w:t xml:space="preserve">:</w:t>
      </w:r>
    </w:p>
    <w:p>
      <w:pPr>
        <w:pStyle w:val="SourceCode"/>
        <w:ind w:firstLine="709"/>
        <w:spacing w:line="360" w:lineRule="auto" w:before="0" w:after="0"/>
        <w:jc w:val="both"/>
      </w:pPr>
      <w:r>
        <w:rPr>
          <w:rFonts w:ascii="Times New Roman" w:hAnsi="Times New Roman" w:cs="Times New Roman" w:eastAsia="Times New Roman"/>
          <w:rStyle w:val="VerbatimChar"/>
          <w:sz w:val="28"/>
          <w:szCs w:val="28"/>
          <w:color w:val="000000"/>
        </w:rPr>
        <w:t xml:space="preserve">class FusionConfig(BaseSettings):</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 Веса признаков</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FUSION_WEIGHT_GPS:   float = 0.35</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FUSION_WEIGHT_PLR:   float = 0.30</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FUSION_WEIGHT_IMU:   float = 0.20</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FUSION_WEIGHT_SWARM: float = 0.15</w:t>
      </w:r>
      <w:r>
        <w:rPr>
          <w:rFonts w:ascii="Times New Roman" w:hAnsi="Times New Roman" w:cs="Times New Roman" w:eastAsia="Times New Roman"/>
          <w:sz w:val="28"/>
          <w:szCs w:val="28"/>
          <w:color w:val="000000"/>
        </w:rPr>
        <w:br/>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 Пороги state machine</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FUSION_THRESHOLD_SUSPECT: float = 0.40</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FUSION_THRESHOLD_ALARM:   float = 0.70</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FUSION_DEBOUNCE_TICKS:    int   = 3</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FUSION_COOLDOWN_SECONDS:  int   = 30</w:t>
      </w:r>
      <w:r>
        <w:rPr>
          <w:rFonts w:ascii="Times New Roman" w:hAnsi="Times New Roman" w:cs="Times New Roman" w:eastAsia="Times New Roman"/>
          <w:sz w:val="28"/>
          <w:szCs w:val="28"/>
          <w:color w:val="000000"/>
        </w:rPr>
        <w:br/>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 Параметры кандидатной зоны</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FUSION_CANDIDATE_RADIUS_DEG: float = 0.003  # ~300 м</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FUSION_MAX_REPLAN_PER_MINUTE: int  = 2       # ограничение частоты</w:t>
      </w:r>
      <w:r>
        <w:rPr>
          <w:rFonts w:ascii="Times New Roman" w:hAnsi="Times New Roman" w:cs="Times New Roman" w:eastAsia="Times New Roman"/>
          <w:sz w:val="28"/>
          <w:szCs w:val="28"/>
          <w:color w:val="000000"/>
        </w:rPr>
        <w:br/>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 EMA</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FUSION_EMA_ALPHA: float = 0.30</w:t>
      </w:r>
      <w:r>
        <w:rPr>
          <w:rFonts w:ascii="Times New Roman" w:hAnsi="Times New Roman" w:cs="Times New Roman" w:eastAsia="Times New Roman"/>
          <w:sz w:val="28"/>
          <w:szCs w:val="28"/>
          <w:color w:val="000000"/>
        </w:rPr>
        <w:br/>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class Config:</w:t>
      </w:r>
      <w:r>
        <w:rPr>
          <w:rFonts w:ascii="Times New Roman" w:hAnsi="Times New Roman" w:cs="Times New Roman" w:eastAsia="Times New Roman"/>
          <w:sz w:val="28"/>
          <w:szCs w:val="28"/>
          <w:color w:val="000000"/>
        </w:rPr>
        <w:br/>
      </w:r>
      <w:r>
        <w:rPr>
          <w:rFonts w:ascii="Times New Roman" w:hAnsi="Times New Roman" w:cs="Times New Roman" w:eastAsia="Times New Roman"/>
          <w:rStyle w:val="VerbatimChar"/>
          <w:sz w:val="28"/>
          <w:szCs w:val="28"/>
          <w:color w:val="000000"/>
        </w:rPr>
        <w:t xml:space="preserve">        env_file = ".env"</w:t>
      </w:r>
    </w:p>
    <w:p>
      <w:pPr>
        <w:pStyle w:val="FirstParagraph"/>
        <w:ind w:firstLine="709"/>
        <w:spacing w:line="360" w:lineRule="auto" w:before="0" w:after="0"/>
        <w:jc w:val="both"/>
      </w:pPr>
      <w:r>
        <w:rPr>
          <w:rFonts w:ascii="Times New Roman" w:hAnsi="Times New Roman" w:cs="Times New Roman" w:eastAsia="Times New Roman"/>
          <w:sz w:val="28"/>
          <w:szCs w:val="28"/>
          <w:color w:val="000000"/>
        </w:rPr>
        <w:t xml:space="preserve">Все параметры переопределяемы через переменные окружения, что позволяет настраивать чувствительность контура без перекомпиляции для каждого конкретного клиента.</w:t>
      </w:r>
    </w:p>
    <w:bookmarkEnd w:id="67"/>
    <w:sectPr>
      <w:pgMar w:top="1134" w:right="567" w:bottom="1134" w:left="1701" w:footer="709"/>
      <w:footerReference w:type="default" r:id="rIdFooter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w:p>
    <w:pPr>
      <w:jc w:val="center"/>
      <w:rPr>
        <w:rFonts w:ascii="Times New Roman" w:hAnsi="Times New Roman" w:cs="Times New Roman"/>
        <w:sz w:val="28"/>
        <w:szCs w:val="28"/>
      </w:rPr>
    </w:pP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 </w:instrText>
    </w:r>
    <w:r>
      <w:rPr>
        <w:rFonts w:ascii="Times New Roman" w:hAnsi="Times New Roman" w:cs="Times New Roman"/>
        <w:sz w:val="28"/>
        <w:szCs w:val="28"/>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w:lvlJc w:val="left"/>
      <w:pPr>
        <w:ind w:left="0" w:firstLine="709"/>
      </w:pPr>
      <w:rPr>
        <w:rFonts w:ascii="Times New Roman" w:hAnsi="Times New Roman" w:cs="Times New Roman" w:eastAsia="Times New Roman"/>
        <w:sz w:val="28"/>
        <w:szCs w:val="28"/>
      </w:rPr>
    </w:lvl>
    <w:lvl w:ilvl="1">
      <w:numFmt w:val="bullet"/>
      <w:lvlText w:val="—"/>
      <w:lvlJc w:val="left"/>
      <w:pPr>
        <w:ind w:left="0" w:firstLine="709"/>
      </w:pPr>
      <w:rPr>
        <w:rFonts w:ascii="Times New Roman" w:hAnsi="Times New Roman" w:cs="Times New Roman" w:eastAsia="Times New Roman"/>
        <w:sz w:val="28"/>
        <w:szCs w:val="28"/>
      </w:rPr>
    </w:lvl>
    <w:lvl w:ilvl="2">
      <w:numFmt w:val="bullet"/>
      <w:lvlText w:val="—"/>
      <w:lvlJc w:val="left"/>
      <w:pPr>
        <w:ind w:left="0" w:firstLine="709"/>
      </w:pPr>
      <w:rPr>
        <w:rFonts w:ascii="Times New Roman" w:hAnsi="Times New Roman" w:cs="Times New Roman" w:eastAsia="Times New Roman"/>
        <w:sz w:val="28"/>
        <w:szCs w:val="28"/>
      </w:rPr>
    </w:lvl>
    <w:lvl w:ilvl="3">
      <w:numFmt w:val="bullet"/>
      <w:lvlText w:val="—"/>
      <w:lvlJc w:val="left"/>
      <w:pPr>
        <w:ind w:left="0" w:firstLine="709"/>
      </w:pPr>
      <w:rPr>
        <w:rFonts w:ascii="Times New Roman" w:hAnsi="Times New Roman" w:cs="Times New Roman" w:eastAsia="Times New Roman"/>
        <w:sz w:val="28"/>
        <w:szCs w:val="28"/>
      </w:rPr>
    </w:lvl>
    <w:lvl w:ilvl="4">
      <w:numFmt w:val="bullet"/>
      <w:lvlText w:val="—"/>
      <w:lvlJc w:val="left"/>
      <w:pPr>
        <w:ind w:left="0" w:firstLine="709"/>
      </w:pPr>
      <w:rPr>
        <w:rFonts w:ascii="Times New Roman" w:hAnsi="Times New Roman" w:cs="Times New Roman" w:eastAsia="Times New Roman"/>
        <w:sz w:val="28"/>
        <w:szCs w:val="28"/>
      </w:rPr>
    </w:lvl>
    <w:lvl w:ilvl="5">
      <w:numFmt w:val="bullet"/>
      <w:lvlText w:val="—"/>
      <w:lvlJc w:val="left"/>
      <w:pPr>
        <w:ind w:left="0" w:firstLine="709"/>
      </w:pPr>
      <w:rPr>
        <w:rFonts w:ascii="Times New Roman" w:hAnsi="Times New Roman" w:cs="Times New Roman" w:eastAsia="Times New Roman"/>
        <w:sz w:val="28"/>
        <w:szCs w:val="28"/>
      </w:rPr>
    </w:lvl>
    <w:lvl w:ilvl="6">
      <w:numFmt w:val="bullet"/>
      <w:lvlText w:val="—"/>
      <w:lvlJc w:val="left"/>
      <w:pPr>
        <w:ind w:left="0" w:firstLine="709"/>
      </w:pPr>
      <w:rPr>
        <w:rFonts w:ascii="Times New Roman" w:hAnsi="Times New Roman" w:cs="Times New Roman" w:eastAsia="Times New Roman"/>
        <w:sz w:val="28"/>
        <w:szCs w:val="28"/>
      </w:rPr>
    </w:lvl>
    <w:lvl w:ilvl="7">
      <w:numFmt w:val="bullet"/>
      <w:lvlText w:val="—"/>
      <w:lvlJc w:val="left"/>
      <w:pPr>
        <w:ind w:left="0" w:firstLine="709"/>
      </w:pPr>
      <w:rPr>
        <w:rFonts w:ascii="Times New Roman" w:hAnsi="Times New Roman" w:cs="Times New Roman" w:eastAsia="Times New Roman"/>
        <w:sz w:val="28"/>
        <w:szCs w:val="28"/>
      </w:rPr>
    </w:lvl>
    <w:lvl w:ilvl="8">
      <w:numFmt w:val="bullet"/>
      <w:lvlText w:val="—"/>
      <w:lvlJc w:val="left"/>
      <w:pPr>
        <w:ind w:left="0" w:firstLine="709"/>
      </w:pPr>
      <w:rPr>
        <w:rFonts w:ascii="Times New Roman" w:hAnsi="Times New Roman" w:cs="Times New Roman" w:eastAsia="Times New Roman"/>
        <w:sz w:val="28"/>
        <w:szCs w:val="28"/>
      </w:rPr>
    </w:lvl>
  </w:abstractNum>
  <w:abstractNum w:abstractNumId="991">
    <w:nsid w:val="A991"/>
    <w:multiLevelType w:val="multilevel"/>
    <w:lvl w:ilvl="0">
      <w:numFmt w:val="bullet"/>
      <w:lvlText w:val="—"/>
      <w:lvlJc w:val="left"/>
      <w:pPr>
        <w:ind w:left="0" w:firstLine="709"/>
      </w:pPr>
      <w:rPr>
        <w:rFonts w:ascii="Times New Roman" w:hAnsi="Times New Roman" w:cs="Times New Roman" w:eastAsia="Times New Roman"/>
        <w:sz w:val="28"/>
        <w:szCs w:val="28"/>
      </w:rPr>
    </w:lvl>
    <w:lvl w:ilvl="1">
      <w:numFmt w:val="bullet"/>
      <w:lvlText w:val="—"/>
      <w:lvlJc w:val="left"/>
      <w:pPr>
        <w:ind w:left="0" w:firstLine="709"/>
      </w:pPr>
      <w:rPr>
        <w:rFonts w:ascii="Times New Roman" w:hAnsi="Times New Roman" w:cs="Times New Roman" w:eastAsia="Times New Roman"/>
        <w:sz w:val="28"/>
        <w:szCs w:val="28"/>
      </w:rPr>
    </w:lvl>
    <w:lvl w:ilvl="2">
      <w:numFmt w:val="bullet"/>
      <w:lvlText w:val="—"/>
      <w:lvlJc w:val="left"/>
      <w:pPr>
        <w:ind w:left="0" w:firstLine="709"/>
      </w:pPr>
      <w:rPr>
        <w:rFonts w:ascii="Times New Roman" w:hAnsi="Times New Roman" w:cs="Times New Roman" w:eastAsia="Times New Roman"/>
        <w:sz w:val="28"/>
        <w:szCs w:val="28"/>
      </w:rPr>
    </w:lvl>
    <w:lvl w:ilvl="3">
      <w:numFmt w:val="bullet"/>
      <w:lvlText w:val="—"/>
      <w:lvlJc w:val="left"/>
      <w:pPr>
        <w:ind w:left="0" w:firstLine="709"/>
      </w:pPr>
      <w:rPr>
        <w:rFonts w:ascii="Times New Roman" w:hAnsi="Times New Roman" w:cs="Times New Roman" w:eastAsia="Times New Roman"/>
        <w:sz w:val="28"/>
        <w:szCs w:val="28"/>
      </w:rPr>
    </w:lvl>
    <w:lvl w:ilvl="4">
      <w:numFmt w:val="bullet"/>
      <w:lvlText w:val="—"/>
      <w:lvlJc w:val="left"/>
      <w:pPr>
        <w:ind w:left="0" w:firstLine="709"/>
      </w:pPr>
      <w:rPr>
        <w:rFonts w:ascii="Times New Roman" w:hAnsi="Times New Roman" w:cs="Times New Roman" w:eastAsia="Times New Roman"/>
        <w:sz w:val="28"/>
        <w:szCs w:val="28"/>
      </w:rPr>
    </w:lvl>
    <w:lvl w:ilvl="5">
      <w:numFmt w:val="bullet"/>
      <w:lvlText w:val="—"/>
      <w:lvlJc w:val="left"/>
      <w:pPr>
        <w:ind w:left="0" w:firstLine="709"/>
      </w:pPr>
      <w:rPr>
        <w:rFonts w:ascii="Times New Roman" w:hAnsi="Times New Roman" w:cs="Times New Roman" w:eastAsia="Times New Roman"/>
        <w:sz w:val="28"/>
        <w:szCs w:val="28"/>
      </w:rPr>
    </w:lvl>
    <w:lvl w:ilvl="6">
      <w:numFmt w:val="bullet"/>
      <w:lvlText w:val="—"/>
      <w:lvlJc w:val="left"/>
      <w:pPr>
        <w:ind w:left="0" w:firstLine="709"/>
      </w:pPr>
      <w:rPr>
        <w:rFonts w:ascii="Times New Roman" w:hAnsi="Times New Roman" w:cs="Times New Roman" w:eastAsia="Times New Roman"/>
        <w:sz w:val="28"/>
        <w:szCs w:val="28"/>
      </w:rPr>
    </w:lvl>
    <w:lvl w:ilvl="7">
      <w:numFmt w:val="bullet"/>
      <w:lvlText w:val="—"/>
      <w:lvlJc w:val="left"/>
      <w:pPr>
        <w:ind w:left="0" w:firstLine="709"/>
      </w:pPr>
      <w:rPr>
        <w:rFonts w:ascii="Times New Roman" w:hAnsi="Times New Roman" w:cs="Times New Roman" w:eastAsia="Times New Roman"/>
        <w:sz w:val="28"/>
        <w:szCs w:val="28"/>
      </w:rPr>
    </w:lvl>
    <w:lvl w:ilvl="8">
      <w:numFmt w:val="bullet"/>
      <w:lvlText w:val="—"/>
      <w:lvlJc w:val="left"/>
      <w:pPr>
        <w:ind w:left="0" w:firstLine="709"/>
      </w:pPr>
      <w:rPr>
        <w:rFonts w:ascii="Times New Roman" w:hAnsi="Times New Roman" w:cs="Times New Roman" w:eastAsia="Times New Roman"/>
        <w:sz w:val="28"/>
        <w:szCs w:val="28"/>
      </w:r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w="http://schemas.openxmlformats.org/wordprocessingml/2006/main">
  <w:docDefaults>
    <w:rPrDefault>
      <w:rPr>
        <w:rFonts w:asciiTheme="minorHAnsi" w:cstheme="minorBidi" w:eastAsiaTheme="minorHAnsi" w:hAnsiTheme="minorHAnsi"/>
        <w:sz w:val="28"/>
        <w:szCs w:val="28"/>
        <w:lang w:bidi="ar-SA" w:eastAsia="en-US" w:val="ru"/>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cs="Times New Roman" w:eastAsia="Times New Roman"/>
      <w:sz w:val="28"/>
      <w:szCs w:val="28"/>
      <w:color w:val="000000"/>
    </w:rPr>
    <w:pPr>
      <w:jc w:val="both"/>
      <w:spacing w:line="360" w:lineRule="auto" w:before="0" w:after="0"/>
      <w:ind w:firstLine="709"/>
    </w:pPr>
  </w:style>
  <w:style w:styleId="BodyText" w:type="paragraph">
    <w:name w:val="Body Text"/>
    <w:basedOn w:val="Normal"/>
    <w:link w:val="BodyTextChar"/>
    <w:pPr>
      <w:spacing w:after="0" w:before="0" w:line="360" w:lineRule="auto"/>
      <w:jc w:val="both"/>
      <w:ind w:firstLine="709"/>
    </w:pPr>
    <w:qFormat/>
    <w:rPr>
      <w:rFonts w:ascii="Times New Roman" w:hAnsi="Times New Roman" w:cs="Times New Roman" w:eastAsia="Times New Roman"/>
      <w:sz w:val="28"/>
      <w:szCs w:val="28"/>
      <w:color w:val="000000"/>
    </w:rPr>
  </w:style>
  <w:style w:customStyle="1" w:styleId="FirstParagraph" w:type="paragraph">
    <w:name w:val="First Paragraph"/>
    <w:basedOn w:val="BodyText"/>
    <w:next w:val="BodyText"/>
    <w:qFormat/>
    <w:rPr>
      <w:rFonts w:ascii="Times New Roman" w:hAnsi="Times New Roman" w:cs="Times New Roman" w:eastAsia="Times New Roman"/>
      <w:sz w:val="28"/>
      <w:szCs w:val="28"/>
      <w:color w:val="000000"/>
    </w:rPr>
    <w:pPr>
      <w:jc w:val="both"/>
      <w:spacing w:line="360" w:lineRule="auto" w:before="0" w:after="0"/>
      <w:ind w:firstLine="709"/>
    </w:pPr>
  </w:style>
  <w:style w:customStyle="1" w:styleId="Compact" w:type="paragraph">
    <w:name w:val="Compact"/>
    <w:basedOn w:val="BodyText"/>
    <w:qFormat/>
    <w:pPr>
      <w:spacing w:after="0" w:before="0" w:line="360" w:lineRule="auto"/>
      <w:jc w:val="both"/>
      <w:ind w:firstLine="709"/>
    </w:pPr>
    <w:rPr>
      <w:rFonts w:ascii="Times New Roman" w:hAnsi="Times New Roman" w:cs="Times New Roman" w:eastAsia="Times New Roman"/>
      <w:sz w:val="28"/>
      <w:szCs w:val="28"/>
      <w:color w:val="000000"/>
    </w:rPr>
  </w:style>
  <w:style w:styleId="Title" w:type="paragraph">
    <w:name w:val="Title"/>
    <w:basedOn w:val="Normal"/>
    <w:next w:val="BodyText"/>
    <w:qFormat/>
    <w:pPr>
      <w:keepNext/>
      <w:keepLines/>
      <w:spacing w:after="0" w:before="0" w:line="360" w:lineRule="auto"/>
      <w:jc w:val="both"/>
    </w:pPr>
    <w:rPr>
      <w:rFonts w:asciiTheme="majorHAnsi" w:cstheme="majorBidi" w:eastAsiaTheme="majorEastAsia" w:hAnsiTheme="majorHAnsi" w:ascii="Times New Roman" w:hAnsi="Times New Roman" w:cs="Times New Roman" w:eastAsia="Times New Roman"/>
      <w:color w:themeColor="accent1" w:themeShade="B5" w:val="000000"/>
      <w:sz w:val="28"/>
      <w:szCs w:val="28"/>
    </w:rPr>
  </w:style>
  <w:style w:styleId="Subtitle" w:type="paragraph">
    <w:name w:val="Subtitle"/>
    <w:basedOn w:val="Title"/>
    <w:next w:val="BodyText"/>
    <w:qFormat/>
    <w:pPr>
      <w:keepNext/>
      <w:keepLines/>
      <w:spacing w:after="0" w:before="0" w:line="360" w:lineRule="auto"/>
      <w:jc w:val="both"/>
      <w:ind w:firstLine="709"/>
    </w:pPr>
    <w:rPr>
      <w:rFonts w:ascii="Times New Roman" w:hAnsi="Times New Roman" w:cs="Times New Roman" w:eastAsia="Times New Roman"/>
      <w:sz w:val="28"/>
      <w:szCs w:val="28"/>
      <w:color w:val="000000"/>
    </w:rPr>
  </w:style>
  <w:style w:customStyle="1" w:styleId="Author" w:type="paragraph">
    <w:name w:val="Author"/>
    <w:next w:val="BodyText"/>
    <w:qFormat/>
    <w:pPr>
      <w:keepNext/>
      <w:keepLines/>
      <w:jc w:val="both"/>
      <w:spacing w:line="360" w:lineRule="auto" w:before="0" w:after="0"/>
      <w:ind w:firstLine="709"/>
    </w:pPr>
    <w:rPr>
      <w:rFonts w:ascii="Times New Roman" w:hAnsi="Times New Roman" w:cs="Times New Roman" w:eastAsia="Times New Roman"/>
      <w:sz w:val="28"/>
      <w:szCs w:val="28"/>
      <w:color w:val="000000"/>
    </w:rPr>
  </w:style>
  <w:style w:styleId="Date" w:type="paragraph">
    <w:name w:val="Date"/>
    <w:next w:val="BodyText"/>
    <w:qFormat/>
    <w:pPr>
      <w:keepNext/>
      <w:keepLines/>
      <w:jc w:val="both"/>
      <w:spacing w:line="360" w:lineRule="auto" w:before="0" w:after="0"/>
      <w:ind w:firstLine="709"/>
    </w:pPr>
    <w:rPr>
      <w:rFonts w:ascii="Times New Roman" w:hAnsi="Times New Roman" w:cs="Times New Roman" w:eastAsia="Times New Roman"/>
      <w:sz w:val="28"/>
      <w:szCs w:val="28"/>
      <w:color w:val="000000"/>
    </w:rPr>
  </w:style>
  <w:style w:customStyle="1" w:styleId="AbstractTitle" w:type="paragraph">
    <w:name w:val="Abstract Title"/>
    <w:basedOn w:val="Normal"/>
    <w:next w:val="Abstract"/>
    <w:qFormat/>
    <w:pPr>
      <w:keepNext/>
      <w:keepLines/>
      <w:jc w:val="both"/>
      <w:spacing w:after="0" w:before="0" w:line="360" w:lineRule="auto"/>
      <w:ind w:firstLine="709"/>
    </w:pPr>
    <w:rPr>
      <w:rFonts w:ascii="Times New Roman" w:hAnsi="Times New Roman" w:cs="Times New Roman" w:eastAsia="Times New Roman"/>
      <w:sz w:val="28"/>
      <w:szCs w:val="28"/>
      <w:color w:val="000000"/>
      &gt;
    </w:rPr>
  </w:style>
  <w:style w:customStyle="1" w:styleId="Abstract" w:type="paragraph">
    <w:name w:val="Abstract"/>
    <w:basedOn w:val="Normal"/>
    <w:next w:val="BodyText"/>
    <w:qFormat/>
    <w:pPr>
      <w:keepNext/>
      <w:keepLines/>
      <w:spacing w:after="0" w:before="0" w:line="360" w:lineRule="auto"/>
      <w:jc w:val="both"/>
      <w:ind w:firstLine="709"/>
    </w:pPr>
    <w:rPr>
      <w:rFonts w:ascii="Times New Roman" w:hAnsi="Times New Roman" w:cs="Times New Roman" w:eastAsia="Times New Roman"/>
      <w:sz w:val="28"/>
      <w:szCs w:val="28"/>
      <w:color w:val="000000"/>
    </w:rPr>
  </w:style>
  <w:style w:styleId="Bibliography" w:type="paragraph">
    <w:name w:val="Bibliography"/>
    <w:basedOn w:val="Normal"/>
    <w:next w:val="Bibliography"/>
    <w:qFormat/>
    <w:pPr>
      <w:jc w:val="both"/>
      <w:spacing w:line="360" w:lineRule="auto" w:before="0" w:after="0"/>
      <w:ind w:firstLine="709"/>
    </w:pPr>
    <w:rPr>
      <w:rFonts w:ascii="Times New Roman" w:hAnsi="Times New Roman" w:cs="Times New Roman" w:eastAsia="Times New Roman"/>
      <w:sz w:val="28"/>
      <w:szCs w:val="28"/>
      <w:color w:val="000000"/>
    </w:rPr>
  </w:style>
  <w:style w:styleId="Heading1" w:type="paragraph">
    <w:name w:val="Heading 1"/>
    <w:basedOn w:val="Normal"/>
    <w:next w:val="BodyText"/>
    <w:uiPriority w:val="9"/>
    <w:qFormat/>
    <w:pPr>
      <w:keepNext/>
      <w:keepLines/>
      <w:spacing w:after="120" w:before="240" w:line="360" w:lineRule="auto"/>
      <w:outlineLvl w:val="0"/>
      <w:jc w:val="center"/>
      <w:ind w:firstLine="0" w:left="0"/>
    </w:pPr>
    <w:rPr>
      <w:b/>
      <w:bCs/>
      <w:rFonts w:asciiTheme="majorHAnsi" w:cstheme="majorBidi" w:eastAsiaTheme="majorEastAsia" w:hAnsiTheme="majorHAnsi" w:ascii="Times New Roman" w:hAnsi="Times New Roman" w:cs="Times New Roman" w:eastAsia="Times New Roman"/>
      <w:color w:themeColor="accent1" w:val="000000"/>
      <w:sz w:val="28"/>
      <w:szCs w:val="28"/>
    </w:rPr>
  </w:style>
  <w:style w:styleId="Heading2" w:type="paragraph">
    <w:name w:val="Heading 2"/>
    <w:basedOn w:val="Normal"/>
    <w:next w:val="BodyText"/>
    <w:uiPriority w:val="9"/>
    <w:unhideWhenUsed/>
    <w:qFormat/>
    <w:pPr>
      <w:keepNext/>
      <w:keepLines/>
      <w:spacing w:after="120" w:before="240" w:line="360" w:lineRule="auto"/>
      <w:outlineLvl w:val="1"/>
      <w:jc w:val="left"/>
      <w:ind w:firstLine="709" w:left="0"/>
    </w:pPr>
    <w:rPr>
      <w:b/>
      <w:bCs/>
      <w:rFonts w:asciiTheme="majorHAnsi" w:cstheme="majorBidi" w:eastAsiaTheme="majorEastAsia" w:hAnsiTheme="majorHAnsi" w:ascii="Times New Roman" w:hAnsi="Times New Roman" w:cs="Times New Roman" w:eastAsia="Times New Roman"/>
      <w:color w:themeColor="accent1" w:val="000000"/>
      <w:sz w:val="28"/>
      <w:szCs w:val="28"/>
    </w:rPr>
  </w:style>
  <w:style w:styleId="Heading3" w:type="paragraph">
    <w:name w:val="Heading 3"/>
    <w:basedOn w:val="Normal"/>
    <w:next w:val="BodyText"/>
    <w:uiPriority w:val="9"/>
    <w:unhideWhenUsed/>
    <w:qFormat/>
    <w:pPr>
      <w:keepNext/>
      <w:keepLines/>
      <w:spacing w:after="120" w:before="240" w:line="360" w:lineRule="auto"/>
      <w:outlineLvl w:val="2"/>
      <w:jc w:val="left"/>
      <w:ind w:firstLine="709" w:left="0"/>
    </w:pPr>
    <w:rPr>
      <w:b/>
      <w:bCs/>
      <w:rFonts w:asciiTheme="majorHAnsi" w:cstheme="majorBidi" w:eastAsiaTheme="majorEastAsia" w:hAnsiTheme="majorHAnsi" w:ascii="Times New Roman" w:hAnsi="Times New Roman" w:cs="Times New Roman" w:eastAsia="Times New Roman"/>
      <w:color w:themeColor="accent1" w:val="000000"/>
      <w:sz w:val="28"/>
      <w:szCs w:val="28"/>
    </w:rPr>
  </w:style>
  <w:style w:styleId="Heading4" w:type="paragraph">
    <w:name w:val="Heading 4"/>
    <w:basedOn w:val="Normal"/>
    <w:next w:val="BodyText"/>
    <w:uiPriority w:val="9"/>
    <w:unhideWhenUsed/>
    <w:qFormat/>
    <w:pPr>
      <w:keepNext/>
      <w:keepLines/>
      <w:spacing w:after="120" w:before="240" w:line="360" w:lineRule="auto"/>
      <w:outlineLvl w:val="3"/>
      <w:jc w:val="left"/>
      <w:ind w:firstLine="709" w:left="0"/>
    </w:pPr>
    <w:rPr>
      <w:b/>
      <w:bCs/>
      <w:rFonts w:asciiTheme="majorHAnsi" w:cstheme="majorBidi" w:eastAsiaTheme="majorEastAsia" w:hAnsiTheme="majorHAnsi" w:ascii="Times New Roman" w:hAnsi="Times New Roman" w:cs="Times New Roman" w:eastAsia="Times New Roman"/>
      <w:color w:themeColor="accent1" w:val="000000"/>
      <w:sz w:val="28"/>
      <w:szCs w:val="28"/>
    </w:rPr>
  </w:style>
  <w:style w:styleId="Heading5" w:type="paragraph">
    <w:name w:val="Heading 5"/>
    <w:basedOn w:val="Normal"/>
    <w:next w:val="BodyText"/>
    <w:uiPriority w:val="9"/>
    <w:unhideWhenUsed/>
    <w:qFormat/>
    <w:pPr>
      <w:keepNext/>
      <w:keepLines/>
      <w:spacing w:after="120" w:before="240" w:line="360" w:lineRule="auto"/>
      <w:outlineLvl w:val="4"/>
      <w:jc w:val="left"/>
      <w:ind w:firstLine="709" w:left="0"/>
    </w:pPr>
    <w:rPr>
      <w:b/>
      <w:bCs/>
      <w:rFonts w:asciiTheme="majorHAnsi" w:cstheme="majorBidi" w:eastAsiaTheme="majorEastAsia" w:hAnsiTheme="majorHAnsi" w:ascii="Times New Roman" w:hAnsi="Times New Roman" w:cs="Times New Roman" w:eastAsia="Times New Roman"/>
      <w:color w:themeColor="accent1" w:val="000000"/>
      <w:sz w:val="28"/>
      <w:szCs w:val="28"/>
    </w:rPr>
  </w:style>
  <w:style w:styleId="Heading6" w:type="paragraph">
    <w:name w:val="Heading 6"/>
    <w:basedOn w:val="Normal"/>
    <w:next w:val="BodyText"/>
    <w:uiPriority w:val="9"/>
    <w:unhideWhenUsed/>
    <w:qFormat/>
    <w:pPr>
      <w:keepNext/>
      <w:keepLines/>
      <w:spacing w:after="120" w:before="240" w:line="360" w:lineRule="auto"/>
      <w:outlineLvl w:val="5"/>
      <w:jc w:val="left"/>
      <w:ind w:firstLine="709" w:left="0"/>
    </w:pPr>
    <w:rPr>
      <w:b/>
      <w:bCs/>
      <w:rFonts w:asciiTheme="majorHAnsi" w:cstheme="majorBidi" w:eastAsiaTheme="majorEastAsia" w:hAnsiTheme="majorHAnsi" w:ascii="Times New Roman" w:hAnsi="Times New Roman" w:cs="Times New Roman" w:eastAsia="Times New Roman"/>
      <w:color w:themeColor="accent1" w:val="000000"/>
      <w:sz w:val="28"/>
      <w:szCs w:val="28"/>
    </w:rPr>
  </w:style>
  <w:style w:styleId="Heading7" w:type="paragraph">
    <w:name w:val="Heading 7"/>
    <w:basedOn w:val="Normal"/>
    <w:next w:val="BodyText"/>
    <w:uiPriority w:val="9"/>
    <w:unhideWhenUsed/>
    <w:qFormat/>
    <w:pPr>
      <w:keepNext/>
      <w:keepLines/>
      <w:spacing w:after="120" w:before="240" w:line="360" w:lineRule="auto"/>
      <w:outlineLvl w:val="6"/>
      <w:jc w:val="left"/>
      <w:ind w:firstLine="709" w:left="0"/>
    </w:pPr>
    <w:rPr>
      <w:b/>
      <w:bCs/>
      <w:rFonts w:asciiTheme="majorHAnsi" w:cstheme="majorBidi" w:eastAsiaTheme="majorEastAsia" w:hAnsiTheme="majorHAnsi" w:ascii="Times New Roman" w:hAnsi="Times New Roman" w:cs="Times New Roman" w:eastAsia="Times New Roman"/>
      <w:color w:themeColor="accent1" w:val="000000"/>
      <w:sz w:val="28"/>
      <w:szCs w:val="28"/>
    </w:rPr>
  </w:style>
  <w:style w:styleId="Heading8" w:type="paragraph">
    <w:name w:val="Heading 8"/>
    <w:basedOn w:val="Normal"/>
    <w:next w:val="BodyText"/>
    <w:uiPriority w:val="9"/>
    <w:unhideWhenUsed/>
    <w:qFormat/>
    <w:pPr>
      <w:keepNext/>
      <w:keepLines/>
      <w:spacing w:after="120" w:before="240" w:line="360" w:lineRule="auto"/>
      <w:outlineLvl w:val="7"/>
      <w:jc w:val="left"/>
      <w:ind w:firstLine="709" w:left="0"/>
    </w:pPr>
    <w:rPr>
      <w:b/>
      <w:bCs/>
      <w:rFonts w:asciiTheme="majorHAnsi" w:cstheme="majorBidi" w:eastAsiaTheme="majorEastAsia" w:hAnsiTheme="majorHAnsi" w:ascii="Times New Roman" w:hAnsi="Times New Roman" w:cs="Times New Roman" w:eastAsia="Times New Roman"/>
      <w:color w:themeColor="accent1" w:val="000000"/>
      <w:sz w:val="28"/>
      <w:szCs w:val="28"/>
    </w:rPr>
  </w:style>
  <w:style w:styleId="Heading9" w:type="paragraph">
    <w:name w:val="Heading 9"/>
    <w:basedOn w:val="Normal"/>
    <w:next w:val="BodyText"/>
    <w:uiPriority w:val="9"/>
    <w:unhideWhenUsed/>
    <w:qFormat/>
    <w:pPr>
      <w:keepNext/>
      <w:keepLines/>
      <w:spacing w:after="120" w:before="240" w:line="360" w:lineRule="auto"/>
      <w:outlineLvl w:val="8"/>
      <w:jc w:val="left"/>
      <w:ind w:firstLine="709" w:left="0"/>
    </w:pPr>
    <w:rPr>
      <w:b/>
      <w:bCs/>
      <w:rFonts w:asciiTheme="majorHAnsi" w:cstheme="majorBidi" w:eastAsiaTheme="majorEastAsia" w:hAnsiTheme="majorHAnsi" w:ascii="Times New Roman" w:hAnsi="Times New Roman" w:cs="Times New Roman" w:eastAsia="Times New Roman"/>
      <w:color w:themeColor="accent1" w:val="000000"/>
      <w:sz w:val="28"/>
      <w:szCs w:val="28"/>
    </w:rPr>
  </w:style>
  <w:style w:styleId="BlockText" w:type="paragraph">
    <w:name w:val="Block Text"/>
    <w:basedOn w:val="BodyText"/>
    <w:next w:val="BodyText"/>
    <w:uiPriority w:val="9"/>
    <w:unhideWhenUsed/>
    <w:qFormat/>
    <w:pPr>
      <w:spacing w:after="0" w:before="0" w:line="360" w:lineRule="auto"/>
      <w:ind w:firstLine="709" w:left="480" w:right="480"/>
      <w:jc w:val="both"/>
    </w:pPr>
    <w:rPr>
      <w:rFonts w:ascii="Times New Roman" w:hAnsi="Times New Roman" w:cs="Times New Roman" w:eastAsia="Times New Roman"/>
      <w:sz w:val="28"/>
      <w:szCs w:val="28"/>
      <w:color w:val="000000"/>
    </w:rPr>
  </w:style>
  <w:style w:styleId="FootnoteText" w:type="paragraph">
    <w:name w:val="Footnote Text"/>
    <w:basedOn w:val="Normal"/>
    <w:next w:val="FootnoteText"/>
    <w:uiPriority w:val="9"/>
    <w:unhideWhenUsed/>
    <w:qFormat/>
    <w:rPr>
      <w:rFonts w:ascii="Times New Roman" w:hAnsi="Times New Roman" w:cs="Times New Roman" w:eastAsia="Times New Roman"/>
      <w:sz w:val="28"/>
      <w:szCs w:val="28"/>
      <w:color w:val="000000"/>
    </w:rPr>
    <w:pPr>
      <w:jc w:val="both"/>
      <w:spacing w:line="360" w:lineRule="auto" w:before="0" w:after="0"/>
      <w:ind w:firstLine="709"/>
    </w:pPr>
  </w:style>
  <w:style w:default="1" w:styleId="DefaultParagraphFont" w:type="character">
    <w:name w:val="Default Paragraph Font"/>
    <w:semiHidden/>
    <w:unhideWhenUsed/>
    <w:rPr>
      <w:rFonts w:ascii="Times New Roman" w:hAnsi="Times New Roman" w:cs="Times New Roman" w:eastAsia="Times New Roman"/>
      <w:sz w:val="28"/>
      <w:szCs w:val="28"/>
      <w:color w:val="000000"/>
    </w:rPr>
    <w:pPr>
      <w:jc w:val="both"/>
      <w:spacing w:line="360" w:lineRule="auto" w:before="0" w:after="0"/>
    </w:p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rPr>
      <w:rFonts w:ascii="Times New Roman" w:hAnsi="Times New Roman" w:cs="Times New Roman" w:eastAsia="Times New Roman"/>
      <w:sz w:val="28"/>
      <w:szCs w:val="28"/>
      <w:color w:val="000000"/>
    </w:rPr>
    <w:pPr>
      <w:jc w:val="both"/>
      <w:spacing w:line="360" w:lineRule="auto" w:before="0" w:after="0"/>
    </w:pPr>
  </w:style>
  <w:style w:customStyle="1" w:styleId="DefinitionTerm" w:type="paragraph">
    <w:name w:val="Definition Term"/>
    <w:basedOn w:val="Normal"/>
    <w:next w:val="Definition"/>
    <w:pPr>
      <w:keepNext/>
      <w:keepLines/>
      <w:spacing w:after="0" w:line="360" w:lineRule="auto" w:before="0"/>
      <w:jc w:val="both"/>
      <w:ind w:firstLine="709"/>
    </w:pPr>
    <w:rPr>
      <w:rFonts w:ascii="Times New Roman" w:hAnsi="Times New Roman" w:cs="Times New Roman" w:eastAsia="Times New Roman"/>
      <w:sz w:val="28"/>
      <w:szCs w:val="28"/>
      <w:color w:val="000000"/>
    </w:rPr>
  </w:style>
  <w:style w:customStyle="1" w:styleId="Definition" w:type="paragraph">
    <w:name w:val="Definition"/>
    <w:basedOn w:val="Normal"/>
    <w:rPr>
      <w:rFonts w:ascii="Times New Roman" w:hAnsi="Times New Roman" w:cs="Times New Roman" w:eastAsia="Times New Roman"/>
      <w:sz w:val="28"/>
      <w:szCs w:val="28"/>
      <w:color w:val="000000"/>
    </w:rPr>
    <w:pPr>
      <w:jc w:val="both"/>
      <w:spacing w:line="360" w:lineRule="auto" w:before="0" w:after="0"/>
      <w:ind w:firstLine="709"/>
    </w:pPr>
  </w:style>
  <w:style w:styleId="Caption" w:type="paragraph">
    <w:name w:val="Caption"/>
    <w:basedOn w:val="Normal"/>
    <w:link w:val="BodyTextChar"/>
    <w:pPr>
      <w:spacing w:after="0" w:before="0" w:line="360" w:lineRule="auto"/>
      <w:jc w:val="both"/>
    </w:pPr>
    <w:rPr>
      <w:rFonts w:ascii="Times New Roman" w:hAnsi="Times New Roman" w:cs="Times New Roman" w:eastAsia="Times New Roman"/>
      <w:sz w:val="28"/>
      <w:szCs w:val="28"/>
      <w:color w:val="000000"/>
    </w:rPr>
  </w:style>
  <w:style w:customStyle="1" w:styleId="TableCaption" w:type="paragraph">
    <w:name w:val="Table Caption"/>
    <w:basedOn w:val="Caption"/>
    <w:pPr>
      <w:keepNext/>
      <w:jc w:val="both"/>
      <w:spacing w:line="360" w:lineRule="auto" w:before="0" w:after="0"/>
      <w:ind w:firstLine="709"/>
    </w:pPr>
    <w:rPr>
      <w:rFonts w:ascii="Times New Roman" w:hAnsi="Times New Roman" w:cs="Times New Roman" w:eastAsia="Times New Roman"/>
      <w:sz w:val="28"/>
      <w:szCs w:val="28"/>
      <w:color w:val="000000"/>
    </w:rPr>
  </w:style>
  <w:style w:customStyle="1" w:styleId="ImageCaption" w:type="paragraph">
    <w:name w:val="Image Caption"/>
    <w:basedOn w:val="Caption"/>
    <w:rPr>
      <w:rFonts w:ascii="Times New Roman" w:hAnsi="Times New Roman" w:cs="Times New Roman" w:eastAsia="Times New Roman"/>
      <w:sz w:val="28"/>
      <w:szCs w:val="28"/>
      <w:color w:val="000000"/>
    </w:rPr>
    <w:pPr>
      <w:jc w:val="both"/>
      <w:spacing w:line="360" w:lineRule="auto" w:before="0" w:after="0"/>
    </w:pPr>
  </w:style>
  <w:style w:customStyle="1" w:styleId="Figure" w:type="paragraph">
    <w:name w:val="Figure"/>
    <w:basedOn w:val="Normal"/>
    <w:rPr>
      <w:rFonts w:ascii="Times New Roman" w:hAnsi="Times New Roman" w:cs="Times New Roman" w:eastAsia="Times New Roman"/>
      <w:sz w:val="28"/>
      <w:szCs w:val="28"/>
      <w:color w:val="000000"/>
    </w:rPr>
    <w:pPr>
      <w:jc w:val="both"/>
      <w:spacing w:line="360" w:lineRule="auto" w:before="0" w:after="0"/>
      <w:ind w:firstLine="709"/>
    </w:pPr>
  </w:style>
  <w:style w:customStyle="1" w:styleId="CaptionedFigure" w:type="paragraph">
    <w:name w:val="Captioned Figure"/>
    <w:basedOn w:val="Figure"/>
    <w:pPr>
      <w:keepNext/>
      <w:jc w:val="both"/>
      <w:spacing w:line="360" w:lineRule="auto" w:before="0" w:after="0"/>
    </w:pPr>
    <w:rPr>
      <w:rFonts w:ascii="Times New Roman" w:hAnsi="Times New Roman" w:cs="Times New Roman" w:eastAsia="Times New Roman"/>
      <w:sz w:val="28"/>
      <w:szCs w:val="28"/>
      <w:color w:val="000000"/>
    </w:rPr>
  </w:style>
  <w:style w:customStyle="1" w:styleId="BodyTextChar" w:type="character">
    <w:name w:val="Body Text Char"/>
    <w:basedOn w:val="DefaultParagraphFont"/>
    <w:link w:val="BodyText"/>
    <w:rPr>
      <w:rFonts w:ascii="Times New Roman" w:hAnsi="Times New Roman" w:cs="Times New Roman" w:eastAsia="Times New Roman"/>
      <w:sz w:val="28"/>
      <w:szCs w:val="28"/>
      <w:color w:val="000000"/>
    </w:rPr>
    <w:pPr>
      <w:jc w:val="both"/>
      <w:spacing w:line="360" w:lineRule="auto" w:before="0" w:after="0"/>
    </w:pPr>
  </w:style>
  <w:style w:customStyle="1" w:styleId="VerbatimChar" w:type="character">
    <w:name w:val="Verbatim Char"/>
    <w:basedOn w:val="BodyTextChar"/>
    <w:rPr>
      <w:rFonts w:ascii="Times New Roman" w:hAnsi="Times New Roman" w:cs="Times New Roman" w:eastAsia="Times New Roman"/>
      <w:sz w:val="28"/>
      <w:szCs w:val="28"/>
      <w:color w:val="000000"/>
    </w:rPr>
    <w:pPr>
      <w:jc w:val="both"/>
      <w:spacing w:line="360" w:lineRule="auto" w:before="0" w:after="0"/>
    </w:pPr>
  </w:style>
  <w:style w:customStyle="1" w:styleId="SectionNumber" w:type="character">
    <w:name w:val="Section Number"/>
    <w:basedOn w:val="BodyTextChar"/>
    <w:rPr>
      <w:rFonts w:ascii="Times New Roman" w:hAnsi="Times New Roman" w:cs="Times New Roman" w:eastAsia="Times New Roman"/>
      <w:sz w:val="28"/>
      <w:szCs w:val="28"/>
      <w:color w:val="000000"/>
    </w:rPr>
    <w:pPr>
      <w:jc w:val="both"/>
      <w:spacing w:line="360" w:lineRule="auto" w:before="0" w:after="0"/>
    </w:pPr>
  </w:style>
  <w:style w:styleId="FootnoteReference" w:type="character">
    <w:name w:val="Footnote Reference"/>
    <w:basedOn w:val="BodyTextChar"/>
    <w:rPr>
      <w:rFonts w:ascii="Times New Roman" w:hAnsi="Times New Roman" w:cs="Times New Roman" w:eastAsia="Times New Roman"/>
      <w:vertAlign w:val="superscript"/>
      <w:sz w:val="28"/>
      <w:szCs w:val="28"/>
      <w:color w:val="000000"/>
    </w:rPr>
    <w:pPr>
      <w:jc w:val="both"/>
      <w:spacing w:line="360" w:lineRule="auto" w:before="0" w:after="0"/>
    </w:pPr>
  </w:style>
  <w:style w:styleId="Hyperlink" w:type="character">
    <w:name w:val="Hyperlink"/>
    <w:basedOn w:val="BodyTextChar"/>
    <w:rPr>
      <w:rFonts w:ascii="Times New Roman" w:hAnsi="Times New Roman" w:cs="Times New Roman" w:eastAsia="Times New Roman"/>
      <w:color w:themeColor="accent1" w:val="000000"/>
      <w:sz w:val="28"/>
      <w:szCs w:val="28"/>
      <w:u w:val="none"/>
    </w:rPr>
    <w:pPr>
      <w:jc w:val="both"/>
      <w:spacing w:line="360" w:lineRule="auto" w:before="0" w:after="0"/>
    </w:pPr>
  </w:style>
  <w:style w:styleId="TOCHeading" w:type="paragraph">
    <w:name w:val="TOC Heading"/>
    <w:basedOn w:val="Heading1"/>
    <w:next w:val="BodyText"/>
    <w:uiPriority w:val="39"/>
    <w:unhideWhenUsed/>
    <w:qFormat/>
    <w:pPr>
      <w:spacing w:before="0" w:line="360" w:lineRule="auto" w:after="0"/>
      <w:outlineLvl w:val="9"/>
      <w:jc w:val="both"/>
    </w:pPr>
    <w:rPr>
      <w:rFonts w:asciiTheme="majorHAnsi" w:cstheme="majorBidi" w:eastAsiaTheme="majorEastAsia" w:hAnsiTheme="majorHAnsi" w:ascii="Times New Roman" w:hAnsi="Times New Roman" w:cs="Times New Roman" w:eastAsia="Times New Roman"/>
      <w:color w:themeColor="accent1" w:themeShade="BF" w:val="000000"/>
      <w:sz w:val="28"/>
      <w:szCs w:val="28"/>
    </w:rPr>
  </w:style>
  <w:style w:type="paragraph" w:customStyle="1" w:styleId="SourceCode">
    <w:name w:val="Source Code"/>
    <w:basedOn w:val="Normal"/>
    <w:link w:val="VerbatimChar"/>
    <w:pPr>
      <w:wordWrap w:val="off"/>
      <w:jc w:val="both"/>
      <w:spacing w:line="360" w:lineRule="auto" w:before="0" w:after="0"/>
      <w:ind w:firstLine="709"/>
    </w:pPr>
    <w:rPr>
      <w:rFonts w:ascii="Times New Roman" w:hAnsi="Times New Roman" w:cs="Times New Roman" w:eastAsia="Times New Roman"/>
      <w:sz w:val="28"/>
      <w:szCs w:val="28"/>
      <w:color w:val="000000"/>
    </w:rPr>
  </w:style>
  <w:style w:type="character" w:customStyle="1" w:styleId="KeywordTok">
    <w:name w:val="KeywordTok"/>
    <w:basedOn w:val="VerbatimChar"/>
    <w:rPr>
      <w:rFonts w:ascii="Times New Roman" w:hAnsi="Times New Roman" w:cs="Times New Roman" w:eastAsia="Times New Roman"/>
      <w:color w:val="000000"/>
      <w:sz w:val="28"/>
      <w:szCs w:val="28"/>
    </w:rPr>
    <w:pPr>
      <w:jc w:val="both"/>
      <w:spacing w:line="360" w:lineRule="auto" w:before="0" w:after="0"/>
    </w:pPr>
  </w:style>
  <w:style w:type="character" w:customStyle="1" w:styleId="DataTypeTok">
    <w:name w:val="DataTypeTok"/>
    <w:basedOn w:val="VerbatimChar"/>
    <w:rPr>
      <w:rFonts w:ascii="Times New Roman" w:hAnsi="Times New Roman" w:cs="Times New Roman" w:eastAsia="Times New Roman"/>
      <w:color w:val="000000"/>
      <w:sz w:val="28"/>
      <w:szCs w:val="28"/>
    </w:rPr>
    <w:pPr>
      <w:jc w:val="both"/>
      <w:spacing w:line="360" w:lineRule="auto" w:before="0" w:after="0"/>
    </w:pPr>
  </w:style>
  <w:style w:type="character" w:customStyle="1" w:styleId="DecValTok">
    <w:name w:val="DecValTok"/>
    <w:basedOn w:val="VerbatimChar"/>
    <w:rPr>
      <w:rFonts w:ascii="Times New Roman" w:hAnsi="Times New Roman" w:cs="Times New Roman" w:eastAsia="Times New Roman"/>
      <w:color w:val="000000"/>
      <w:sz w:val="28"/>
      <w:szCs w:val="28"/>
    </w:rPr>
    <w:pPr>
      <w:jc w:val="both"/>
      <w:spacing w:line="360" w:lineRule="auto" w:before="0" w:after="0"/>
    </w:pPr>
  </w:style>
  <w:style w:type="character" w:customStyle="1" w:styleId="BaseNTok">
    <w:name w:val="BaseNTok"/>
    <w:basedOn w:val="VerbatimChar"/>
    <w:rPr>
      <w:rFonts w:ascii="Times New Roman" w:hAnsi="Times New Roman" w:cs="Times New Roman" w:eastAsia="Times New Roman"/>
      <w:color w:val="000000"/>
      <w:sz w:val="28"/>
      <w:szCs w:val="28"/>
    </w:rPr>
    <w:pPr>
      <w:jc w:val="both"/>
      <w:spacing w:line="360" w:lineRule="auto" w:before="0" w:after="0"/>
    </w:pPr>
  </w:style>
  <w:style w:type="character" w:customStyle="1" w:styleId="FloatTok">
    <w:name w:val="FloatTok"/>
    <w:basedOn w:val="VerbatimChar"/>
    <w:rPr>
      <w:rFonts w:ascii="Times New Roman" w:hAnsi="Times New Roman" w:cs="Times New Roman" w:eastAsia="Times New Roman"/>
      <w:color w:val="000000"/>
      <w:sz w:val="28"/>
      <w:szCs w:val="28"/>
    </w:rPr>
    <w:pPr>
      <w:jc w:val="both"/>
      <w:spacing w:line="360" w:lineRule="auto" w:before="0" w:after="0"/>
    </w:pPr>
  </w:style>
  <w:style w:type="character" w:customStyle="1" w:styleId="ConstantTok">
    <w:name w:val="ConstantTok"/>
    <w:basedOn w:val="VerbatimChar"/>
    <w:rPr>
      <w:rFonts w:ascii="Times New Roman" w:hAnsi="Times New Roman" w:cs="Times New Roman" w:eastAsia="Times New Roman"/>
      <w:color w:val="000000"/>
      <w:sz w:val="28"/>
      <w:szCs w:val="28"/>
    </w:rPr>
    <w:pPr>
      <w:jc w:val="both"/>
      <w:spacing w:line="360" w:lineRule="auto" w:before="0" w:after="0"/>
    </w:pPr>
  </w:style>
  <w:style w:type="character" w:customStyle="1" w:styleId="CharTok">
    <w:name w:val="CharTok"/>
    <w:basedOn w:val="VerbatimChar"/>
    <w:rPr>
      <w:rFonts w:ascii="Times New Roman" w:hAnsi="Times New Roman" w:cs="Times New Roman" w:eastAsia="Times New Roman"/>
      <w:color w:val="000000"/>
      <w:sz w:val="28"/>
      <w:szCs w:val="28"/>
    </w:rPr>
    <w:pPr>
      <w:jc w:val="both"/>
      <w:spacing w:line="360" w:lineRule="auto" w:before="0" w:after="0"/>
    </w:pPr>
  </w:style>
  <w:style w:type="character" w:customStyle="1" w:styleId="SpecialCharTok">
    <w:name w:val="SpecialCharTok"/>
    <w:basedOn w:val="VerbatimChar"/>
    <w:rPr>
      <w:rFonts w:ascii="Times New Roman" w:hAnsi="Times New Roman" w:cs="Times New Roman" w:eastAsia="Times New Roman"/>
      <w:color w:val="000000"/>
      <w:sz w:val="28"/>
      <w:szCs w:val="28"/>
    </w:rPr>
    <w:pPr>
      <w:jc w:val="both"/>
      <w:spacing w:line="360" w:lineRule="auto" w:before="0" w:after="0"/>
    </w:pPr>
  </w:style>
  <w:style w:type="character" w:customStyle="1" w:styleId="StringTok">
    <w:name w:val="StringTok"/>
    <w:basedOn w:val="VerbatimChar"/>
    <w:rPr>
      <w:rFonts w:ascii="Times New Roman" w:hAnsi="Times New Roman" w:cs="Times New Roman" w:eastAsia="Times New Roman"/>
      <w:color w:val="000000"/>
      <w:sz w:val="28"/>
      <w:szCs w:val="28"/>
    </w:rPr>
    <w:pPr>
      <w:jc w:val="both"/>
      <w:spacing w:line="360" w:lineRule="auto" w:before="0" w:after="0"/>
    </w:pPr>
  </w:style>
  <w:style w:type="character" w:customStyle="1" w:styleId="VerbatimStringTok">
    <w:name w:val="VerbatimStringTok"/>
    <w:basedOn w:val="VerbatimChar"/>
    <w:rPr>
      <w:rFonts w:ascii="Times New Roman" w:hAnsi="Times New Roman" w:cs="Times New Roman" w:eastAsia="Times New Roman"/>
      <w:color w:val="000000"/>
      <w:sz w:val="28"/>
      <w:szCs w:val="28"/>
    </w:rPr>
    <w:pPr>
      <w:jc w:val="both"/>
      <w:spacing w:line="360" w:lineRule="auto" w:before="0" w:after="0"/>
    </w:pPr>
  </w:style>
  <w:style w:type="character" w:customStyle="1" w:styleId="SpecialStringTok">
    <w:name w:val="SpecialStringTok"/>
    <w:basedOn w:val="VerbatimChar"/>
    <w:rPr>
      <w:rFonts w:ascii="Times New Roman" w:hAnsi="Times New Roman" w:cs="Times New Roman" w:eastAsia="Times New Roman"/>
      <w:color w:val="000000"/>
      <w:sz w:val="28"/>
      <w:szCs w:val="28"/>
    </w:rPr>
    <w:pPr>
      <w:jc w:val="both"/>
      <w:spacing w:line="360" w:lineRule="auto" w:before="0" w:after="0"/>
    </w:pPr>
  </w:style>
  <w:style w:type="character" w:customStyle="1" w:styleId="ImportTok">
    <w:name w:val="ImportTok"/>
    <w:basedOn w:val="VerbatimChar"/>
    <w:rPr>
      <w:rFonts w:ascii="Times New Roman" w:hAnsi="Times New Roman" w:cs="Times New Roman" w:eastAsia="Times New Roman"/>
      <w:color w:val="000000"/>
      <w:sz w:val="28"/>
      <w:szCs w:val="28"/>
    </w:rPr>
    <w:pPr>
      <w:jc w:val="both"/>
      <w:spacing w:line="360" w:lineRule="auto" w:before="0" w:after="0"/>
    </w:pPr>
  </w:style>
  <w:style w:type="character" w:customStyle="1" w:styleId="CommentTok">
    <w:name w:val="CommentTok"/>
    <w:basedOn w:val="VerbatimChar"/>
    <w:rPr>
      <w:rFonts w:ascii="Times New Roman" w:hAnsi="Times New Roman" w:cs="Times New Roman" w:eastAsia="Times New Roman"/>
      <w:color w:val="000000"/>
      <w:sz w:val="28"/>
      <w:szCs w:val="28"/>
    </w:rPr>
    <w:pPr>
      <w:jc w:val="both"/>
      <w:spacing w:line="360" w:lineRule="auto" w:before="0" w:after="0"/>
    </w:pPr>
  </w:style>
  <w:style w:type="character" w:customStyle="1" w:styleId="DocumentationTok">
    <w:name w:val="DocumentationTok"/>
    <w:basedOn w:val="VerbatimChar"/>
    <w:rPr>
      <w:rFonts w:ascii="Times New Roman" w:hAnsi="Times New Roman" w:cs="Times New Roman" w:eastAsia="Times New Roman"/>
      <w:color w:val="000000"/>
      <w:sz w:val="28"/>
      <w:szCs w:val="28"/>
    </w:rPr>
    <w:pPr>
      <w:jc w:val="both"/>
      <w:spacing w:line="360" w:lineRule="auto" w:before="0" w:after="0"/>
    </w:pPr>
  </w:style>
  <w:style w:type="character" w:customStyle="1" w:styleId="AnnotationTok">
    <w:name w:val="AnnotationTok"/>
    <w:basedOn w:val="VerbatimChar"/>
    <w:rPr>
      <w:rFonts w:ascii="Times New Roman" w:hAnsi="Times New Roman" w:cs="Times New Roman" w:eastAsia="Times New Roman"/>
      <w:color w:val="000000"/>
      <w:sz w:val="28"/>
      <w:szCs w:val="28"/>
    </w:rPr>
    <w:pPr>
      <w:jc w:val="both"/>
      <w:spacing w:line="360" w:lineRule="auto" w:before="0" w:after="0"/>
    </w:pPr>
  </w:style>
  <w:style w:type="character" w:customStyle="1" w:styleId="CommentVarTok">
    <w:name w:val="CommentVarTok"/>
    <w:basedOn w:val="VerbatimChar"/>
    <w:rPr>
      <w:rFonts w:ascii="Times New Roman" w:hAnsi="Times New Roman" w:cs="Times New Roman" w:eastAsia="Times New Roman"/>
      <w:color w:val="000000"/>
      <w:sz w:val="28"/>
      <w:szCs w:val="28"/>
    </w:rPr>
    <w:pPr>
      <w:jc w:val="both"/>
      <w:spacing w:line="360" w:lineRule="auto" w:before="0" w:after="0"/>
    </w:pPr>
  </w:style>
  <w:style w:type="character" w:customStyle="1" w:styleId="OtherTok">
    <w:name w:val="OtherTok"/>
    <w:basedOn w:val="VerbatimChar"/>
    <w:rPr>
      <w:rFonts w:ascii="Times New Roman" w:hAnsi="Times New Roman" w:cs="Times New Roman" w:eastAsia="Times New Roman"/>
      <w:color w:val="000000"/>
      <w:sz w:val="28"/>
      <w:szCs w:val="28"/>
    </w:rPr>
    <w:pPr>
      <w:jc w:val="both"/>
      <w:spacing w:line="360" w:lineRule="auto" w:before="0" w:after="0"/>
    </w:pPr>
  </w:style>
  <w:style w:type="character" w:customStyle="1" w:styleId="FunctionTok">
    <w:name w:val="FunctionTok"/>
    <w:basedOn w:val="VerbatimChar"/>
    <w:rPr>
      <w:rFonts w:ascii="Times New Roman" w:hAnsi="Times New Roman" w:cs="Times New Roman" w:eastAsia="Times New Roman"/>
      <w:color w:val="000000"/>
      <w:sz w:val="28"/>
      <w:szCs w:val="28"/>
    </w:rPr>
    <w:pPr>
      <w:jc w:val="both"/>
      <w:spacing w:line="360" w:lineRule="auto" w:before="0" w:after="0"/>
    </w:pPr>
  </w:style>
  <w:style w:type="character" w:customStyle="1" w:styleId="VariableTok">
    <w:name w:val="VariableTok"/>
    <w:basedOn w:val="VerbatimChar"/>
    <w:rPr>
      <w:rFonts w:ascii="Times New Roman" w:hAnsi="Times New Roman" w:cs="Times New Roman" w:eastAsia="Times New Roman"/>
      <w:color w:val="000000"/>
      <w:sz w:val="28"/>
      <w:szCs w:val="28"/>
    </w:rPr>
    <w:pPr>
      <w:jc w:val="both"/>
      <w:spacing w:line="360" w:lineRule="auto" w:before="0" w:after="0"/>
    </w:pPr>
  </w:style>
  <w:style w:type="character" w:customStyle="1" w:styleId="ControlFlowTok">
    <w:name w:val="ControlFlowTok"/>
    <w:basedOn w:val="VerbatimChar"/>
    <w:rPr>
      <w:rFonts w:ascii="Times New Roman" w:hAnsi="Times New Roman" w:cs="Times New Roman" w:eastAsia="Times New Roman"/>
      <w:color w:val="000000"/>
      <w:sz w:val="28"/>
      <w:szCs w:val="28"/>
    </w:rPr>
    <w:pPr>
      <w:jc w:val="both"/>
      <w:spacing w:line="360" w:lineRule="auto" w:before="0" w:after="0"/>
    </w:pPr>
  </w:style>
  <w:style w:type="character" w:customStyle="1" w:styleId="OperatorTok">
    <w:name w:val="OperatorTok"/>
    <w:basedOn w:val="VerbatimChar"/>
    <w:rPr>
      <w:rFonts w:ascii="Times New Roman" w:hAnsi="Times New Roman" w:cs="Times New Roman" w:eastAsia="Times New Roman"/>
      <w:color w:val="000000"/>
      <w:sz w:val="28"/>
      <w:szCs w:val="28"/>
    </w:rPr>
    <w:pPr>
      <w:jc w:val="both"/>
      <w:spacing w:line="360" w:lineRule="auto" w:before="0" w:after="0"/>
    </w:pPr>
  </w:style>
  <w:style w:type="character" w:customStyle="1" w:styleId="BuiltInTok">
    <w:name w:val="BuiltInTok"/>
    <w:basedOn w:val="VerbatimChar"/>
    <w:rPr>
      <w:rFonts w:ascii="Times New Roman" w:hAnsi="Times New Roman" w:cs="Times New Roman" w:eastAsia="Times New Roman"/>
      <w:color w:val="000000"/>
      <w:sz w:val="28"/>
      <w:szCs w:val="28"/>
    </w:rPr>
    <w:pPr>
      <w:jc w:val="both"/>
      <w:spacing w:line="360" w:lineRule="auto" w:before="0" w:after="0"/>
    </w:pPr>
  </w:style>
  <w:style w:type="character" w:customStyle="1" w:styleId="ExtensionTok">
    <w:name w:val="ExtensionTok"/>
    <w:basedOn w:val="VerbatimChar"/>
    <w:rPr>
      <w:rFonts w:ascii="Times New Roman" w:hAnsi="Times New Roman" w:cs="Times New Roman" w:eastAsia="Times New Roman"/>
      <w:sz w:val="28"/>
      <w:szCs w:val="28"/>
      <w:color w:val="000000"/>
    </w:rPr>
    <w:pPr>
      <w:jc w:val="both"/>
      <w:spacing w:line="360" w:lineRule="auto" w:before="0" w:after="0"/>
    </w:pPr>
  </w:style>
  <w:style w:type="character" w:customStyle="1" w:styleId="PreprocessorTok">
    <w:name w:val="PreprocessorTok"/>
    <w:basedOn w:val="VerbatimChar"/>
    <w:rPr>
      <w:rFonts w:ascii="Times New Roman" w:hAnsi="Times New Roman" w:cs="Times New Roman" w:eastAsia="Times New Roman"/>
      <w:color w:val="000000"/>
      <w:sz w:val="28"/>
      <w:szCs w:val="28"/>
    </w:rPr>
    <w:pPr>
      <w:jc w:val="both"/>
      <w:spacing w:line="360" w:lineRule="auto" w:before="0" w:after="0"/>
    </w:pPr>
  </w:style>
  <w:style w:type="character" w:customStyle="1" w:styleId="AttributeTok">
    <w:name w:val="AttributeTok"/>
    <w:basedOn w:val="VerbatimChar"/>
    <w:rPr>
      <w:rFonts w:ascii="Times New Roman" w:hAnsi="Times New Roman" w:cs="Times New Roman" w:eastAsia="Times New Roman"/>
      <w:color w:val="000000"/>
      <w:sz w:val="28"/>
      <w:szCs w:val="28"/>
    </w:rPr>
    <w:pPr>
      <w:jc w:val="both"/>
      <w:spacing w:line="360" w:lineRule="auto" w:before="0" w:after="0"/>
    </w:pPr>
  </w:style>
  <w:style w:type="character" w:customStyle="1" w:styleId="RegionMarkerTok">
    <w:name w:val="RegionMarkerTok"/>
    <w:basedOn w:val="VerbatimChar"/>
    <w:rPr>
      <w:rFonts w:ascii="Times New Roman" w:hAnsi="Times New Roman" w:cs="Times New Roman" w:eastAsia="Times New Roman"/>
      <w:sz w:val="28"/>
      <w:szCs w:val="28"/>
      <w:color w:val="000000"/>
    </w:rPr>
    <w:pPr>
      <w:jc w:val="both"/>
      <w:spacing w:line="360" w:lineRule="auto" w:before="0" w:after="0"/>
    </w:pPr>
  </w:style>
  <w:style w:type="character" w:customStyle="1" w:styleId="InformationTok">
    <w:name w:val="InformationTok"/>
    <w:basedOn w:val="VerbatimChar"/>
    <w:rPr>
      <w:rFonts w:ascii="Times New Roman" w:hAnsi="Times New Roman" w:cs="Times New Roman" w:eastAsia="Times New Roman"/>
      <w:color w:val="000000"/>
      <w:sz w:val="28"/>
      <w:szCs w:val="28"/>
    </w:rPr>
    <w:pPr>
      <w:jc w:val="both"/>
      <w:spacing w:line="360" w:lineRule="auto" w:before="0" w:after="0"/>
    </w:pPr>
  </w:style>
  <w:style w:type="character" w:customStyle="1" w:styleId="WarningTok">
    <w:name w:val="WarningTok"/>
    <w:basedOn w:val="VerbatimChar"/>
    <w:rPr>
      <w:rFonts w:ascii="Times New Roman" w:hAnsi="Times New Roman" w:cs="Times New Roman" w:eastAsia="Times New Roman"/>
      <w:color w:val="000000"/>
      <w:sz w:val="28"/>
      <w:szCs w:val="28"/>
    </w:rPr>
    <w:pPr>
      <w:jc w:val="both"/>
      <w:spacing w:line="360" w:lineRule="auto" w:before="0" w:after="0"/>
    </w:pPr>
  </w:style>
  <w:style w:type="character" w:customStyle="1" w:styleId="AlertTok">
    <w:name w:val="AlertTok"/>
    <w:basedOn w:val="VerbatimChar"/>
    <w:rPr>
      <w:rFonts w:ascii="Times New Roman" w:hAnsi="Times New Roman" w:cs="Times New Roman" w:eastAsia="Times New Roman"/>
      <w:color w:val="000000"/>
      <w:sz w:val="28"/>
      <w:szCs w:val="28"/>
    </w:rPr>
    <w:pPr>
      <w:jc w:val="both"/>
      <w:spacing w:line="360" w:lineRule="auto" w:before="0" w:after="0"/>
    </w:pPr>
  </w:style>
  <w:style w:type="character" w:customStyle="1" w:styleId="ErrorTok">
    <w:name w:val="ErrorTok"/>
    <w:basedOn w:val="VerbatimChar"/>
    <w:rPr>
      <w:rFonts w:ascii="Times New Roman" w:hAnsi="Times New Roman" w:cs="Times New Roman" w:eastAsia="Times New Roman"/>
      <w:color w:val="000000"/>
      <w:sz w:val="28"/>
      <w:szCs w:val="28"/>
    </w:rPr>
    <w:pPr>
      <w:jc w:val="both"/>
      <w:spacing w:line="360" w:lineRule="auto" w:before="0" w:after="0"/>
    </w:pPr>
  </w:style>
  <w:style w:type="character" w:customStyle="1" w:styleId="NormalTok">
    <w:name w:val="NormalTok"/>
    <w:basedOn w:val="VerbatimChar"/>
    <w:rPr>
      <w:rFonts w:ascii="Times New Roman" w:hAnsi="Times New Roman" w:cs="Times New Roman" w:eastAsia="Times New Roman"/>
      <w:sz w:val="28"/>
      <w:szCs w:val="28"/>
      <w:color w:val="000000"/>
    </w:rPr>
    <w:pPr>
      <w:jc w:val="both"/>
      <w:spacing w:line="360" w:lineRule="auto" w:before="0" w:after="0"/>
    </w:p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3" Target="https://github.com/matveisut/safe-agri-route" TargetMode="External" /><Relationship Id="rIdFooter1" Type="http://schemas.openxmlformats.org/officeDocument/2006/relationships/footer" Target="footer1.xml" /></Relationships>
</file>

<file path=word/_rels/footnotes.xml.rels><?xml version="1.0" encoding="UTF-8"?><Relationships xmlns="http://schemas.openxmlformats.org/package/2006/relationships"><Relationship Type="http://schemas.openxmlformats.org/officeDocument/2006/relationships/hyperlink" Id="rId33" Target="https://github.com/matveisut/safe-agri-rout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ru</dc:language>
  <cp:keywords/>
  <dcterms:created xsi:type="dcterms:W3CDTF">2026-05-13T13:21:17Z</dcterms:created>
  <dcterms:modified xsi:type="dcterms:W3CDTF">2026-05-13T13:21:17Z</dcterms:modified>
</cp:coreProperties>
</file>

<file path=docProps/custom.xml><?xml version="1.0" encoding="utf-8"?>
<Properties xmlns="http://schemas.openxmlformats.org/officeDocument/2006/custom-properties" xmlns:vt="http://schemas.openxmlformats.org/officeDocument/2006/docPropsVTypes"/>
</file>