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val="left" w:pos="2256"/>
          <w:tab w:val="right" w:pos="9355"/>
        </w:tabs>
        <w:overflowPunct w:val="0"/>
        <w:autoSpaceDE w:val="0"/>
        <w:autoSpaceDN w:val="0"/>
        <w:adjustRightInd w:val="0"/>
        <w:spacing w:before="240" w:after="480" w:line="240" w:lineRule="auto"/>
        <w:rPr>
          <w:rFonts w:ascii="Times New Roman" w:hAnsi="Times New Roman"/>
          <w:b/>
          <w:noProof/>
          <w:sz w:val="24"/>
          <w:szCs w:val="24"/>
          <w:lang w:val="en-US" w:eastAsia="ru-RU"/>
        </w:rPr>
      </w:pPr>
      <w:r>
        <w:rPr>
          <w:rFonts w:ascii="Times New Roman" w:hAnsi="Times New Roman"/>
          <w:b/>
          <w:noProof/>
          <w:sz w:val="24"/>
          <w:szCs w:val="24"/>
          <w:lang w:eastAsia="ru-RU"/>
        </w:rPr>
        <mc:AlternateContent>
          <mc:Choice Requires="wps">
            <w:drawing>
              <wp:anchor distT="0" distB="0" distL="114300" distR="114300" simplePos="0" relativeHeight="251661312" behindDoc="0" locked="0" layoutInCell="1" allowOverlap="1">
                <wp:simplePos x="0" y="0"/>
                <wp:positionH relativeFrom="column">
                  <wp:posOffset>3270885</wp:posOffset>
                </wp:positionH>
                <wp:positionV relativeFrom="paragraph">
                  <wp:posOffset>62230</wp:posOffset>
                </wp:positionV>
                <wp:extent cx="2710180" cy="769620"/>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180" cy="769620"/>
                        </a:xfrm>
                        <a:prstGeom prst="rect">
                          <a:avLst/>
                        </a:prstGeom>
                        <a:noFill/>
                        <a:ln w="9525">
                          <a:noFill/>
                          <a:miter lim="800000"/>
                          <a:headEnd/>
                          <a:tailEnd/>
                        </a:ln>
                      </wps:spPr>
                      <wps:txbx>
                        <w:txbxContent>
                          <w:p>
                            <w:pPr>
                              <w:jc w:val="right"/>
                              <w:rPr>
                                <w:rFonts w:ascii="Times New Roman" w:hAnsi="Times New Roman"/>
                                <w:b/>
                                <w:sz w:val="24"/>
                                <w:szCs w:val="24"/>
                                <w:lang w:val="en-US"/>
                              </w:rPr>
                            </w:pPr>
                            <w:r>
                              <w:rPr>
                                <w:rFonts w:ascii="Times New Roman" w:hAnsi="Times New Roman"/>
                                <w:b/>
                                <w:sz w:val="24"/>
                                <w:szCs w:val="24"/>
                                <w:lang w:val="en-US"/>
                              </w:rPr>
                              <w:t>Председателю конкурсной комиссии ТОО «Норс Каспиан Ойл Девелопмент»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257.55pt;margin-top:4.9pt;width:213.4pt;height:6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" filled="f" stroked="f">
                <v:textbox>
                  <w:txbxContent>
                    <w:p>
                      <w:pPr>
                        <w:jc w:val="right"/>
                        <w:rPr>
                          <w:rFonts w:ascii="Times New Roman" w:hAnsi="Times New Roman"/>
                          <w:b/>
                          <w:sz w:val="24"/>
                          <w:szCs w:val="24"/>
                          <w:lang w:val="en-US"/>
                        </w:rPr>
                      </w:pPr>
                      <w:r>
                        <w:rPr>
                          <w:rFonts w:ascii="Times New Roman" w:hAnsi="Times New Roman"/>
                          <w:b/>
                          <w:sz w:val="24"/>
                          <w:szCs w:val="24"/>
                          <w:lang w:val="en-US"/>
                        </w:rPr>
                        <w:t>[TITLE_DOC_RU]</w:t>
                      </w:r>
                    </w:p>
                  </w:txbxContent>
                </v:textbox>
              </v:shape>
            </w:pict>
          </mc:Fallback>
        </mc:AlternateContent>
      </w:r>
      <w:r>
        <w:rPr>
          <w:rFonts w:ascii="Times New Roman" w:hAnsi="Times New Roman"/>
          <w:b/>
          <w:noProof/>
          <w:sz w:val="24"/>
          <w:szCs w:val="24"/>
          <w:lang w:eastAsia="ru-RU"/>
        </w:rPr>
        <mc:AlternateContent>
          <mc:Choice Requires="wps">
            <w:drawing>
              <wp:anchor distT="0" distB="0" distL="114300" distR="114300" simplePos="0" relativeHeight="251662336" behindDoc="0" locked="0" layoutInCell="1" allowOverlap="1">
                <wp:simplePos x="0" y="0"/>
                <wp:positionH relativeFrom="column">
                  <wp:posOffset>-440055</wp:posOffset>
                </wp:positionH>
                <wp:positionV relativeFrom="paragraph">
                  <wp:posOffset>69850</wp:posOffset>
                </wp:positionV>
                <wp:extent cx="2712720" cy="769620"/>
                <wp:effectExtent l="0" t="0" r="0" b="0"/>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720" cy="769620"/>
                        </a:xfrm>
                        <a:prstGeom prst="rect">
                          <a:avLst/>
                        </a:prstGeom>
                        <a:noFill/>
                        <a:ln w="9525">
                          <a:noFill/>
                          <a:miter lim="800000"/>
                          <a:headEnd/>
                          <a:tailEnd/>
                        </a:ln>
                      </wps:spPr>
                      <wps:txbx>
                        <w:txbxContent>
                          <w:p>
                            <w:pPr>
                              <w:rPr>
                                <w:rFonts w:ascii="Times New Roman" w:hAnsi="Times New Roman"/>
                                <w:b/>
                                <w:sz w:val="24"/>
                                <w:szCs w:val="24"/>
                                <w:lang w:val="en-US"/>
                              </w:rPr>
                            </w:pPr>
                            <w:bookmarkStart w:id="0" w:name="_GoBack"/>
                            <w:r>
                              <w:rPr>
                                <w:rFonts w:ascii="Times New Roman" w:hAnsi="Times New Roman"/>
                                <w:b/>
                                <w:sz w:val="24"/>
                                <w:szCs w:val="24"/>
                                <w:lang w:val="en-US"/>
                              </w:rPr>
                              <w:t>«Норс Каспиан Ойл Девелопмент» ЖШС-гі конкурстық комиссиясының төрағасына</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4.65pt;margin-top:5.5pt;width:213.6pt;height:6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" filled="f" stroked="f">
                <v:textbox>
                  <w:txbxContent>
                    <w:p>
                      <w:pPr>
                        <w:rPr>
                          <w:rFonts w:ascii="Times New Roman" w:hAnsi="Times New Roman"/>
                          <w:b/>
                          <w:sz w:val="24"/>
                          <w:szCs w:val="24"/>
                          <w:lang w:val="en-US"/>
                        </w:rPr>
                      </w:pPr>
                      <w:bookmarkStart w:id="1" w:name="_GoBack"/>
                      <w:r>
                        <w:rPr>
                          <w:rFonts w:ascii="Times New Roman" w:hAnsi="Times New Roman"/>
                          <w:b/>
                          <w:sz w:val="24"/>
                          <w:szCs w:val="24"/>
                          <w:lang w:val="en-US"/>
                        </w:rPr>
                        <w:t>[TITLE_DOC_KZ]</w:t>
                      </w:r>
                      <w:bookmarkEnd w:id="1"/>
                    </w:p>
                  </w:txbxContent>
                </v:textbox>
              </v:shape>
            </w:pict>
          </mc:Fallback>
        </mc:AlternateContent>
      </w:r>
      <w:r>
        <w:rPr>
          <w:rFonts w:ascii="Times New Roman" w:hAnsi="Times New Roman"/>
          <w:b/>
          <w:noProof/>
          <w:sz w:val="24"/>
          <w:szCs w:val="24"/>
          <w:lang w:val="en-US" w:eastAsia="ru-RU"/>
        </w:rPr>
        <w:tab/>
      </w:r>
    </w:p>
    <w:p>
      <w:pPr>
        <w:tabs>
          <w:tab w:val="left" w:pos="2256"/>
          <w:tab w:val="right" w:pos="9355"/>
        </w:tabs>
        <w:overflowPunct w:val="0"/>
        <w:autoSpaceDE w:val="0"/>
        <w:autoSpaceDN w:val="0"/>
        <w:adjustRightInd w:val="0"/>
        <w:spacing w:before="840" w:after="120" w:line="240" w:lineRule="auto"/>
        <w:jc w:val="center"/>
        <w:rPr>
          <w:rFonts w:ascii="Times New Roman" w:hAnsi="Times New Roman"/>
          <w:b/>
          <w:noProof/>
          <w:sz w:val="24"/>
          <w:szCs w:val="24"/>
          <w:lang w:val="en-US" w:eastAsia="ru-RU"/>
        </w:rPr>
      </w:pPr>
      <w:r>
        <w:rPr>
          <w:rFonts w:ascii="Times New Roman" w:hAnsi="Times New Roman"/>
          <w:b/>
          <w:noProof/>
          <w:sz w:val="24"/>
          <w:szCs w:val="24"/>
          <w:lang w:val="en-US" w:eastAsia="ru-RU"/>
        </w:rPr>
        <w:t>Жер қойнауын пайдалану операцияларын жүргізуге байланысты, кейбір жұмыс түрлерін орындауға қатысты келісім шартты орындау кезінде осы Ережені сақтау жөніндегі әлеуетті жеткізушілердің міндеттемелері</w:t>
      </w:r>
    </w:p>
    <w:p>
      <w:pPr>
        <w:tabs>
          <w:tab w:val="left" w:pos="2256"/>
          <w:tab w:val="right" w:pos="9355"/>
        </w:tabs>
        <w:overflowPunct w:val="0"/>
        <w:autoSpaceDE w:val="0"/>
        <w:autoSpaceDN w:val="0"/>
        <w:adjustRightInd w:val="0"/>
        <w:spacing w:before="120" w:after="120" w:line="240" w:lineRule="auto"/>
        <w:jc w:val="center"/>
        <w:rPr>
          <w:rFonts w:ascii="Times New Roman" w:hAnsi="Times New Roman"/>
          <w:b/>
          <w:noProof/>
          <w:sz w:val="24"/>
          <w:szCs w:val="24"/>
          <w:lang w:val="en-US" w:eastAsia="ru-RU"/>
        </w:rPr>
      </w:pPr>
      <w:r>
        <w:rPr>
          <w:rFonts w:ascii="Times New Roman" w:hAnsi="Times New Roman"/>
          <w:b/>
          <w:noProof/>
          <w:sz w:val="24"/>
          <w:szCs w:val="24"/>
          <w:lang w:val="en-US" w:eastAsia="ru-RU"/>
        </w:rPr>
        <w:t xml:space="preserve"> Обязательства подрядчика о соблюдении Правил при исполнении договора на выполнение отдельных видов работ, связанных с проведением операций по недропользованию</w:t>
      </w:r>
    </w:p>
    <w:tbl>
      <w:tblPr>
        <w:tblStyle w:val="ab"/>
        <w:tblW w:w="0" w:type="auto"/>
        <w:tblInd w:w="-601" w:type="dxa"/>
        <w:tblLook w:val="04A0" w:firstRow="1" w:lastRow="0" w:firstColumn="1" w:lastColumn="0" w:noHBand="0" w:noVBand="1"/>
      </w:tblPr>
      <w:tblGrid>
        <w:gridCol w:w="5104"/>
        <w:gridCol w:w="4961"/>
      </w:tblGrid>
      <w:tr>
        <w:trPr>
          <w:trHeight w:val="939"/>
        </w:trPr>
        <w:tc>
          <w:tcPr>
            <w:tcW w:w="5104" w:type="dxa"/>
          </w:tcPr>
          <w:p>
            <w:pPr>
              <w:pStyle w:val="a3"/>
              <w:spacing w:before="120" w:after="120"/>
              <w:jc w:val="both"/>
              <w:rPr>
                <w:rFonts w:ascii="Times New Roman" w:hAnsi="Times New Roman"/>
                <w:noProof/>
                <w:sz w:val="24"/>
                <w:szCs w:val="24"/>
                <w:lang w:val="en-US"/>
              </w:rPr>
            </w:pPr>
            <w:r>
              <w:rPr>
                <w:rFonts w:ascii="Times New Roman" w:hAnsi="Times New Roman"/>
                <w:noProof/>
                <w:sz w:val="24"/>
                <w:szCs w:val="24"/>
                <w:lang w:val="en-US"/>
              </w:rPr>
              <w:t>Жер қойнауын пайдалану операцияларын жүргізуге байланысты, кейбір жұмыс түрлерін орындауға қатысты келісім шартты орындау кезінде осы "Жер қойнауын пайдалану жөніндегі операцияларды жүргізу кезінде пайдаланатын тауарлардың, жұмыстар мен көрсетілген қызметтердің және оларды өндірушілердің тізілімі" мемлекеттік ақпараттық жүйесі арқылы жер қойнауын пайдалану жөніндегі операцияларды жүргізу кезінде тауарларды, жұмыстар мен көрсетілетін қызметтерді сатып алу қағидаларын бекіту туралы 30.01.2015ж. Қазақстан Республикасы инвестициялар және даму Министрінің №96-бұйрығымен Қаулысын сақтау жөніндегі әлеуетті жеткізушілердің міндеттемелері</w:t>
            </w:r>
          </w:p>
        </w:tc>
        <w:tc>
          <w:tcPr>
            <w:tcW w:w="4961" w:type="dxa"/>
          </w:tcPr>
          <w:p>
            <w:pPr>
              <w:pStyle w:val="a3"/>
              <w:spacing w:before="120" w:after="120"/>
              <w:jc w:val="both"/>
              <w:rPr>
                <w:rFonts w:ascii="Times New Roman" w:hAnsi="Times New Roman"/>
                <w:noProof/>
                <w:sz w:val="24"/>
                <w:szCs w:val="24"/>
                <w:lang w:val="en-US"/>
              </w:rPr>
            </w:pPr>
            <w:r>
              <w:rPr>
                <w:rFonts w:ascii="Times New Roman" w:hAnsi="Times New Roman"/>
                <w:noProof/>
                <w:sz w:val="24"/>
                <w:szCs w:val="24"/>
                <w:lang w:val="en-US"/>
              </w:rPr>
              <w:t>Обязательства подрядчика о соблюдении Правил приобретения товаров, работ и услуг при проведении по недропользованию посредством государственной информационной системы "Реестр товаров, работ и услуг используемых при проведении операций по недропользованию, и их производителей", утвержденные Приказом Министра по инвестициям и развитию Республики Казахстан от 30.01.2015г. №96, при исполнении договора на выполнения отдельных видов работ, связанных с проведением операций по недропользованию.</w:t>
            </w:r>
          </w:p>
        </w:tc>
      </w:tr>
      <w:tr>
        <w:tc>
          <w:tcPr>
            <w:tcW w:w="5104" w:type="dxa"/>
          </w:tcPr>
          <w:p>
            <w:pPr>
              <w:pStyle w:val="a3"/>
              <w:jc w:val="both"/>
              <w:rPr>
                <w:rFonts w:ascii="Times New Roman" w:hAnsi="Times New Roman"/>
                <w:noProof/>
                <w:sz w:val="24"/>
                <w:szCs w:val="24"/>
                <w:lang w:val="en-US"/>
              </w:rPr>
            </w:pPr>
          </w:p>
          <w:p>
            <w:pPr>
              <w:pStyle w:val="a3"/>
              <w:rPr>
                <w:rFonts w:ascii="Times New Roman" w:hAnsi="Times New Roman"/>
                <w:b/>
                <w:noProof/>
                <w:sz w:val="24"/>
                <w:szCs w:val="24"/>
                <w:lang w:val="kk-KZ"/>
              </w:rPr>
            </w:pPr>
            <w:r>
              <w:rPr>
                <w:rFonts w:ascii="Times New Roman" w:hAnsi="Times New Roman"/>
                <w:b/>
                <w:noProof/>
                <w:sz w:val="24"/>
                <w:szCs w:val="24"/>
                <w:lang w:val="kk-KZ"/>
              </w:rPr>
              <w:t xml:space="preserve"> «Атыраугеоконтроль» ЖШС </w:t>
            </w:r>
            <w:r>
              <w:rPr>
                <w:rFonts w:ascii="Times New Roman" w:hAnsi="Times New Roman"/>
                <w:b/>
                <w:noProof/>
                <w:sz w:val="24"/>
                <w:szCs w:val="24"/>
                <w:lang w:val="kk-KZ"/>
              </w:rPr>
              <w:br/>
              <w:t>бас директоры</w:t>
            </w:r>
          </w:p>
          <w:p>
            <w:pPr>
              <w:pStyle w:val="a3"/>
              <w:jc w:val="both"/>
              <w:rPr>
                <w:rFonts w:ascii="Times New Roman" w:hAnsi="Times New Roman"/>
                <w:b/>
                <w:noProof/>
                <w:sz w:val="24"/>
                <w:szCs w:val="24"/>
                <w:lang w:val="kk-KZ"/>
              </w:rPr>
            </w:pPr>
            <w:r>
              <w:rPr>
                <w:rFonts w:ascii="Times New Roman" w:hAnsi="Times New Roman"/>
                <w:b/>
                <w:noProof/>
                <w:sz w:val="26"/>
                <w:szCs w:val="26"/>
              </w:rPr>
              <w:drawing>
                <wp:anchor distT="0" distB="0" distL="114300" distR="114300" simplePos="0" relativeHeight="251665408" behindDoc="1" locked="0" layoutInCell="1" allowOverlap="1">
                  <wp:simplePos x="0" y="0"/>
                  <wp:positionH relativeFrom="column">
                    <wp:posOffset>2974340</wp:posOffset>
                  </wp:positionH>
                  <wp:positionV relativeFrom="paragraph">
                    <wp:posOffset>40005</wp:posOffset>
                  </wp:positionV>
                  <wp:extent cx="2042160" cy="1652270"/>
                  <wp:effectExtent l="0" t="0" r="0" b="508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2160" cy="16522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noProof/>
                <w:sz w:val="26"/>
                <w:szCs w:val="26"/>
              </w:rPr>
              <w:drawing>
                <wp:anchor distT="0" distB="0" distL="114300" distR="114300" simplePos="0" relativeHeight="251663360" behindDoc="1" locked="0" layoutInCell="1" allowOverlap="1">
                  <wp:simplePos x="0" y="0"/>
                  <wp:positionH relativeFrom="column">
                    <wp:posOffset>-279400</wp:posOffset>
                  </wp:positionH>
                  <wp:positionV relativeFrom="paragraph">
                    <wp:posOffset>40005</wp:posOffset>
                  </wp:positionV>
                  <wp:extent cx="2042160" cy="1652270"/>
                  <wp:effectExtent l="0" t="0" r="0" b="508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2160" cy="16522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noProof/>
                <w:sz w:val="24"/>
                <w:szCs w:val="24"/>
                <w:lang w:val="kk-KZ"/>
              </w:rPr>
              <w:t>Сүлейменов Ж.</w:t>
            </w:r>
          </w:p>
          <w:p>
            <w:pPr>
              <w:pStyle w:val="a3"/>
              <w:jc w:val="both"/>
              <w:rPr>
                <w:rFonts w:ascii="Times New Roman" w:hAnsi="Times New Roman"/>
                <w:b/>
                <w:noProof/>
                <w:sz w:val="24"/>
                <w:szCs w:val="24"/>
                <w:lang w:val="kk-KZ"/>
              </w:rPr>
            </w:pPr>
          </w:p>
          <w:p>
            <w:pPr>
              <w:pStyle w:val="a3"/>
              <w:jc w:val="both"/>
              <w:rPr>
                <w:rFonts w:ascii="Times New Roman" w:hAnsi="Times New Roman"/>
                <w:b/>
                <w:noProof/>
                <w:sz w:val="24"/>
                <w:szCs w:val="24"/>
                <w:lang w:val="en-US"/>
              </w:rPr>
            </w:pPr>
            <w:r>
              <w:rPr>
                <w:rFonts w:ascii="Times New Roman" w:hAnsi="Times New Roman"/>
                <w:b/>
                <w:noProof/>
                <w:sz w:val="24"/>
                <w:szCs w:val="24"/>
                <w:lang w:val="en-US"/>
              </w:rPr>
              <w:t>_____________________</w:t>
            </w:r>
          </w:p>
          <w:p>
            <w:pPr>
              <w:pStyle w:val="a3"/>
              <w:jc w:val="both"/>
              <w:rPr>
                <w:rFonts w:ascii="Times New Roman" w:hAnsi="Times New Roman"/>
                <w:noProof/>
                <w:sz w:val="24"/>
                <w:szCs w:val="24"/>
                <w:lang w:val="kk-KZ"/>
              </w:rPr>
            </w:pPr>
            <w:r>
              <w:rPr>
                <w:rFonts w:ascii="Times New Roman" w:hAnsi="Times New Roman"/>
                <w:noProof/>
                <w:sz w:val="22"/>
                <w:szCs w:val="24"/>
                <w:lang w:val="kk-KZ"/>
              </w:rPr>
              <w:t>Қолы мен мөрі</w:t>
            </w:r>
          </w:p>
        </w:tc>
        <w:tc>
          <w:tcPr>
            <w:tcW w:w="4961" w:type="dxa"/>
          </w:tcPr>
          <w:p>
            <w:pPr>
              <w:pStyle w:val="a3"/>
              <w:jc w:val="both"/>
              <w:rPr>
                <w:rFonts w:ascii="Times New Roman" w:hAnsi="Times New Roman"/>
                <w:noProof/>
                <w:sz w:val="24"/>
                <w:szCs w:val="24"/>
                <w:lang w:val="en-US"/>
              </w:rPr>
            </w:pPr>
          </w:p>
          <w:p>
            <w:pPr>
              <w:pStyle w:val="a3"/>
              <w:rPr>
                <w:rFonts w:ascii="Times New Roman" w:hAnsi="Times New Roman"/>
                <w:b/>
                <w:noProof/>
                <w:sz w:val="24"/>
                <w:szCs w:val="24"/>
                <w:lang w:val="kk-KZ"/>
              </w:rPr>
            </w:pPr>
            <w:r>
              <w:rPr>
                <w:rFonts w:ascii="Times New Roman" w:hAnsi="Times New Roman"/>
                <w:b/>
                <w:noProof/>
                <w:sz w:val="24"/>
                <w:szCs w:val="24"/>
                <w:lang w:val="kk-KZ"/>
              </w:rPr>
              <w:t xml:space="preserve">Генеральный директор </w:t>
            </w:r>
            <w:r>
              <w:rPr>
                <w:rFonts w:ascii="Times New Roman" w:hAnsi="Times New Roman"/>
                <w:b/>
                <w:noProof/>
                <w:sz w:val="24"/>
                <w:szCs w:val="24"/>
                <w:lang w:val="kk-KZ"/>
              </w:rPr>
              <w:br/>
              <w:t>ТОО «Атыраугеоконтроль»</w:t>
            </w:r>
          </w:p>
          <w:p>
            <w:pPr>
              <w:pStyle w:val="a3"/>
              <w:jc w:val="both"/>
              <w:rPr>
                <w:rFonts w:ascii="Times New Roman" w:hAnsi="Times New Roman"/>
                <w:b/>
                <w:noProof/>
                <w:sz w:val="24"/>
                <w:szCs w:val="24"/>
                <w:lang w:val="kk-KZ"/>
              </w:rPr>
            </w:pPr>
            <w:r>
              <w:rPr>
                <w:rFonts w:ascii="Times New Roman" w:hAnsi="Times New Roman"/>
                <w:b/>
                <w:noProof/>
                <w:sz w:val="24"/>
                <w:szCs w:val="24"/>
                <w:lang w:val="kk-KZ"/>
              </w:rPr>
              <w:t>Сулейменов Ж.</w:t>
            </w:r>
          </w:p>
          <w:p>
            <w:pPr>
              <w:pStyle w:val="a3"/>
              <w:jc w:val="both"/>
              <w:rPr>
                <w:rFonts w:ascii="Times New Roman" w:hAnsi="Times New Roman"/>
                <w:b/>
                <w:noProof/>
                <w:sz w:val="24"/>
                <w:szCs w:val="24"/>
                <w:lang w:val="kk-KZ"/>
              </w:rPr>
            </w:pPr>
          </w:p>
          <w:p>
            <w:pPr>
              <w:pStyle w:val="a3"/>
              <w:jc w:val="both"/>
              <w:rPr>
                <w:rFonts w:ascii="Times New Roman" w:hAnsi="Times New Roman"/>
                <w:b/>
                <w:noProof/>
                <w:sz w:val="24"/>
                <w:szCs w:val="24"/>
                <w:lang w:val="en-US"/>
              </w:rPr>
            </w:pPr>
            <w:r>
              <w:rPr>
                <w:rFonts w:ascii="Times New Roman" w:hAnsi="Times New Roman"/>
                <w:b/>
                <w:noProof/>
                <w:sz w:val="24"/>
                <w:szCs w:val="24"/>
                <w:lang w:val="en-US"/>
              </w:rPr>
              <w:t>_____________________</w:t>
            </w:r>
          </w:p>
          <w:p>
            <w:pPr>
              <w:pStyle w:val="a3"/>
              <w:jc w:val="both"/>
              <w:rPr>
                <w:rFonts w:ascii="Times New Roman" w:hAnsi="Times New Roman"/>
                <w:noProof/>
                <w:sz w:val="24"/>
                <w:szCs w:val="24"/>
                <w:lang w:val="kk-KZ"/>
              </w:rPr>
            </w:pPr>
            <w:r>
              <w:rPr>
                <w:rFonts w:ascii="Times New Roman" w:hAnsi="Times New Roman"/>
                <w:noProof/>
                <w:sz w:val="22"/>
                <w:szCs w:val="24"/>
                <w:lang w:val="kk-KZ"/>
              </w:rPr>
              <w:t>Подпись, печать</w:t>
            </w:r>
          </w:p>
        </w:tc>
      </w:tr>
    </w:tbl>
    <w:p>
      <w:pPr>
        <w:rPr>
          <w:rFonts w:ascii="Times New Roman" w:hAnsi="Times New Roman"/>
          <w:b/>
          <w:noProof/>
          <w:sz w:val="26"/>
          <w:szCs w:val="26"/>
        </w:rPr>
      </w:pPr>
    </w:p>
    <w:sectPr>
      <w:headerReference w:type="default" r:id="rId9"/>
      <w:pgSz w:w="11906" w:h="16838"/>
      <w:pgMar w:top="4678"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4"/>
    </w:pPr>
    <w:r>
      <w:rPr>
        <w:noProof/>
        <w:lang w:eastAsia="ru-RU"/>
      </w:rPr>
      <w:pict>
        <v:group id="_x0000_s2057" style="position:absolute;margin-left:-70.9pt;margin-top:-1.8pt;width:567pt;height:181.9pt;z-index:251658240" coordorigin="283,672" coordsize="11340,3638">
          <v:group id="_x0000_s2058" editas="canvas" style="position:absolute;left:283;top:672;width:11340;height:2340" coordorigin="533,4601" coordsize="9601,203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533;top:4601;width:9601;height:2033" o:preferrelative="f">
              <v:fill o:detectmouseclick="t"/>
              <v:path o:extrusionok="t" o:connecttype="none"/>
              <o:lock v:ext="edit" text="t"/>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0" type="#_x0000_t136" style="position:absolute;left:1143;top:5070;width:3048;height:939" fillcolor="blue">
              <v:shadow color="#868686"/>
              <v:textpath style="font-family:&quot;Arial&quot;;font-size:20pt;font-weight:bold;font-style:italic;v-text-kern:t" trim="t" fitpath="t" string="  &#10;Жауапкершілігі шектеулі&#10;серіктестігі"/>
            </v:shape>
            <v:shape id="_x0000_s2061" type="#_x0000_t136" style="position:absolute;left:6781;top:5070;width:3202;height:939" fillcolor="blue">
              <v:shadow color="#868686"/>
              <v:textpath style="font-family:&quot;Arial&quot;;font-size:20pt;font-weight:bold;font-style:italic;v-text-kern:t" trim="t" fitpath="t" string="     &#10;Товарищество с ограниченной &#10;       ответственностью"/>
            </v:shape>
            <v:line id="_x0000_s2062" style="position:absolute" from="838,6478" to="9677,6479"/>
            <v:shape id="_x0000_s2063" type="#_x0000_t136" style="position:absolute;left:1143;top:4914;width:2965;height:312" fillcolor="navy" strokecolor="navy">
              <v:shadow color="#868686"/>
              <v:textpath style="font-family:&quot;Arial&quot;;font-weight:bold;font-style:italic;v-text-kern:t" trim="t" fitpath="t" string="&quot;АТЫРАУГЕОКОНТРОЛЬ&quot;"/>
            </v:shape>
            <v:shape id="_x0000_s2064" type="#_x0000_t136" style="position:absolute;left:6934;top:4914;width:2895;height:312" fillcolor="navy" strokecolor="navy">
              <v:shadow color="#868686"/>
              <v:textpath style="font-family:&quot;Arial&quot;;font-weight:bold;font-style:italic;v-text-kern:t" trim="t" fitpath="t" string="&quot;АТЫРАУГЕОКОНТРОЛЬ&quot;"/>
            </v:shape>
            <v:shape id="_x0000_s2065" type="#_x0000_t75" style="position:absolute;left:4191;top:4601;width:2589;height:1720">
              <v:imagedata r:id="rId1" o:title="Logo"/>
            </v:shape>
          </v:group>
          <v:shape id="_x0000_s2066" type="#_x0000_t136" style="position:absolute;left:769;top:3122;width:4008;height:1188;mso-position-horizontal-relative:text;mso-position-vertical-relative:text" o:allowoverlap="f" fillcolor="blue" strokecolor="blue">
            <v:shadow color="#868686"/>
            <v:textpath style="font-family:&quot;Arial&quot;;font-size:14pt;font-style:italic;v-text-align:left;v-text-kern:t" trim="t" fitpath="t" string="Қазақстан Республикасы&#10;Атырау облысы, Атырау қаласы 060026,&#10;Солтүстік өндірістік аймақ 29 &quot;А&quot; .  &#10;Тел. 8(7122)-306588 факс. 318042&#10;e.mail: reception@atyraugeocontrol.kz "/>
          </v:shape>
          <v:shape id="_x0000_s2067" type="#_x0000_t136" style="position:absolute;left:7141;top:3012;width:4188;height:1188;mso-position-horizontal-relative:text;mso-position-vertical-relative:text" fillcolor="blue" strokecolor="blue">
            <v:shadow color="#868686"/>
            <v:textpath style="font-family:&quot;Arial&quot;;font-size:14pt;font-style:italic;v-text-align:left;v-text-kern:t" trim="t" fitpath="t" string="Республика Казахстан &#10;Атырауская область, г.Атырау 060026,&#10;Северная промзона 29 &quot;А&quot; &#10;Тел. 8(7122)-306588, факс. 318042.&#10;e.mail: reception@atyraugeocontrol.kz "/>
          </v:shape>
        </v:group>
      </w:pict>
    </w:r>
  </w:p>
  <w:p>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pPr>
      <w:spacing w:after="0" w:line="240" w:lineRule="auto"/>
    </w:pPr>
  </w:style>
  <w:style w:type="paragraph" w:styleId="a4">
    <w:name w:val="header"/>
    <w:basedOn w:val="a"/>
    <w:link w:val="a5"/>
    <w:uiPriority w:val="99"/>
    <w:unhideWhenUsed/>
    <w:pPr>
      <w:tabs>
        <w:tab w:val="center" w:pos="4677"/>
        <w:tab w:val="right" w:pos="9355"/>
      </w:tabs>
      <w:spacing w:after="0" w:line="240" w:lineRule="auto"/>
    </w:pPr>
    <w:rPr>
      <w:rFonts w:eastAsiaTheme="minorHAnsi" w:cstheme="minorBidi"/>
    </w:rPr>
  </w:style>
  <w:style w:type="character" w:customStyle="1" w:styleId="a5">
    <w:name w:val="Верхний колонтитул Знак"/>
    <w:basedOn w:val="a0"/>
    <w:link w:val="a4"/>
    <w:uiPriority w:val="99"/>
  </w:style>
  <w:style w:type="paragraph" w:styleId="a6">
    <w:name w:val="footer"/>
    <w:basedOn w:val="a"/>
    <w:link w:val="a7"/>
    <w:uiPriority w:val="99"/>
    <w:unhideWhenUsed/>
    <w:pPr>
      <w:tabs>
        <w:tab w:val="center" w:pos="4677"/>
        <w:tab w:val="right" w:pos="9355"/>
      </w:tabs>
      <w:spacing w:after="0" w:line="240" w:lineRule="auto"/>
    </w:pPr>
    <w:rPr>
      <w:rFonts w:eastAsiaTheme="minorHAnsi" w:cstheme="minorBidi"/>
    </w:rPr>
  </w:style>
  <w:style w:type="character" w:customStyle="1" w:styleId="a7">
    <w:name w:val="Нижний колонтитул Знак"/>
    <w:basedOn w:val="a0"/>
    <w:link w:val="a6"/>
    <w:uiPriority w:val="99"/>
  </w:style>
  <w:style w:type="paragraph" w:styleId="a8">
    <w:name w:val="Balloon Text"/>
    <w:basedOn w:val="a"/>
    <w:link w:val="a9"/>
    <w:uiPriority w:val="99"/>
    <w:semiHidden/>
    <w:unhideWhenUse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Pr>
      <w:rFonts w:ascii="Tahoma" w:hAnsi="Tahoma" w:cs="Tahoma"/>
      <w:sz w:val="16"/>
      <w:szCs w:val="16"/>
    </w:rPr>
  </w:style>
  <w:style w:type="character" w:styleId="aa">
    <w:name w:val="Hyperlink"/>
    <w:rPr>
      <w:color w:val="0000FF"/>
      <w:u w:val="single"/>
    </w:rPr>
  </w:style>
  <w:style w:type="table" w:customStyle="1" w:styleId="TableNormal">
    <w:name w:val="Table Normal"/>
    <w:uiPriority w:val="2"/>
    <w:semiHidden/>
    <w:unhideWhenUsed/>
    <w:qFormat/>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table" w:styleId="ab">
    <w:name w:val="Table Grid"/>
    <w:basedOn w:val="a1"/>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pPr>
      <w:spacing w:after="0" w:line="240" w:lineRule="auto"/>
    </w:pPr>
  </w:style>
  <w:style w:type="paragraph" w:styleId="a4">
    <w:name w:val="header"/>
    <w:basedOn w:val="a"/>
    <w:link w:val="a5"/>
    <w:uiPriority w:val="99"/>
    <w:unhideWhenUsed/>
    <w:pPr>
      <w:tabs>
        <w:tab w:val="center" w:pos="4677"/>
        <w:tab w:val="right" w:pos="9355"/>
      </w:tabs>
      <w:spacing w:after="0" w:line="240" w:lineRule="auto"/>
    </w:pPr>
    <w:rPr>
      <w:rFonts w:eastAsiaTheme="minorHAnsi" w:cstheme="minorBidi"/>
    </w:rPr>
  </w:style>
  <w:style w:type="character" w:customStyle="1" w:styleId="a5">
    <w:name w:val="Верхний колонтитул Знак"/>
    <w:basedOn w:val="a0"/>
    <w:link w:val="a4"/>
    <w:uiPriority w:val="99"/>
  </w:style>
  <w:style w:type="paragraph" w:styleId="a6">
    <w:name w:val="footer"/>
    <w:basedOn w:val="a"/>
    <w:link w:val="a7"/>
    <w:uiPriority w:val="99"/>
    <w:unhideWhenUsed/>
    <w:pPr>
      <w:tabs>
        <w:tab w:val="center" w:pos="4677"/>
        <w:tab w:val="right" w:pos="9355"/>
      </w:tabs>
      <w:spacing w:after="0" w:line="240" w:lineRule="auto"/>
    </w:pPr>
    <w:rPr>
      <w:rFonts w:eastAsiaTheme="minorHAnsi" w:cstheme="minorBidi"/>
    </w:rPr>
  </w:style>
  <w:style w:type="character" w:customStyle="1" w:styleId="a7">
    <w:name w:val="Нижний колонтитул Знак"/>
    <w:basedOn w:val="a0"/>
    <w:link w:val="a6"/>
    <w:uiPriority w:val="99"/>
  </w:style>
  <w:style w:type="paragraph" w:styleId="a8">
    <w:name w:val="Balloon Text"/>
    <w:basedOn w:val="a"/>
    <w:link w:val="a9"/>
    <w:uiPriority w:val="99"/>
    <w:semiHidden/>
    <w:unhideWhenUse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Pr>
      <w:rFonts w:ascii="Tahoma" w:hAnsi="Tahoma" w:cs="Tahoma"/>
      <w:sz w:val="16"/>
      <w:szCs w:val="16"/>
    </w:rPr>
  </w:style>
  <w:style w:type="character" w:styleId="aa">
    <w:name w:val="Hyperlink"/>
    <w:rPr>
      <w:color w:val="0000FF"/>
      <w:u w:val="single"/>
    </w:rPr>
  </w:style>
  <w:style w:type="table" w:customStyle="1" w:styleId="TableNormal">
    <w:name w:val="Table Normal"/>
    <w:uiPriority w:val="2"/>
    <w:semiHidden/>
    <w:unhideWhenUsed/>
    <w:qFormat/>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table" w:styleId="ab">
    <w:name w:val="Table Grid"/>
    <w:basedOn w:val="a1"/>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4139B-5690-48A1-B785-0BA91F816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40</Words>
  <Characters>234</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7</cp:revision>
  <cp:lastPrinted>2013-12-20T04:59:00Z</cp:lastPrinted>
  <dcterms:created xsi:type="dcterms:W3CDTF">2016-01-19T15:09:00Z</dcterms:created>
  <dcterms:modified xsi:type="dcterms:W3CDTF">2016-01-19T15:27:00Z</dcterms:modified>
</cp:coreProperties>
</file>