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val="left" w:pos="2256"/>
          <w:tab w:val="right" w:pos="9355"/>
        </w:tabs>
        <w:overflowPunct w:val="0"/>
        <w:autoSpaceDE w:val="0"/>
        <w:autoSpaceDN w:val="0"/>
        <w:adjustRightInd w:val="0"/>
        <w:spacing w:before="240" w:after="480" w:line="240" w:lineRule="auto"/>
        <w:rPr>
          <w:rFonts w:ascii="Times New Roman" w:hAnsi="Times New Roman"/>
          <w:b/>
          <w:noProof/>
          <w:sz w:val="24"/>
          <w:szCs w:val="24"/>
          <w:lang w:val="en-US" w:eastAsia="ru-RU"/>
        </w:rPr>
      </w:pPr>
      <w:r>
        <w:rPr>
          <w:rFonts w:ascii="Times New Roman" w:hAnsi="Times New Roman"/>
          <w:b/>
          <w:noProof/>
          <w:sz w:val="24"/>
          <w:szCs w:val="24"/>
          <w:lang w:eastAsia="ru-RU"/>
        </w:rPr>
        <mc:AlternateContent>
          <mc:Choice Requires="wps">
            <w:drawing>
              <wp:anchor distT="0" distB="0" distL="114300" distR="114300" simplePos="0" relativeHeight="251661312" behindDoc="0" locked="0" layoutInCell="1" allowOverlap="1">
                <wp:simplePos x="0" y="0"/>
                <wp:positionH relativeFrom="column">
                  <wp:posOffset>3248025</wp:posOffset>
                </wp:positionH>
                <wp:positionV relativeFrom="paragraph">
                  <wp:posOffset>62230</wp:posOffset>
                </wp:positionV>
                <wp:extent cx="2733040" cy="769620"/>
                <wp:effectExtent l="0" t="0" r="0" b="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040" cy="769620"/>
                        </a:xfrm>
                        <a:prstGeom prst="rect">
                          <a:avLst/>
                        </a:prstGeom>
                        <a:noFill/>
                        <a:ln w="9525">
                          <a:noFill/>
                          <a:miter lim="800000"/>
                          <a:headEnd/>
                          <a:tailEnd/>
                        </a:ln>
                      </wps:spPr>
                      <wps:txbx>
                        <w:txbxContent>
                          <w:p>
                            <w:pPr>
                              <w:jc w:val="right"/>
                              <w:rPr>
                                <w:rFonts w:ascii="Times New Roman" w:hAnsi="Times New Roman"/>
                                <w:b/>
                                <w:sz w:val="24"/>
                                <w:szCs w:val="24"/>
                                <w:lang w:val="en-US"/>
                              </w:rPr>
                            </w:pPr>
                            <w:r>
                              <w:rPr>
                                <w:rFonts w:ascii="Times New Roman" w:hAnsi="Times New Roman"/>
                                <w:b/>
                                <w:sz w:val="24"/>
                                <w:szCs w:val="24"/>
                                <w:lang w:val="en-US"/>
                              </w:rPr>
                              <w:t>Председателю конкурсной комиссии ТОО «Норс Каспиан Ойл Девелопмент»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255.75pt;margin-top:4.9pt;width:215.2pt;height:6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" filled="f" stroked="f">
                <v:textbox>
                  <w:txbxContent>
                    <w:p>
                      <w:pPr>
                        <w:jc w:val="right"/>
                        <w:rPr>
                          <w:rFonts w:ascii="Times New Roman" w:hAnsi="Times New Roman"/>
                          <w:b/>
                          <w:sz w:val="24"/>
                          <w:szCs w:val="24"/>
                          <w:lang w:val="en-US"/>
                        </w:rPr>
                      </w:pPr>
                      <w:r>
                        <w:rPr>
                          <w:rFonts w:ascii="Times New Roman" w:hAnsi="Times New Roman"/>
                          <w:b/>
                          <w:sz w:val="24"/>
                          <w:szCs w:val="24"/>
                          <w:lang w:val="en-US"/>
                        </w:rPr>
                        <w:t>[TITLE_DOC_RU]</w:t>
                      </w:r>
                    </w:p>
                  </w:txbxContent>
                </v:textbox>
              </v:shape>
            </w:pict>
          </mc:Fallback>
        </mc:AlternateContent>
      </w:r>
      <w:r>
        <w:rPr>
          <w:rFonts w:ascii="Times New Roman" w:hAnsi="Times New Roman"/>
          <w:b/>
          <w:noProof/>
          <w:sz w:val="24"/>
          <w:szCs w:val="24"/>
          <w:lang w:eastAsia="ru-RU"/>
        </w:rPr>
        <mc:AlternateContent>
          <mc:Choice Requires="wps">
            <w:drawing>
              <wp:anchor distT="0" distB="0" distL="114300" distR="114300" simplePos="0" relativeHeight="251662336" behindDoc="0" locked="0" layoutInCell="1" allowOverlap="1">
                <wp:simplePos x="0" y="0"/>
                <wp:positionH relativeFrom="column">
                  <wp:posOffset>-440055</wp:posOffset>
                </wp:positionH>
                <wp:positionV relativeFrom="paragraph">
                  <wp:posOffset>69850</wp:posOffset>
                </wp:positionV>
                <wp:extent cx="2781300" cy="769620"/>
                <wp:effectExtent l="0" t="0" r="0" b="0"/>
                <wp:wrapNone/>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769620"/>
                        </a:xfrm>
                        <a:prstGeom prst="rect">
                          <a:avLst/>
                        </a:prstGeom>
                        <a:noFill/>
                        <a:ln w="9525">
                          <a:noFill/>
                          <a:miter lim="800000"/>
                          <a:headEnd/>
                          <a:tailEnd/>
                        </a:ln>
                      </wps:spPr>
                      <wps:txbx>
                        <w:txbxContent>
                          <w:p>
                            <w:pPr>
                              <w:rPr>
                                <w:rFonts w:ascii="Times New Roman" w:hAnsi="Times New Roman"/>
                                <w:b/>
                                <w:sz w:val="24"/>
                                <w:szCs w:val="24"/>
                                <w:lang w:val="en-US"/>
                              </w:rPr>
                            </w:pPr>
                            <w:bookmarkStart w:id="0" w:name="_GoBack"/>
                            <w:r>
                              <w:rPr>
                                <w:rFonts w:ascii="Times New Roman" w:hAnsi="Times New Roman"/>
                                <w:b/>
                                <w:sz w:val="24"/>
                                <w:szCs w:val="24"/>
                                <w:lang w:val="en-US"/>
                              </w:rPr>
                              <w:t>«Норс Каспиан Ойл Девелопмент» ЖШС-гі конкурстық комиссиясының төрағасына</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4.65pt;margin-top:5.5pt;width:219pt;height:6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" filled="f" stroked="f">
                <v:textbox>
                  <w:txbxContent>
                    <w:p>
                      <w:pPr>
                        <w:rPr>
                          <w:rFonts w:ascii="Times New Roman" w:hAnsi="Times New Roman"/>
                          <w:b/>
                          <w:sz w:val="24"/>
                          <w:szCs w:val="24"/>
                          <w:lang w:val="en-US"/>
                        </w:rPr>
                      </w:pPr>
                      <w:bookmarkStart w:id="1" w:name="_GoBack"/>
                      <w:r>
                        <w:rPr>
                          <w:rFonts w:ascii="Times New Roman" w:hAnsi="Times New Roman"/>
                          <w:b/>
                          <w:sz w:val="24"/>
                          <w:szCs w:val="24"/>
                          <w:lang w:val="en-US"/>
                        </w:rPr>
                        <w:t>[TITLE_DOC_KZ]</w:t>
                      </w:r>
                      <w:bookmarkEnd w:id="1"/>
                    </w:p>
                  </w:txbxContent>
                </v:textbox>
              </v:shape>
            </w:pict>
          </mc:Fallback>
        </mc:AlternateContent>
      </w:r>
      <w:r>
        <w:rPr>
          <w:rFonts w:ascii="Times New Roman" w:hAnsi="Times New Roman"/>
          <w:b/>
          <w:noProof/>
          <w:sz w:val="24"/>
          <w:szCs w:val="24"/>
          <w:lang w:val="en-US" w:eastAsia="ru-RU"/>
        </w:rPr>
        <w:tab/>
      </w:r>
    </w:p>
    <w:p>
      <w:pPr>
        <w:tabs>
          <w:tab w:val="left" w:pos="2256"/>
          <w:tab w:val="right" w:pos="9355"/>
        </w:tabs>
        <w:overflowPunct w:val="0"/>
        <w:autoSpaceDE w:val="0"/>
        <w:autoSpaceDN w:val="0"/>
        <w:adjustRightInd w:val="0"/>
        <w:spacing w:before="120" w:after="120" w:line="240" w:lineRule="auto"/>
        <w:jc w:val="center"/>
        <w:rPr>
          <w:rFonts w:ascii="Times New Roman" w:hAnsi="Times New Roman"/>
          <w:b/>
          <w:noProof/>
          <w:sz w:val="24"/>
          <w:szCs w:val="24"/>
          <w:lang w:val="en-US" w:eastAsia="ru-RU"/>
        </w:rPr>
      </w:pPr>
    </w:p>
    <w:tbl>
      <w:tblPr>
        <w:tblStyle w:val="ab"/>
        <w:tblW w:w="0" w:type="auto"/>
        <w:tblInd w:w="-601" w:type="dxa"/>
        <w:tblLook w:val="04A0" w:firstRow="1" w:lastRow="0" w:firstColumn="1" w:lastColumn="0" w:noHBand="0" w:noVBand="1"/>
      </w:tblPr>
      <w:tblGrid>
        <w:gridCol w:w="5104"/>
        <w:gridCol w:w="4961"/>
      </w:tblGrid>
      <w:tr>
        <w:trPr>
          <w:trHeight w:val="939"/>
        </w:trPr>
        <w:tc>
          <w:tcPr>
            <w:tcW w:w="5104" w:type="dxa"/>
          </w:tcPr>
          <w:p>
            <w:pPr>
              <w:pStyle w:val="a3"/>
              <w:spacing w:before="120" w:after="120"/>
              <w:jc w:val="both"/>
              <w:rPr>
                <w:rFonts w:ascii="Times New Roman" w:hAnsi="Times New Roman"/>
                <w:noProof/>
                <w:sz w:val="24"/>
                <w:szCs w:val="24"/>
                <w:lang w:val="en-US"/>
              </w:rPr>
            </w:pPr>
            <w:r>
              <w:rPr>
                <w:rFonts w:ascii="Times New Roman" w:hAnsi="Times New Roman"/>
                <w:noProof/>
                <w:sz w:val="24"/>
                <w:szCs w:val="24"/>
                <w:lang w:val="en-US"/>
              </w:rPr>
              <w:t>Осы хат арқылы, № 1 лот - «Дараймола Шығыс және Дараймола Батыс кен орындарында ұңғымалардың гидродинамикалық зерттеулерін жүргізу» бойынша сатып алу Қазақстан Республикасының сертификаттау заңнамасына сәйкес, стандарт талаптарына сәйкестік сертификатына немесе өмірге, адам денсаулығына, азаматтардың мүлкі және қоршаған ортаға қауіпсіздік беретін басқа да нормативтік құжаттар сертификациялауға жатпайтындықтан, «Атыраугеоконтроль» ЖШС-гі осыған байланысты құжаттарды бермеуге құқылы.</w:t>
            </w:r>
          </w:p>
        </w:tc>
        <w:tc>
          <w:tcPr>
            <w:tcW w:w="4961" w:type="dxa"/>
          </w:tcPr>
          <w:p>
            <w:pPr>
              <w:pStyle w:val="a3"/>
              <w:spacing w:before="120" w:after="120"/>
              <w:jc w:val="both"/>
              <w:rPr>
                <w:rFonts w:ascii="Times New Roman" w:hAnsi="Times New Roman"/>
                <w:noProof/>
                <w:sz w:val="24"/>
                <w:szCs w:val="24"/>
                <w:lang w:val="en-US"/>
              </w:rPr>
            </w:pPr>
            <w:r>
              <w:rPr>
                <w:rFonts w:ascii="Times New Roman" w:hAnsi="Times New Roman"/>
                <w:noProof/>
                <w:sz w:val="24"/>
                <w:szCs w:val="24"/>
                <w:lang w:val="en-US"/>
              </w:rPr>
              <w:t>В связи с тем, что вид деятельности закупаемых услуг лот №1 - «Проведение гидродинамических исследований скважин на месторождении Дараймола Восточная и Дараймола Западная» не подлежит обязательной сертификации на соответствие требованиям стандарта или иного нормативного документа, обеспечивающих безопасность для жизни, здоровья людей, имущества граждан и окружающей среды в соответствии с законодательством Республики Казахстан о сертификации, ТОО «Атыраугеоконтроль» вправе не предоставлять соответствующие документы.</w:t>
            </w:r>
          </w:p>
        </w:tc>
      </w:tr>
      <w:tr>
        <w:tc>
          <w:tcPr>
            <w:tcW w:w="5104" w:type="dxa"/>
          </w:tcPr>
          <w:p>
            <w:pPr>
              <w:pStyle w:val="a3"/>
              <w:jc w:val="both"/>
              <w:rPr>
                <w:rFonts w:ascii="Times New Roman" w:hAnsi="Times New Roman"/>
                <w:noProof/>
                <w:sz w:val="24"/>
                <w:szCs w:val="24"/>
                <w:lang w:val="en-US"/>
              </w:rPr>
            </w:pPr>
          </w:p>
          <w:p>
            <w:pPr>
              <w:pStyle w:val="a3"/>
              <w:rPr>
                <w:rFonts w:ascii="Times New Roman" w:hAnsi="Times New Roman"/>
                <w:b/>
                <w:noProof/>
                <w:sz w:val="24"/>
                <w:szCs w:val="24"/>
                <w:lang w:val="kk-KZ"/>
              </w:rPr>
            </w:pPr>
            <w:r>
              <w:rPr>
                <w:rFonts w:ascii="Times New Roman" w:hAnsi="Times New Roman"/>
                <w:b/>
                <w:noProof/>
                <w:sz w:val="24"/>
                <w:szCs w:val="24"/>
                <w:lang w:val="kk-KZ"/>
              </w:rPr>
              <w:t xml:space="preserve"> «Атыраугеоконтроль» ЖШС </w:t>
            </w:r>
            <w:r>
              <w:rPr>
                <w:rFonts w:ascii="Times New Roman" w:hAnsi="Times New Roman"/>
                <w:b/>
                <w:noProof/>
                <w:sz w:val="24"/>
                <w:szCs w:val="24"/>
                <w:lang w:val="kk-KZ"/>
              </w:rPr>
              <w:br/>
              <w:t>бас директоры</w:t>
            </w:r>
          </w:p>
          <w:p>
            <w:pPr>
              <w:pStyle w:val="a3"/>
              <w:jc w:val="both"/>
              <w:rPr>
                <w:rFonts w:ascii="Times New Roman" w:hAnsi="Times New Roman"/>
                <w:b/>
                <w:noProof/>
                <w:sz w:val="24"/>
                <w:szCs w:val="24"/>
                <w:lang w:val="kk-KZ"/>
              </w:rPr>
            </w:pPr>
            <w:r>
              <w:rPr>
                <w:rFonts w:ascii="Times New Roman" w:hAnsi="Times New Roman"/>
                <w:b/>
                <w:noProof/>
                <w:sz w:val="26"/>
                <w:szCs w:val="26"/>
              </w:rPr>
              <w:drawing>
                <wp:anchor distT="0" distB="0" distL="114300" distR="114300" simplePos="0" relativeHeight="251663360" behindDoc="1" locked="0" layoutInCell="1" allowOverlap="1">
                  <wp:simplePos x="0" y="0"/>
                  <wp:positionH relativeFrom="column">
                    <wp:posOffset>-279400</wp:posOffset>
                  </wp:positionH>
                  <wp:positionV relativeFrom="paragraph">
                    <wp:posOffset>47625</wp:posOffset>
                  </wp:positionV>
                  <wp:extent cx="2042160" cy="1652270"/>
                  <wp:effectExtent l="0" t="0" r="0" b="508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2160" cy="165227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b/>
                <w:noProof/>
                <w:sz w:val="26"/>
                <w:szCs w:val="26"/>
              </w:rPr>
              <w:drawing>
                <wp:anchor distT="0" distB="0" distL="114300" distR="114300" simplePos="0" relativeHeight="251665408" behindDoc="1" locked="0" layoutInCell="1" allowOverlap="1">
                  <wp:simplePos x="0" y="0"/>
                  <wp:positionH relativeFrom="column">
                    <wp:posOffset>2928620</wp:posOffset>
                  </wp:positionH>
                  <wp:positionV relativeFrom="paragraph">
                    <wp:posOffset>70485</wp:posOffset>
                  </wp:positionV>
                  <wp:extent cx="2042160" cy="1652270"/>
                  <wp:effectExtent l="0" t="0" r="0" b="508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2160" cy="165227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b/>
                <w:noProof/>
                <w:sz w:val="24"/>
                <w:szCs w:val="24"/>
                <w:lang w:val="kk-KZ"/>
              </w:rPr>
              <w:t>Сүлейменов Ж.</w:t>
            </w:r>
          </w:p>
          <w:p>
            <w:pPr>
              <w:pStyle w:val="a3"/>
              <w:jc w:val="both"/>
              <w:rPr>
                <w:rFonts w:ascii="Times New Roman" w:hAnsi="Times New Roman"/>
                <w:b/>
                <w:noProof/>
                <w:sz w:val="24"/>
                <w:szCs w:val="24"/>
                <w:lang w:val="kk-KZ"/>
              </w:rPr>
            </w:pPr>
          </w:p>
          <w:p>
            <w:pPr>
              <w:pStyle w:val="a3"/>
              <w:jc w:val="both"/>
              <w:rPr>
                <w:rFonts w:ascii="Times New Roman" w:hAnsi="Times New Roman"/>
                <w:b/>
                <w:noProof/>
                <w:sz w:val="24"/>
                <w:szCs w:val="24"/>
                <w:lang w:val="en-US"/>
              </w:rPr>
            </w:pPr>
            <w:r>
              <w:rPr>
                <w:rFonts w:ascii="Times New Roman" w:hAnsi="Times New Roman"/>
                <w:b/>
                <w:noProof/>
                <w:sz w:val="24"/>
                <w:szCs w:val="24"/>
                <w:lang w:val="en-US"/>
              </w:rPr>
              <w:t>_____________________</w:t>
            </w:r>
          </w:p>
          <w:p>
            <w:pPr>
              <w:pStyle w:val="a3"/>
              <w:jc w:val="both"/>
              <w:rPr>
                <w:rFonts w:ascii="Times New Roman" w:hAnsi="Times New Roman"/>
                <w:noProof/>
                <w:sz w:val="24"/>
                <w:szCs w:val="24"/>
                <w:lang w:val="kk-KZ"/>
              </w:rPr>
            </w:pPr>
            <w:r>
              <w:rPr>
                <w:rFonts w:ascii="Times New Roman" w:hAnsi="Times New Roman"/>
                <w:noProof/>
                <w:sz w:val="22"/>
                <w:szCs w:val="24"/>
                <w:lang w:val="kk-KZ"/>
              </w:rPr>
              <w:t>Қолы мен мөрі</w:t>
            </w:r>
          </w:p>
        </w:tc>
        <w:tc>
          <w:tcPr>
            <w:tcW w:w="4961" w:type="dxa"/>
          </w:tcPr>
          <w:p>
            <w:pPr>
              <w:pStyle w:val="a3"/>
              <w:jc w:val="both"/>
              <w:rPr>
                <w:rFonts w:ascii="Times New Roman" w:hAnsi="Times New Roman"/>
                <w:noProof/>
                <w:sz w:val="24"/>
                <w:szCs w:val="24"/>
                <w:lang w:val="en-US"/>
              </w:rPr>
            </w:pPr>
          </w:p>
          <w:p>
            <w:pPr>
              <w:pStyle w:val="a3"/>
              <w:rPr>
                <w:rFonts w:ascii="Times New Roman" w:hAnsi="Times New Roman"/>
                <w:b/>
                <w:noProof/>
                <w:sz w:val="24"/>
                <w:szCs w:val="24"/>
                <w:lang w:val="kk-KZ"/>
              </w:rPr>
            </w:pPr>
            <w:r>
              <w:rPr>
                <w:rFonts w:ascii="Times New Roman" w:hAnsi="Times New Roman"/>
                <w:b/>
                <w:noProof/>
                <w:sz w:val="24"/>
                <w:szCs w:val="24"/>
                <w:lang w:val="kk-KZ"/>
              </w:rPr>
              <w:t xml:space="preserve">Генеральный директор </w:t>
            </w:r>
            <w:r>
              <w:rPr>
                <w:rFonts w:ascii="Times New Roman" w:hAnsi="Times New Roman"/>
                <w:b/>
                <w:noProof/>
                <w:sz w:val="24"/>
                <w:szCs w:val="24"/>
                <w:lang w:val="kk-KZ"/>
              </w:rPr>
              <w:br/>
              <w:t>ТОО «Атыраугеоконтроль»</w:t>
            </w:r>
          </w:p>
          <w:p>
            <w:pPr>
              <w:pStyle w:val="a3"/>
              <w:jc w:val="both"/>
              <w:rPr>
                <w:rFonts w:ascii="Times New Roman" w:hAnsi="Times New Roman"/>
                <w:b/>
                <w:noProof/>
                <w:sz w:val="24"/>
                <w:szCs w:val="24"/>
                <w:lang w:val="kk-KZ"/>
              </w:rPr>
            </w:pPr>
            <w:r>
              <w:rPr>
                <w:rFonts w:ascii="Times New Roman" w:hAnsi="Times New Roman"/>
                <w:b/>
                <w:noProof/>
                <w:sz w:val="24"/>
                <w:szCs w:val="24"/>
                <w:lang w:val="kk-KZ"/>
              </w:rPr>
              <w:t>Сулейменов Ж.</w:t>
            </w:r>
          </w:p>
          <w:p>
            <w:pPr>
              <w:pStyle w:val="a3"/>
              <w:jc w:val="both"/>
              <w:rPr>
                <w:rFonts w:ascii="Times New Roman" w:hAnsi="Times New Roman"/>
                <w:b/>
                <w:noProof/>
                <w:sz w:val="24"/>
                <w:szCs w:val="24"/>
                <w:lang w:val="kk-KZ"/>
              </w:rPr>
            </w:pPr>
          </w:p>
          <w:p>
            <w:pPr>
              <w:pStyle w:val="a3"/>
              <w:jc w:val="both"/>
              <w:rPr>
                <w:rFonts w:ascii="Times New Roman" w:hAnsi="Times New Roman"/>
                <w:b/>
                <w:noProof/>
                <w:sz w:val="24"/>
                <w:szCs w:val="24"/>
                <w:lang w:val="en-US"/>
              </w:rPr>
            </w:pPr>
            <w:r>
              <w:rPr>
                <w:rFonts w:ascii="Times New Roman" w:hAnsi="Times New Roman"/>
                <w:b/>
                <w:noProof/>
                <w:sz w:val="24"/>
                <w:szCs w:val="24"/>
                <w:lang w:val="en-US"/>
              </w:rPr>
              <w:t>_____________________</w:t>
            </w:r>
          </w:p>
          <w:p>
            <w:pPr>
              <w:pStyle w:val="a3"/>
              <w:jc w:val="both"/>
              <w:rPr>
                <w:rFonts w:ascii="Times New Roman" w:hAnsi="Times New Roman"/>
                <w:noProof/>
                <w:sz w:val="24"/>
                <w:szCs w:val="24"/>
                <w:lang w:val="kk-KZ"/>
              </w:rPr>
            </w:pPr>
            <w:r>
              <w:rPr>
                <w:rFonts w:ascii="Times New Roman" w:hAnsi="Times New Roman"/>
                <w:noProof/>
                <w:sz w:val="22"/>
                <w:szCs w:val="24"/>
                <w:lang w:val="kk-KZ"/>
              </w:rPr>
              <w:t>Подпись, печать</w:t>
            </w:r>
          </w:p>
        </w:tc>
      </w:tr>
    </w:tbl>
    <w:p>
      <w:pPr>
        <w:rPr>
          <w:rFonts w:ascii="Times New Roman" w:hAnsi="Times New Roman"/>
          <w:b/>
          <w:noProof/>
          <w:sz w:val="26"/>
          <w:szCs w:val="26"/>
        </w:rPr>
      </w:pPr>
    </w:p>
    <w:sectPr>
      <w:headerReference w:type="default" r:id="rId9"/>
      <w:pgSz w:w="11906" w:h="16838"/>
      <w:pgMar w:top="4678"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4"/>
    </w:pPr>
    <w:r>
      <w:rPr>
        <w:noProof/>
        <w:lang w:eastAsia="ru-RU"/>
      </w:rPr>
      <w:pict>
        <v:group id="_x0000_s2057" style="position:absolute;margin-left:-70.9pt;margin-top:-1.8pt;width:567pt;height:181.9pt;z-index:251658240" coordorigin="283,672" coordsize="11340,3638">
          <v:group id="_x0000_s2058" editas="canvas" style="position:absolute;left:283;top:672;width:11340;height:2340" coordorigin="533,4601" coordsize="9601,203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left:533;top:4601;width:9601;height:2033" o:preferrelative="f">
              <v:fill o:detectmouseclick="t"/>
              <v:path o:extrusionok="t" o:connecttype="none"/>
              <o:lock v:ext="edit" text="t"/>
            </v:shap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0" type="#_x0000_t136" style="position:absolute;left:1143;top:5070;width:3048;height:939" fillcolor="blue">
              <v:shadow color="#868686"/>
              <v:textpath style="font-family:&quot;Arial&quot;;font-size:20pt;font-weight:bold;font-style:italic;v-text-kern:t" trim="t" fitpath="t" string="  &#10;Жауапкершілігі шектеулі&#10;серіктестігі"/>
            </v:shape>
            <v:shape id="_x0000_s2061" type="#_x0000_t136" style="position:absolute;left:6781;top:5070;width:3202;height:939" fillcolor="blue">
              <v:shadow color="#868686"/>
              <v:textpath style="font-family:&quot;Arial&quot;;font-size:20pt;font-weight:bold;font-style:italic;v-text-kern:t" trim="t" fitpath="t" string="     &#10;Товарищество с ограниченной &#10;       ответственностью"/>
            </v:shape>
            <v:line id="_x0000_s2062" style="position:absolute" from="838,6478" to="9677,6479"/>
            <v:shape id="_x0000_s2063" type="#_x0000_t136" style="position:absolute;left:1143;top:4914;width:2965;height:312" fillcolor="navy" strokecolor="navy">
              <v:shadow color="#868686"/>
              <v:textpath style="font-family:&quot;Arial&quot;;font-weight:bold;font-style:italic;v-text-kern:t" trim="t" fitpath="t" string="&quot;АТЫРАУГЕОКОНТРОЛЬ&quot;"/>
            </v:shape>
            <v:shape id="_x0000_s2064" type="#_x0000_t136" style="position:absolute;left:6934;top:4914;width:2895;height:312" fillcolor="navy" strokecolor="navy">
              <v:shadow color="#868686"/>
              <v:textpath style="font-family:&quot;Arial&quot;;font-weight:bold;font-style:italic;v-text-kern:t" trim="t" fitpath="t" string="&quot;АТЫРАУГЕОКОНТРОЛЬ&quot;"/>
            </v:shape>
            <v:shape id="_x0000_s2065" type="#_x0000_t75" style="position:absolute;left:4191;top:4601;width:2589;height:1720">
              <v:imagedata r:id="rId1" o:title="Logo"/>
            </v:shape>
          </v:group>
          <v:shape id="_x0000_s2066" type="#_x0000_t136" style="position:absolute;left:769;top:3122;width:4008;height:1188;mso-position-horizontal-relative:text;mso-position-vertical-relative:text" o:allowoverlap="f" fillcolor="blue" strokecolor="blue">
            <v:shadow color="#868686"/>
            <v:textpath style="font-family:&quot;Arial&quot;;font-size:14pt;font-style:italic;v-text-align:left;v-text-kern:t" trim="t" fitpath="t" string="Қазақстан Республикасы&#10;Атырау облысы, Атырау қаласы 060026,&#10;Солтүстік өндірістік аймақ 29 &quot;А&quot; .  &#10;Тел. 8(7122)-306588 факс. 318042&#10;e.mail: reception@atyraugeocontrol.kz "/>
          </v:shape>
          <v:shape id="_x0000_s2067" type="#_x0000_t136" style="position:absolute;left:7141;top:3012;width:4188;height:1188;mso-position-horizontal-relative:text;mso-position-vertical-relative:text" fillcolor="blue" strokecolor="blue">
            <v:shadow color="#868686"/>
            <v:textpath style="font-family:&quot;Arial&quot;;font-size:14pt;font-style:italic;v-text-align:left;v-text-kern:t" trim="t" fitpath="t" string="Республика Казахстан &#10;Атырауская область, г.Атырау 060026,&#10;Северная промзона 29 &quot;А&quot; &#10;Тел. 8(7122)-306588, факс. 318042.&#10;e.mail: reception@atyraugeocontrol.kz "/>
          </v:shape>
        </v:group>
      </w:pict>
    </w:r>
  </w:p>
  <w:p>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pPr>
      <w:spacing w:after="0" w:line="240" w:lineRule="auto"/>
    </w:pPr>
  </w:style>
  <w:style w:type="paragraph" w:styleId="a4">
    <w:name w:val="header"/>
    <w:basedOn w:val="a"/>
    <w:link w:val="a5"/>
    <w:uiPriority w:val="99"/>
    <w:unhideWhenUsed/>
    <w:pPr>
      <w:tabs>
        <w:tab w:val="center" w:pos="4677"/>
        <w:tab w:val="right" w:pos="9355"/>
      </w:tabs>
      <w:spacing w:after="0" w:line="240" w:lineRule="auto"/>
    </w:pPr>
    <w:rPr>
      <w:rFonts w:eastAsiaTheme="minorHAnsi" w:cstheme="minorBidi"/>
    </w:rPr>
  </w:style>
  <w:style w:type="character" w:customStyle="1" w:styleId="a5">
    <w:name w:val="Верхний колонтитул Знак"/>
    <w:basedOn w:val="a0"/>
    <w:link w:val="a4"/>
    <w:uiPriority w:val="99"/>
  </w:style>
  <w:style w:type="paragraph" w:styleId="a6">
    <w:name w:val="footer"/>
    <w:basedOn w:val="a"/>
    <w:link w:val="a7"/>
    <w:uiPriority w:val="99"/>
    <w:unhideWhenUsed/>
    <w:pPr>
      <w:tabs>
        <w:tab w:val="center" w:pos="4677"/>
        <w:tab w:val="right" w:pos="9355"/>
      </w:tabs>
      <w:spacing w:after="0" w:line="240" w:lineRule="auto"/>
    </w:pPr>
    <w:rPr>
      <w:rFonts w:eastAsiaTheme="minorHAnsi" w:cstheme="minorBidi"/>
    </w:rPr>
  </w:style>
  <w:style w:type="character" w:customStyle="1" w:styleId="a7">
    <w:name w:val="Нижний колонтитул Знак"/>
    <w:basedOn w:val="a0"/>
    <w:link w:val="a6"/>
    <w:uiPriority w:val="99"/>
  </w:style>
  <w:style w:type="paragraph" w:styleId="a8">
    <w:name w:val="Balloon Text"/>
    <w:basedOn w:val="a"/>
    <w:link w:val="a9"/>
    <w:uiPriority w:val="99"/>
    <w:semiHidden/>
    <w:unhideWhenUsed/>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Pr>
      <w:rFonts w:ascii="Tahoma" w:hAnsi="Tahoma" w:cs="Tahoma"/>
      <w:sz w:val="16"/>
      <w:szCs w:val="16"/>
    </w:rPr>
  </w:style>
  <w:style w:type="character" w:styleId="aa">
    <w:name w:val="Hyperlink"/>
    <w:rPr>
      <w:color w:val="0000FF"/>
      <w:u w:val="single"/>
    </w:rPr>
  </w:style>
  <w:style w:type="table" w:customStyle="1" w:styleId="TableNormal">
    <w:name w:val="Table Normal"/>
    <w:uiPriority w:val="2"/>
    <w:semiHidden/>
    <w:unhideWhenUsed/>
    <w:qFormat/>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table" w:styleId="ab">
    <w:name w:val="Table Grid"/>
    <w:basedOn w:val="a1"/>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pPr>
      <w:spacing w:after="0" w:line="240" w:lineRule="auto"/>
    </w:pPr>
  </w:style>
  <w:style w:type="paragraph" w:styleId="a4">
    <w:name w:val="header"/>
    <w:basedOn w:val="a"/>
    <w:link w:val="a5"/>
    <w:uiPriority w:val="99"/>
    <w:unhideWhenUsed/>
    <w:pPr>
      <w:tabs>
        <w:tab w:val="center" w:pos="4677"/>
        <w:tab w:val="right" w:pos="9355"/>
      </w:tabs>
      <w:spacing w:after="0" w:line="240" w:lineRule="auto"/>
    </w:pPr>
    <w:rPr>
      <w:rFonts w:eastAsiaTheme="minorHAnsi" w:cstheme="minorBidi"/>
    </w:rPr>
  </w:style>
  <w:style w:type="character" w:customStyle="1" w:styleId="a5">
    <w:name w:val="Верхний колонтитул Знак"/>
    <w:basedOn w:val="a0"/>
    <w:link w:val="a4"/>
    <w:uiPriority w:val="99"/>
  </w:style>
  <w:style w:type="paragraph" w:styleId="a6">
    <w:name w:val="footer"/>
    <w:basedOn w:val="a"/>
    <w:link w:val="a7"/>
    <w:uiPriority w:val="99"/>
    <w:unhideWhenUsed/>
    <w:pPr>
      <w:tabs>
        <w:tab w:val="center" w:pos="4677"/>
        <w:tab w:val="right" w:pos="9355"/>
      </w:tabs>
      <w:spacing w:after="0" w:line="240" w:lineRule="auto"/>
    </w:pPr>
    <w:rPr>
      <w:rFonts w:eastAsiaTheme="minorHAnsi" w:cstheme="minorBidi"/>
    </w:rPr>
  </w:style>
  <w:style w:type="character" w:customStyle="1" w:styleId="a7">
    <w:name w:val="Нижний колонтитул Знак"/>
    <w:basedOn w:val="a0"/>
    <w:link w:val="a6"/>
    <w:uiPriority w:val="99"/>
  </w:style>
  <w:style w:type="paragraph" w:styleId="a8">
    <w:name w:val="Balloon Text"/>
    <w:basedOn w:val="a"/>
    <w:link w:val="a9"/>
    <w:uiPriority w:val="99"/>
    <w:semiHidden/>
    <w:unhideWhenUsed/>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Pr>
      <w:rFonts w:ascii="Tahoma" w:hAnsi="Tahoma" w:cs="Tahoma"/>
      <w:sz w:val="16"/>
      <w:szCs w:val="16"/>
    </w:rPr>
  </w:style>
  <w:style w:type="character" w:styleId="aa">
    <w:name w:val="Hyperlink"/>
    <w:rPr>
      <w:color w:val="0000FF"/>
      <w:u w:val="single"/>
    </w:rPr>
  </w:style>
  <w:style w:type="table" w:customStyle="1" w:styleId="TableNormal">
    <w:name w:val="Table Normal"/>
    <w:uiPriority w:val="2"/>
    <w:semiHidden/>
    <w:unhideWhenUsed/>
    <w:qFormat/>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table" w:styleId="ab">
    <w:name w:val="Table Grid"/>
    <w:basedOn w:val="a1"/>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2E241-949C-4AC9-805C-4196B3FD3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35</Words>
  <Characters>201</Characters>
  <Application>Microsoft Office Word</Application>
  <DocSecurity>0</DocSecurity>
  <Lines>1</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5</cp:revision>
  <cp:lastPrinted>2013-12-20T04:59:00Z</cp:lastPrinted>
  <dcterms:created xsi:type="dcterms:W3CDTF">2016-01-19T15:02:00Z</dcterms:created>
  <dcterms:modified xsi:type="dcterms:W3CDTF">2016-01-19T15:26:00Z</dcterms:modified>
</cp:coreProperties>
</file>