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Benefits Overview</w:t>
      </w:r>
    </w:p>
    <w:p>
      <w:r>
        <w:rPr>
          <w:i/>
        </w:rPr>
        <w:t>Owner: People &amp; Culture · Applies to all employees</w:t>
      </w:r>
    </w:p>
    <w:p>
      <w:pPr>
        <w:pStyle w:val="Heading2"/>
      </w:pPr>
      <w:r>
        <w:t>Health</w:t>
      </w:r>
    </w:p>
    <w:p>
      <w:pPr>
        <w:pStyle w:val="ListBullet"/>
      </w:pPr>
      <w:r>
        <w:t>Private health insurance with Medivia (Medivia Plus plan) for every employee, paid by Quillmoor. It covers specialist visits, diagnostic tests and hospitalisation.</w:t>
      </w:r>
    </w:p>
    <w:p>
      <w:pPr>
        <w:pStyle w:val="ListBullet"/>
      </w:pPr>
      <w:r>
        <w:t>Family members (partner and children) can be added; Quillmoor pays 50% of their premium.</w:t>
      </w:r>
    </w:p>
    <w:p>
      <w:pPr>
        <w:pStyle w:val="ListBullet"/>
      </w:pPr>
      <w:r>
        <w:t>Calmline employee assistance programme: 6 free confidential counselling sessions per year.</w:t>
      </w:r>
    </w:p>
    <w:p>
      <w:pPr>
        <w:pStyle w:val="Heading2"/>
      </w:pPr>
      <w:r>
        <w:t>Meals</w:t>
      </w:r>
    </w:p>
    <w:p>
      <w:pPr>
        <w:pStyle w:val="ListBullet"/>
      </w:pPr>
      <w:r>
        <w:t>Italy: meal vouchers worth €8 per working day.</w:t>
      </w:r>
    </w:p>
    <w:p>
      <w:pPr>
        <w:pStyle w:val="ListBullet"/>
      </w:pPr>
      <w:r>
        <w:t>Portugal: meal allowance of €10.20 per working day, paid through payroll.</w:t>
      </w:r>
    </w:p>
    <w:p>
      <w:pPr>
        <w:pStyle w:val="Heading2"/>
      </w:pPr>
      <w:r>
        <w:t>Wellbeing and mobility</w:t>
      </w:r>
    </w:p>
    <w:p>
      <w:pPr>
        <w:pStyle w:val="ListBullet"/>
      </w:pPr>
      <w:r>
        <w:t>Gym or sports subsidy: €35 per month, reimbursed with a receipt in Spendly.</w:t>
      </w:r>
    </w:p>
    <w:p>
      <w:pPr>
        <w:pStyle w:val="ListBullet"/>
      </w:pPr>
      <w:r>
        <w:t>Bike-to-work allowance: €20 per month.</w:t>
      </w:r>
    </w:p>
    <w:p>
      <w:pPr>
        <w:pStyle w:val="Heading2"/>
      </w:pPr>
      <w:r>
        <w:t>Growth</w:t>
      </w:r>
    </w:p>
    <w:p>
      <w:pPr>
        <w:pStyle w:val="ListBullet"/>
      </w:pPr>
      <w:r>
        <w:t>Learning budget: €1,200 per year and 5 learning days (see the Learning and Development Policy).</w:t>
      </w:r>
    </w:p>
    <w:p>
      <w:pPr>
        <w:pStyle w:val="ListBullet"/>
      </w:pPr>
      <w:r>
        <w:t>Employee referral bonus: €1,500 for each successful hire, paid after the new hire's probation.</w:t>
      </w:r>
    </w:p>
    <w:p>
      <w:pPr>
        <w:pStyle w:val="Heading2"/>
      </w:pPr>
      <w:r>
        <w:t>Protection</w:t>
      </w:r>
    </w:p>
    <w:p>
      <w:pPr>
        <w:pStyle w:val="ListBullet"/>
      </w:pPr>
      <w:r>
        <w:t>Life insurance worth 2 times annual base salary.</w:t>
      </w:r>
    </w:p>
    <w:p>
      <w:pPr>
        <w:pStyle w:val="ListBullet"/>
      </w:pPr>
      <w:r>
        <w:t>Parental leave top-ups (see the Parental Leave Policy).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Benefits Overview</dc:title>
  <dc:subject/>
  <dc:creator>Quillmoor Software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