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Contracts Register</w:t>
      </w:r>
    </w:p>
    <w:p>
      <w:r>
        <w:rPr>
          <w:i/>
        </w:rPr>
        <w:t>Owner: Finance · CONFIDENTIAL · Updated 30 September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 end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Notice period</w:t>
            </w:r>
          </w:p>
        </w:tc>
      </w:tr>
      <w:tr>
        <w:tc>
          <w:tcPr>
            <w:tcW w:type="dxa" w:w="1728"/>
          </w:tcPr>
          <w:p>
            <w:r>
              <w:t>Nimbus Cloud</w:t>
            </w:r>
          </w:p>
        </w:tc>
        <w:tc>
          <w:tcPr>
            <w:tcW w:type="dxa" w:w="1728"/>
          </w:tcPr>
          <w:p>
            <w:r>
              <w:t>Cloud hosting</w:t>
            </w:r>
          </w:p>
        </w:tc>
        <w:tc>
          <w:tcPr>
            <w:tcW w:type="dxa" w:w="1728"/>
          </w:tcPr>
          <w:p>
            <w:r>
              <w:t>€61,000 per month</w:t>
            </w:r>
          </w:p>
        </w:tc>
        <w:tc>
          <w:tcPr>
            <w:tcW w:type="dxa" w:w="1728"/>
          </w:tcPr>
          <w:p>
            <w:r>
              <w:t>30 Jun 2027</w:t>
            </w:r>
          </w:p>
        </w:tc>
        <w:tc>
          <w:tcPr>
            <w:tcW w:type="dxa" w:w="1728"/>
          </w:tcPr>
          <w:p>
            <w:r>
              <w:t>90 days</w:t>
            </w:r>
          </w:p>
        </w:tc>
      </w:tr>
      <w:tr>
        <w:tc>
          <w:tcPr>
            <w:tcW w:type="dxa" w:w="1728"/>
          </w:tcPr>
          <w:p>
            <w:r>
              <w:t>Medivia</w:t>
            </w:r>
          </w:p>
        </w:tc>
        <w:tc>
          <w:tcPr>
            <w:tcW w:type="dxa" w:w="1728"/>
          </w:tcPr>
          <w:p>
            <w:r>
              <w:t>Employee health insurance</w:t>
            </w:r>
          </w:p>
        </w:tc>
        <w:tc>
          <w:tcPr>
            <w:tcW w:type="dxa" w:w="1728"/>
          </w:tcPr>
          <w:p>
            <w:r>
              <w:t>€412,000 per year</w:t>
            </w:r>
          </w:p>
        </w:tc>
        <w:tc>
          <w:tcPr>
            <w:tcW w:type="dxa" w:w="1728"/>
          </w:tcPr>
          <w:p>
            <w:r>
              <w:t>31 Dec 2026 (auto-renews)</w:t>
            </w:r>
          </w:p>
        </w:tc>
        <w:tc>
          <w:tcPr>
            <w:tcW w:type="dxa" w:w="1728"/>
          </w:tcPr>
          <w:p>
            <w:r>
              <w:t>60 days</w:t>
            </w:r>
          </w:p>
        </w:tc>
      </w:tr>
      <w:tr>
        <w:tc>
          <w:tcPr>
            <w:tcW w:type="dxa" w:w="1728"/>
          </w:tcPr>
          <w:p>
            <w:r>
              <w:t>Spendly</w:t>
            </w:r>
          </w:p>
        </w:tc>
        <w:tc>
          <w:tcPr>
            <w:tcW w:type="dxa" w:w="1728"/>
          </w:tcPr>
          <w:p>
            <w:r>
              <w:t>Expense management</w:t>
            </w:r>
          </w:p>
        </w:tc>
        <w:tc>
          <w:tcPr>
            <w:tcW w:type="dxa" w:w="1728"/>
          </w:tcPr>
          <w:p>
            <w:r>
              <w:t>€1,450 per month</w:t>
            </w:r>
          </w:p>
        </w:tc>
        <w:tc>
          <w:tcPr>
            <w:tcW w:type="dxa" w:w="1728"/>
          </w:tcPr>
          <w:p>
            <w:r>
              <w:t>31 Dec 2026</w:t>
            </w:r>
          </w:p>
        </w:tc>
        <w:tc>
          <w:tcPr>
            <w:tcW w:type="dxa" w:w="1728"/>
          </w:tcPr>
          <w:p>
            <w:r>
              <w:t>60 days</w:t>
            </w:r>
          </w:p>
        </w:tc>
      </w:tr>
      <w:tr>
        <w:tc>
          <w:tcPr>
            <w:tcW w:type="dxa" w:w="1728"/>
          </w:tcPr>
          <w:p>
            <w:r>
              <w:t>Roomly</w:t>
            </w:r>
          </w:p>
        </w:tc>
        <w:tc>
          <w:tcPr>
            <w:tcW w:type="dxa" w:w="1728"/>
          </w:tcPr>
          <w:p>
            <w:r>
              <w:t>Room and guest booking</w:t>
            </w:r>
          </w:p>
        </w:tc>
        <w:tc>
          <w:tcPr>
            <w:tcW w:type="dxa" w:w="1728"/>
          </w:tcPr>
          <w:p>
            <w:r>
              <w:t>€390 per month</w:t>
            </w:r>
          </w:p>
        </w:tc>
        <w:tc>
          <w:tcPr>
            <w:tcW w:type="dxa" w:w="1728"/>
          </w:tcPr>
          <w:p>
            <w:r>
              <w:t>31 Mar 2027</w:t>
            </w:r>
          </w:p>
        </w:tc>
        <w:tc>
          <w:tcPr>
            <w:tcW w:type="dxa" w:w="1728"/>
          </w:tcPr>
          <w:p>
            <w:r>
              <w:t>30 days</w:t>
            </w:r>
          </w:p>
        </w:tc>
      </w:tr>
      <w:tr>
        <w:tc>
          <w:tcPr>
            <w:tcW w:type="dxa" w:w="1728"/>
          </w:tcPr>
          <w:p>
            <w:r>
              <w:t>Deskline</w:t>
            </w:r>
          </w:p>
        </w:tc>
        <w:tc>
          <w:tcPr>
            <w:tcW w:type="dxa" w:w="1728"/>
          </w:tcPr>
          <w:p>
            <w:r>
              <w:t>IT service desk</w:t>
            </w:r>
          </w:p>
        </w:tc>
        <w:tc>
          <w:tcPr>
            <w:tcW w:type="dxa" w:w="1728"/>
          </w:tcPr>
          <w:p>
            <w:r>
              <w:t>€720 per month</w:t>
            </w:r>
          </w:p>
        </w:tc>
        <w:tc>
          <w:tcPr>
            <w:tcW w:type="dxa" w:w="1728"/>
          </w:tcPr>
          <w:p>
            <w:r>
              <w:t>30 Sep 2027</w:t>
            </w:r>
          </w:p>
        </w:tc>
        <w:tc>
          <w:tcPr>
            <w:tcW w:type="dxa" w:w="1728"/>
          </w:tcPr>
          <w:p>
            <w:r>
              <w:t>30 days</w:t>
            </w:r>
          </w:p>
        </w:tc>
      </w:tr>
      <w:tr>
        <w:tc>
          <w:tcPr>
            <w:tcW w:type="dxa" w:w="1728"/>
          </w:tcPr>
          <w:p>
            <w:r>
              <w:t>Pagerline</w:t>
            </w:r>
          </w:p>
        </w:tc>
        <w:tc>
          <w:tcPr>
            <w:tcW w:type="dxa" w:w="1728"/>
          </w:tcPr>
          <w:p>
            <w:r>
              <w:t>On-call and alerting</w:t>
            </w:r>
          </w:p>
        </w:tc>
        <w:tc>
          <w:tcPr>
            <w:tcW w:type="dxa" w:w="1728"/>
          </w:tcPr>
          <w:p>
            <w:r>
              <w:t>€980 per month</w:t>
            </w:r>
          </w:p>
        </w:tc>
        <w:tc>
          <w:tcPr>
            <w:tcW w:type="dxa" w:w="1728"/>
          </w:tcPr>
          <w:p>
            <w:r>
              <w:t>31 Jan 2027</w:t>
            </w:r>
          </w:p>
        </w:tc>
        <w:tc>
          <w:tcPr>
            <w:tcW w:type="dxa" w:w="1728"/>
          </w:tcPr>
          <w:p>
            <w:r>
              <w:t>30 days</w:t>
            </w:r>
          </w:p>
        </w:tc>
      </w:tr>
      <w:tr>
        <w:tc>
          <w:tcPr>
            <w:tcW w:type="dxa" w:w="1728"/>
          </w:tcPr>
          <w:p>
            <w:r>
              <w:t>Calmline</w:t>
            </w:r>
          </w:p>
        </w:tc>
        <w:tc>
          <w:tcPr>
            <w:tcW w:type="dxa" w:w="1728"/>
          </w:tcPr>
          <w:p>
            <w:r>
              <w:t>Employee assistance programme</w:t>
            </w:r>
          </w:p>
        </w:tc>
        <w:tc>
          <w:tcPr>
            <w:tcW w:type="dxa" w:w="1728"/>
          </w:tcPr>
          <w:p>
            <w:r>
              <w:t>€18,000 per year</w:t>
            </w:r>
          </w:p>
        </w:tc>
        <w:tc>
          <w:tcPr>
            <w:tcW w:type="dxa" w:w="1728"/>
          </w:tcPr>
          <w:p>
            <w:r>
              <w:t>31 Dec 2026</w:t>
            </w:r>
          </w:p>
        </w:tc>
        <w:tc>
          <w:tcPr>
            <w:tcW w:type="dxa" w:w="1728"/>
          </w:tcPr>
          <w:p>
            <w:r>
              <w:t>30 days</w:t>
            </w:r>
          </w:p>
        </w:tc>
      </w:tr>
      <w:tr>
        <w:tc>
          <w:tcPr>
            <w:tcW w:type="dxa" w:w="1728"/>
          </w:tcPr>
          <w:p>
            <w:r>
              <w:t>Milan office lease</w:t>
            </w:r>
          </w:p>
        </w:tc>
        <w:tc>
          <w:tcPr>
            <w:tcW w:type="dxa" w:w="1728"/>
          </w:tcPr>
          <w:p>
            <w:r>
              <w:t>Viale Ardenza 21</w:t>
            </w:r>
          </w:p>
        </w:tc>
        <w:tc>
          <w:tcPr>
            <w:tcW w:type="dxa" w:w="1728"/>
          </w:tcPr>
          <w:p>
            <w:r>
              <w:t>€38,500 per month</w:t>
            </w:r>
          </w:p>
        </w:tc>
        <w:tc>
          <w:tcPr>
            <w:tcW w:type="dxa" w:w="1728"/>
          </w:tcPr>
          <w:p>
            <w:r>
              <w:t>31 Mar 2030</w:t>
            </w:r>
          </w:p>
        </w:tc>
        <w:tc>
          <w:tcPr>
            <w:tcW w:type="dxa" w:w="1728"/>
          </w:tcPr>
          <w:p>
            <w:r>
              <w:t>12 months</w:t>
            </w:r>
          </w:p>
        </w:tc>
      </w:tr>
      <w:tr>
        <w:tc>
          <w:tcPr>
            <w:tcW w:type="dxa" w:w="1728"/>
          </w:tcPr>
          <w:p>
            <w:r>
              <w:t>Lisbon office lease</w:t>
            </w:r>
          </w:p>
        </w:tc>
        <w:tc>
          <w:tcPr>
            <w:tcW w:type="dxa" w:w="1728"/>
          </w:tcPr>
          <w:p>
            <w:r>
              <w:t>Rua Nova do Tejo 140</w:t>
            </w:r>
          </w:p>
        </w:tc>
        <w:tc>
          <w:tcPr>
            <w:tcW w:type="dxa" w:w="1728"/>
          </w:tcPr>
          <w:p>
            <w:r>
              <w:t>€17,800 per month</w:t>
            </w:r>
          </w:p>
        </w:tc>
        <w:tc>
          <w:tcPr>
            <w:tcW w:type="dxa" w:w="1728"/>
          </w:tcPr>
          <w:p>
            <w:r>
              <w:t>31 Aug 2028</w:t>
            </w:r>
          </w:p>
        </w:tc>
        <w:tc>
          <w:tcPr>
            <w:tcW w:type="dxa" w:w="1728"/>
          </w:tcPr>
          <w:p>
            <w:r>
              <w:t>6 months</w:t>
            </w:r>
          </w:p>
        </w:tc>
      </w:tr>
    </w:tbl>
    <w:p/>
    <w:p>
      <w:pPr>
        <w:pStyle w:val="Heading2"/>
      </w:pPr>
      <w:r>
        <w:t>Notes</w:t>
      </w:r>
    </w:p>
    <w:p>
      <w:pPr>
        <w:pStyle w:val="ListBullet"/>
      </w:pPr>
      <w:r>
        <w:t>Notice periods are counted backwards from the contract end date.</w:t>
      </w:r>
    </w:p>
    <w:p>
      <w:pPr>
        <w:pStyle w:val="ListBullet"/>
      </w:pPr>
      <w:r>
        <w:t>Spendly: Finance is evaluating alternatives; a decision on renewal is needed before the notice deadline.</w:t>
      </w:r>
    </w:p>
    <w:p>
      <w:pPr>
        <w:pStyle w:val="ListBullet"/>
      </w:pPr>
      <w:r>
        <w:t>Nimbus Cloud: negotiation for a 3-year commitment with a 12% discount starts in Q1 2027.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Contracts Register</dc:title>
  <dc:subject/>
  <dc:creator>Quillmoor Software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