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D5875" w14:textId="77777777" w:rsidR="00963C8E" w:rsidRDefault="00BF5866">
      <w:pPr>
        <w:pStyle w:val="Title"/>
      </w:pPr>
      <w:r>
        <w:t>Orion Luxe Components: Commercial Adjustment Proposal</w:t>
      </w:r>
    </w:p>
    <w:p w14:paraId="7F376248" w14:textId="77777777" w:rsidR="00963C8E" w:rsidRDefault="00BF5866">
      <w:r>
        <w:rPr>
          <w:i/>
          <w:color w:val="606277"/>
          <w:sz w:val="26"/>
        </w:rPr>
        <w:t>Submitted to Aurelia Beauty Group | Effective September 1, 2026 | Fictional supplier document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963C8E" w14:paraId="041AEC8F" w14:textId="77777777">
        <w:trPr>
          <w:jc w:val="center"/>
        </w:trPr>
        <w:tc>
          <w:tcPr>
            <w:tcW w:w="5083" w:type="dxa"/>
            <w:shd w:val="clear" w:color="auto" w:fill="06123B"/>
            <w:vAlign w:val="center"/>
          </w:tcPr>
          <w:p w14:paraId="04F7F4D1" w14:textId="77777777" w:rsidR="00963C8E" w:rsidRDefault="00BF5866">
            <w:r>
              <w:rPr>
                <w:b/>
                <w:color w:val="FFFFFF"/>
              </w:rPr>
              <w:t>REQUEST</w:t>
            </w:r>
          </w:p>
        </w:tc>
        <w:tc>
          <w:tcPr>
            <w:tcW w:w="5083" w:type="dxa"/>
            <w:shd w:val="clear" w:color="auto" w:fill="FDEAF0"/>
            <w:vAlign w:val="center"/>
          </w:tcPr>
          <w:p w14:paraId="3777A5A8" w14:textId="77777777" w:rsidR="00963C8E" w:rsidRDefault="00BF5866">
            <w:r>
              <w:t>Approve a 7.9% blended temporary adjustment by August 28 to preserve Q4 launch allocation.</w:t>
            </w:r>
          </w:p>
        </w:tc>
      </w:tr>
    </w:tbl>
    <w:p w14:paraId="17F1EB37" w14:textId="77777777" w:rsidR="00963C8E" w:rsidRDefault="00963C8E"/>
    <w:p w14:paraId="36D95879" w14:textId="77777777" w:rsidR="00963C8E" w:rsidRDefault="00BF5866">
      <w:pPr>
        <w:pStyle w:val="Heading1"/>
      </w:pPr>
      <w:r>
        <w:t>Supplier rationale</w:t>
      </w:r>
    </w:p>
    <w:p w14:paraId="4B23FC56" w14:textId="77777777" w:rsidR="00963C8E" w:rsidRDefault="00BF5866">
      <w:pPr>
        <w:pStyle w:val="ListBullet"/>
      </w:pPr>
      <w:r>
        <w:t>Red Sea routing uncertainty has increased ocean freight and war-risk insurance on Egypt-origin glass bottles.</w:t>
      </w:r>
    </w:p>
    <w:p w14:paraId="3E945C0A" w14:textId="77777777" w:rsidR="00963C8E" w:rsidRDefault="00BF5866">
      <w:pPr>
        <w:pStyle w:val="ListBullet"/>
      </w:pPr>
      <w:r>
        <w:t>U.S. tariff actions have increased landed cost on aluminum collars and China-origin plastic actuator components.</w:t>
      </w:r>
    </w:p>
    <w:p w14:paraId="5C9BBB94" w14:textId="77777777" w:rsidR="00963C8E" w:rsidRDefault="00BF5866">
      <w:pPr>
        <w:pStyle w:val="ListBullet"/>
      </w:pPr>
      <w:r>
        <w:t>Expedite and capacity reservation costs are required to protect Aurelia's launch schedule.</w:t>
      </w:r>
    </w:p>
    <w:p w14:paraId="5D7815B3" w14:textId="77777777" w:rsidR="00963C8E" w:rsidRDefault="00BF5866">
      <w:pPr>
        <w:pStyle w:val="Heading1"/>
      </w:pPr>
      <w:r>
        <w:t>Requested adjustments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160"/>
        <w:gridCol w:w="1008"/>
        <w:gridCol w:w="2088"/>
        <w:gridCol w:w="936"/>
        <w:gridCol w:w="2880"/>
      </w:tblGrid>
      <w:tr w:rsidR="00963C8E" w14:paraId="58CA9035" w14:textId="77777777">
        <w:trPr>
          <w:jc w:val="center"/>
        </w:trPr>
        <w:tc>
          <w:tcPr>
            <w:tcW w:w="1296" w:type="dxa"/>
            <w:shd w:val="clear" w:color="auto" w:fill="06123B"/>
            <w:vAlign w:val="center"/>
          </w:tcPr>
          <w:p w14:paraId="62E5544F" w14:textId="77777777" w:rsidR="00963C8E" w:rsidRDefault="00BF5866">
            <w:r>
              <w:rPr>
                <w:b/>
                <w:color w:val="FFFFFF"/>
                <w:sz w:val="16"/>
              </w:rPr>
              <w:t>SKU</w:t>
            </w:r>
          </w:p>
        </w:tc>
        <w:tc>
          <w:tcPr>
            <w:tcW w:w="2160" w:type="dxa"/>
            <w:shd w:val="clear" w:color="auto" w:fill="06123B"/>
            <w:vAlign w:val="center"/>
          </w:tcPr>
          <w:p w14:paraId="12E04434" w14:textId="77777777" w:rsidR="00963C8E" w:rsidRDefault="00BF5866"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w="1008" w:type="dxa"/>
            <w:shd w:val="clear" w:color="auto" w:fill="06123B"/>
            <w:vAlign w:val="center"/>
          </w:tcPr>
          <w:p w14:paraId="40A528C7" w14:textId="77777777" w:rsidR="00963C8E" w:rsidRDefault="00BF5866">
            <w:r>
              <w:rPr>
                <w:b/>
                <w:color w:val="FFFFFF"/>
                <w:sz w:val="16"/>
              </w:rPr>
              <w:t>Origin</w:t>
            </w:r>
          </w:p>
        </w:tc>
        <w:tc>
          <w:tcPr>
            <w:tcW w:w="2088" w:type="dxa"/>
            <w:shd w:val="clear" w:color="auto" w:fill="06123B"/>
            <w:vAlign w:val="center"/>
          </w:tcPr>
          <w:p w14:paraId="1B1A2260" w14:textId="77777777" w:rsidR="00963C8E" w:rsidRDefault="00BF5866">
            <w:r>
              <w:rPr>
                <w:b/>
                <w:color w:val="FFFFFF"/>
                <w:sz w:val="16"/>
              </w:rPr>
              <w:t>Claim</w:t>
            </w:r>
          </w:p>
        </w:tc>
        <w:tc>
          <w:tcPr>
            <w:tcW w:w="936" w:type="dxa"/>
            <w:shd w:val="clear" w:color="auto" w:fill="06123B"/>
            <w:vAlign w:val="center"/>
          </w:tcPr>
          <w:p w14:paraId="54A58CAC" w14:textId="77777777" w:rsidR="00963C8E" w:rsidRDefault="00BF5866">
            <w:r>
              <w:rPr>
                <w:b/>
                <w:color w:val="FFFFFF"/>
                <w:sz w:val="16"/>
              </w:rPr>
              <w:t>Increase</w:t>
            </w:r>
          </w:p>
        </w:tc>
        <w:tc>
          <w:tcPr>
            <w:tcW w:w="2880" w:type="dxa"/>
            <w:shd w:val="clear" w:color="auto" w:fill="06123B"/>
            <w:vAlign w:val="center"/>
          </w:tcPr>
          <w:p w14:paraId="6E128D7B" w14:textId="77777777" w:rsidR="00963C8E" w:rsidRDefault="00BF5866">
            <w:r>
              <w:rPr>
                <w:b/>
                <w:color w:val="FFFFFF"/>
                <w:sz w:val="16"/>
              </w:rPr>
              <w:t>Supplier evidence</w:t>
            </w:r>
          </w:p>
        </w:tc>
      </w:tr>
      <w:tr w:rsidR="00963C8E" w14:paraId="59DBFB38" w14:textId="77777777">
        <w:trPr>
          <w:jc w:val="center"/>
        </w:trPr>
        <w:tc>
          <w:tcPr>
            <w:tcW w:w="1296" w:type="dxa"/>
            <w:vAlign w:val="center"/>
          </w:tcPr>
          <w:p w14:paraId="6E0B2A13" w14:textId="77777777" w:rsidR="00963C8E" w:rsidRDefault="00BF5866">
            <w:r>
              <w:rPr>
                <w:sz w:val="16"/>
              </w:rPr>
              <w:t>AB-GLS-50</w:t>
            </w:r>
          </w:p>
        </w:tc>
        <w:tc>
          <w:tcPr>
            <w:tcW w:w="2160" w:type="dxa"/>
            <w:vAlign w:val="center"/>
          </w:tcPr>
          <w:p w14:paraId="3D5A1F87" w14:textId="77777777" w:rsidR="00963C8E" w:rsidRDefault="00BF5866">
            <w:r>
              <w:rPr>
                <w:sz w:val="16"/>
              </w:rPr>
              <w:t>50 ml decorated glass bottle</w:t>
            </w:r>
          </w:p>
        </w:tc>
        <w:tc>
          <w:tcPr>
            <w:tcW w:w="1008" w:type="dxa"/>
            <w:vAlign w:val="center"/>
          </w:tcPr>
          <w:p w14:paraId="45784500" w14:textId="77777777" w:rsidR="00963C8E" w:rsidRDefault="00BF5866">
            <w:r>
              <w:rPr>
                <w:sz w:val="16"/>
              </w:rPr>
              <w:t>Egypt</w:t>
            </w:r>
          </w:p>
        </w:tc>
        <w:tc>
          <w:tcPr>
            <w:tcW w:w="2088" w:type="dxa"/>
            <w:vAlign w:val="center"/>
          </w:tcPr>
          <w:p w14:paraId="31FBEB5D" w14:textId="77777777" w:rsidR="00963C8E" w:rsidRDefault="00BF5866">
            <w:r>
              <w:rPr>
                <w:sz w:val="16"/>
              </w:rPr>
              <w:t>Freight reroute</w:t>
            </w:r>
          </w:p>
        </w:tc>
        <w:tc>
          <w:tcPr>
            <w:tcW w:w="936" w:type="dxa"/>
            <w:vAlign w:val="center"/>
          </w:tcPr>
          <w:p w14:paraId="28812AE0" w14:textId="77777777" w:rsidR="00963C8E" w:rsidRDefault="00BF5866">
            <w:r>
              <w:rPr>
                <w:sz w:val="16"/>
              </w:rPr>
              <w:t>6.0%</w:t>
            </w:r>
          </w:p>
        </w:tc>
        <w:tc>
          <w:tcPr>
            <w:tcW w:w="2880" w:type="dxa"/>
            <w:vAlign w:val="center"/>
          </w:tcPr>
          <w:p w14:paraId="7E568FEA" w14:textId="77777777" w:rsidR="00963C8E" w:rsidRDefault="00BF5866">
            <w:r>
              <w:rPr>
                <w:sz w:val="16"/>
              </w:rPr>
              <w:t>Carrier quote OR-8821; Cape routing assumption</w:t>
            </w:r>
          </w:p>
        </w:tc>
      </w:tr>
      <w:tr w:rsidR="00963C8E" w14:paraId="2B04E138" w14:textId="77777777">
        <w:trPr>
          <w:jc w:val="center"/>
        </w:trPr>
        <w:tc>
          <w:tcPr>
            <w:tcW w:w="1296" w:type="dxa"/>
            <w:shd w:val="clear" w:color="auto" w:fill="F0F1F7"/>
            <w:vAlign w:val="center"/>
          </w:tcPr>
          <w:p w14:paraId="67416CE2" w14:textId="77777777" w:rsidR="00963C8E" w:rsidRDefault="00BF5866">
            <w:r>
              <w:rPr>
                <w:sz w:val="16"/>
              </w:rPr>
              <w:t>AB-GLS-30</w:t>
            </w:r>
          </w:p>
        </w:tc>
        <w:tc>
          <w:tcPr>
            <w:tcW w:w="2160" w:type="dxa"/>
            <w:shd w:val="clear" w:color="auto" w:fill="F0F1F7"/>
            <w:vAlign w:val="center"/>
          </w:tcPr>
          <w:p w14:paraId="53FAF643" w14:textId="77777777" w:rsidR="00963C8E" w:rsidRDefault="00BF5866">
            <w:r>
              <w:rPr>
                <w:sz w:val="16"/>
              </w:rPr>
              <w:t>30 ml decorated glass bottle</w:t>
            </w:r>
          </w:p>
        </w:tc>
        <w:tc>
          <w:tcPr>
            <w:tcW w:w="1008" w:type="dxa"/>
            <w:shd w:val="clear" w:color="auto" w:fill="F0F1F7"/>
            <w:vAlign w:val="center"/>
          </w:tcPr>
          <w:p w14:paraId="5DC65236" w14:textId="77777777" w:rsidR="00963C8E" w:rsidRDefault="00BF5866">
            <w:r>
              <w:rPr>
                <w:sz w:val="16"/>
              </w:rPr>
              <w:t>Egypt</w:t>
            </w:r>
          </w:p>
        </w:tc>
        <w:tc>
          <w:tcPr>
            <w:tcW w:w="2088" w:type="dxa"/>
            <w:shd w:val="clear" w:color="auto" w:fill="F0F1F7"/>
            <w:vAlign w:val="center"/>
          </w:tcPr>
          <w:p w14:paraId="1C4CD4B6" w14:textId="77777777" w:rsidR="00963C8E" w:rsidRDefault="00BF5866">
            <w:r>
              <w:rPr>
                <w:sz w:val="16"/>
              </w:rPr>
              <w:t>Freight + war risk</w:t>
            </w:r>
          </w:p>
        </w:tc>
        <w:tc>
          <w:tcPr>
            <w:tcW w:w="936" w:type="dxa"/>
            <w:shd w:val="clear" w:color="auto" w:fill="F0F1F7"/>
            <w:vAlign w:val="center"/>
          </w:tcPr>
          <w:p w14:paraId="4A88FD98" w14:textId="77777777" w:rsidR="00963C8E" w:rsidRDefault="00BF5866">
            <w:r>
              <w:rPr>
                <w:sz w:val="16"/>
              </w:rPr>
              <w:t>7.5%</w:t>
            </w:r>
          </w:p>
        </w:tc>
        <w:tc>
          <w:tcPr>
            <w:tcW w:w="2880" w:type="dxa"/>
            <w:shd w:val="clear" w:color="auto" w:fill="F0F1F7"/>
            <w:vAlign w:val="center"/>
          </w:tcPr>
          <w:p w14:paraId="047581E5" w14:textId="77777777" w:rsidR="00963C8E" w:rsidRDefault="00BF5866">
            <w:r>
              <w:rPr>
                <w:sz w:val="16"/>
              </w:rPr>
              <w:t>Insurance memo OR-19; no baseline supplied</w:t>
            </w:r>
          </w:p>
        </w:tc>
      </w:tr>
      <w:tr w:rsidR="00963C8E" w14:paraId="3C4A130C" w14:textId="77777777">
        <w:trPr>
          <w:jc w:val="center"/>
        </w:trPr>
        <w:tc>
          <w:tcPr>
            <w:tcW w:w="1296" w:type="dxa"/>
            <w:vAlign w:val="center"/>
          </w:tcPr>
          <w:p w14:paraId="7540EF91" w14:textId="77777777" w:rsidR="00963C8E" w:rsidRDefault="00BF5866">
            <w:r>
              <w:rPr>
                <w:sz w:val="16"/>
              </w:rPr>
              <w:t>AB-ALC-01</w:t>
            </w:r>
          </w:p>
        </w:tc>
        <w:tc>
          <w:tcPr>
            <w:tcW w:w="2160" w:type="dxa"/>
            <w:vAlign w:val="center"/>
          </w:tcPr>
          <w:p w14:paraId="57337FCA" w14:textId="77777777" w:rsidR="00963C8E" w:rsidRDefault="00BF5866">
            <w:r>
              <w:rPr>
                <w:sz w:val="16"/>
              </w:rPr>
              <w:t>Anodized aluminum collar</w:t>
            </w:r>
          </w:p>
        </w:tc>
        <w:tc>
          <w:tcPr>
            <w:tcW w:w="1008" w:type="dxa"/>
            <w:vAlign w:val="center"/>
          </w:tcPr>
          <w:p w14:paraId="6DBA5ACC" w14:textId="77777777" w:rsidR="00963C8E" w:rsidRDefault="00BF5866">
            <w:r>
              <w:rPr>
                <w:sz w:val="16"/>
              </w:rPr>
              <w:t>Italy</w:t>
            </w:r>
          </w:p>
        </w:tc>
        <w:tc>
          <w:tcPr>
            <w:tcW w:w="2088" w:type="dxa"/>
            <w:vAlign w:val="center"/>
          </w:tcPr>
          <w:p w14:paraId="213A2BF6" w14:textId="77777777" w:rsidR="00963C8E" w:rsidRDefault="00BF5866">
            <w:r>
              <w:rPr>
                <w:sz w:val="16"/>
              </w:rPr>
              <w:t>Section 232</w:t>
            </w:r>
          </w:p>
        </w:tc>
        <w:tc>
          <w:tcPr>
            <w:tcW w:w="936" w:type="dxa"/>
            <w:vAlign w:val="center"/>
          </w:tcPr>
          <w:p w14:paraId="4FB54CEA" w14:textId="77777777" w:rsidR="00963C8E" w:rsidRDefault="00BF5866">
            <w:r>
              <w:rPr>
                <w:sz w:val="16"/>
              </w:rPr>
              <w:t>11.0%</w:t>
            </w:r>
          </w:p>
        </w:tc>
        <w:tc>
          <w:tcPr>
            <w:tcW w:w="2880" w:type="dxa"/>
            <w:vAlign w:val="center"/>
          </w:tcPr>
          <w:p w14:paraId="795490F5" w14:textId="77777777" w:rsidR="00963C8E" w:rsidRDefault="00BF5866">
            <w:r>
              <w:rPr>
                <w:sz w:val="16"/>
              </w:rPr>
              <w:t>Applied to full invoice value</w:t>
            </w:r>
          </w:p>
        </w:tc>
      </w:tr>
      <w:tr w:rsidR="00963C8E" w14:paraId="031988C9" w14:textId="77777777">
        <w:trPr>
          <w:jc w:val="center"/>
        </w:trPr>
        <w:tc>
          <w:tcPr>
            <w:tcW w:w="1296" w:type="dxa"/>
            <w:shd w:val="clear" w:color="auto" w:fill="F0F1F7"/>
            <w:vAlign w:val="center"/>
          </w:tcPr>
          <w:p w14:paraId="00C97992" w14:textId="77777777" w:rsidR="00963C8E" w:rsidRDefault="00BF5866">
            <w:r>
              <w:rPr>
                <w:sz w:val="16"/>
              </w:rPr>
              <w:t>AB-ACT-02</w:t>
            </w:r>
          </w:p>
        </w:tc>
        <w:tc>
          <w:tcPr>
            <w:tcW w:w="2160" w:type="dxa"/>
            <w:shd w:val="clear" w:color="auto" w:fill="F0F1F7"/>
            <w:vAlign w:val="center"/>
          </w:tcPr>
          <w:p w14:paraId="4C499115" w14:textId="77777777" w:rsidR="00963C8E" w:rsidRDefault="00BF5866">
            <w:r>
              <w:rPr>
                <w:sz w:val="16"/>
              </w:rPr>
              <w:t>Plastic actuator assembly</w:t>
            </w:r>
          </w:p>
        </w:tc>
        <w:tc>
          <w:tcPr>
            <w:tcW w:w="1008" w:type="dxa"/>
            <w:shd w:val="clear" w:color="auto" w:fill="F0F1F7"/>
            <w:vAlign w:val="center"/>
          </w:tcPr>
          <w:p w14:paraId="3D4FB191" w14:textId="77777777" w:rsidR="00963C8E" w:rsidRDefault="00BF5866">
            <w:r>
              <w:rPr>
                <w:sz w:val="16"/>
              </w:rPr>
              <w:t>China</w:t>
            </w:r>
          </w:p>
        </w:tc>
        <w:tc>
          <w:tcPr>
            <w:tcW w:w="2088" w:type="dxa"/>
            <w:shd w:val="clear" w:color="auto" w:fill="F0F1F7"/>
            <w:vAlign w:val="center"/>
          </w:tcPr>
          <w:p w14:paraId="355BCBF0" w14:textId="77777777" w:rsidR="00963C8E" w:rsidRDefault="00BF5866">
            <w:r>
              <w:rPr>
                <w:sz w:val="16"/>
              </w:rPr>
              <w:t>Section 301</w:t>
            </w:r>
          </w:p>
        </w:tc>
        <w:tc>
          <w:tcPr>
            <w:tcW w:w="936" w:type="dxa"/>
            <w:shd w:val="clear" w:color="auto" w:fill="F0F1F7"/>
            <w:vAlign w:val="center"/>
          </w:tcPr>
          <w:p w14:paraId="1DAB7BE0" w14:textId="77777777" w:rsidR="00963C8E" w:rsidRDefault="00BF5866">
            <w:r>
              <w:rPr>
                <w:sz w:val="16"/>
              </w:rPr>
              <w:t>25.0%</w:t>
            </w:r>
          </w:p>
        </w:tc>
        <w:tc>
          <w:tcPr>
            <w:tcW w:w="2880" w:type="dxa"/>
            <w:shd w:val="clear" w:color="auto" w:fill="F0F1F7"/>
            <w:vAlign w:val="center"/>
          </w:tcPr>
          <w:p w14:paraId="56BBF101" w14:textId="77777777" w:rsidR="00963C8E" w:rsidRDefault="00BF5866">
            <w:r>
              <w:rPr>
                <w:sz w:val="16"/>
              </w:rPr>
              <w:t>HTS family 3923; ten-digit code omitted</w:t>
            </w:r>
          </w:p>
        </w:tc>
      </w:tr>
      <w:tr w:rsidR="00963C8E" w14:paraId="3899DE8A" w14:textId="77777777">
        <w:trPr>
          <w:jc w:val="center"/>
        </w:trPr>
        <w:tc>
          <w:tcPr>
            <w:tcW w:w="1296" w:type="dxa"/>
            <w:vAlign w:val="center"/>
          </w:tcPr>
          <w:p w14:paraId="05A13D32" w14:textId="77777777" w:rsidR="00963C8E" w:rsidRDefault="00BF5866">
            <w:r>
              <w:rPr>
                <w:sz w:val="16"/>
              </w:rPr>
              <w:t>AB-ACT-03</w:t>
            </w:r>
          </w:p>
        </w:tc>
        <w:tc>
          <w:tcPr>
            <w:tcW w:w="2160" w:type="dxa"/>
            <w:vAlign w:val="center"/>
          </w:tcPr>
          <w:p w14:paraId="15B56728" w14:textId="77777777" w:rsidR="00963C8E" w:rsidRDefault="00BF5866">
            <w:r>
              <w:rPr>
                <w:sz w:val="16"/>
              </w:rPr>
              <w:t>Premium actuator assembly</w:t>
            </w:r>
          </w:p>
        </w:tc>
        <w:tc>
          <w:tcPr>
            <w:tcW w:w="1008" w:type="dxa"/>
            <w:vAlign w:val="center"/>
          </w:tcPr>
          <w:p w14:paraId="6B4338A5" w14:textId="77777777" w:rsidR="00963C8E" w:rsidRDefault="00BF5866">
            <w:r>
              <w:rPr>
                <w:sz w:val="16"/>
              </w:rPr>
              <w:t>China</w:t>
            </w:r>
          </w:p>
        </w:tc>
        <w:tc>
          <w:tcPr>
            <w:tcW w:w="2088" w:type="dxa"/>
            <w:vAlign w:val="center"/>
          </w:tcPr>
          <w:p w14:paraId="0CE0FBB5" w14:textId="77777777" w:rsidR="00963C8E" w:rsidRDefault="00BF5866">
            <w:r>
              <w:rPr>
                <w:sz w:val="16"/>
              </w:rPr>
              <w:t>Section 301 + 2026 surcharge</w:t>
            </w:r>
          </w:p>
        </w:tc>
        <w:tc>
          <w:tcPr>
            <w:tcW w:w="936" w:type="dxa"/>
            <w:vAlign w:val="center"/>
          </w:tcPr>
          <w:p w14:paraId="2E24FDE3" w14:textId="77777777" w:rsidR="00963C8E" w:rsidRDefault="00BF5866">
            <w:r>
              <w:rPr>
                <w:sz w:val="16"/>
              </w:rPr>
              <w:t>35.0%</w:t>
            </w:r>
          </w:p>
        </w:tc>
        <w:tc>
          <w:tcPr>
            <w:tcW w:w="2880" w:type="dxa"/>
            <w:vAlign w:val="center"/>
          </w:tcPr>
          <w:p w14:paraId="5C2CAA9B" w14:textId="77777777" w:rsidR="00963C8E" w:rsidRDefault="00BF5866">
            <w:r>
              <w:rPr>
                <w:sz w:val="16"/>
              </w:rPr>
              <w:t>Includes 10% temporary import surcharge</w:t>
            </w:r>
          </w:p>
        </w:tc>
      </w:tr>
      <w:tr w:rsidR="00963C8E" w14:paraId="6C044E28" w14:textId="77777777">
        <w:trPr>
          <w:jc w:val="center"/>
        </w:trPr>
        <w:tc>
          <w:tcPr>
            <w:tcW w:w="1296" w:type="dxa"/>
            <w:shd w:val="clear" w:color="auto" w:fill="F0F1F7"/>
            <w:vAlign w:val="center"/>
          </w:tcPr>
          <w:p w14:paraId="01FB32FF" w14:textId="77777777" w:rsidR="00963C8E" w:rsidRDefault="00BF5866">
            <w:r>
              <w:rPr>
                <w:sz w:val="16"/>
              </w:rPr>
              <w:t>AB-PMP-01</w:t>
            </w:r>
          </w:p>
        </w:tc>
        <w:tc>
          <w:tcPr>
            <w:tcW w:w="2160" w:type="dxa"/>
            <w:shd w:val="clear" w:color="auto" w:fill="F0F1F7"/>
            <w:vAlign w:val="center"/>
          </w:tcPr>
          <w:p w14:paraId="1CE01277" w14:textId="77777777" w:rsidR="00963C8E" w:rsidRDefault="00BF5866">
            <w:r>
              <w:rPr>
                <w:sz w:val="16"/>
              </w:rPr>
              <w:t>Pump engine</w:t>
            </w:r>
          </w:p>
        </w:tc>
        <w:tc>
          <w:tcPr>
            <w:tcW w:w="1008" w:type="dxa"/>
            <w:shd w:val="clear" w:color="auto" w:fill="F0F1F7"/>
            <w:vAlign w:val="center"/>
          </w:tcPr>
          <w:p w14:paraId="5B31310E" w14:textId="77777777" w:rsidR="00963C8E" w:rsidRDefault="00BF5866">
            <w:r>
              <w:rPr>
                <w:sz w:val="16"/>
              </w:rPr>
              <w:t>Germany</w:t>
            </w:r>
          </w:p>
        </w:tc>
        <w:tc>
          <w:tcPr>
            <w:tcW w:w="2088" w:type="dxa"/>
            <w:shd w:val="clear" w:color="auto" w:fill="F0F1F7"/>
            <w:vAlign w:val="center"/>
          </w:tcPr>
          <w:p w14:paraId="0933BE0E" w14:textId="77777777" w:rsidR="00963C8E" w:rsidRDefault="00BF5866">
            <w:r>
              <w:rPr>
                <w:sz w:val="16"/>
              </w:rPr>
              <w:t>Capacity reservation</w:t>
            </w:r>
          </w:p>
        </w:tc>
        <w:tc>
          <w:tcPr>
            <w:tcW w:w="936" w:type="dxa"/>
            <w:shd w:val="clear" w:color="auto" w:fill="F0F1F7"/>
            <w:vAlign w:val="center"/>
          </w:tcPr>
          <w:p w14:paraId="210EDC01" w14:textId="77777777" w:rsidR="00963C8E" w:rsidRDefault="00BF5866">
            <w:r>
              <w:rPr>
                <w:sz w:val="16"/>
              </w:rPr>
              <w:t>4.0%</w:t>
            </w:r>
          </w:p>
        </w:tc>
        <w:tc>
          <w:tcPr>
            <w:tcW w:w="2880" w:type="dxa"/>
            <w:shd w:val="clear" w:color="auto" w:fill="F0F1F7"/>
            <w:vAlign w:val="center"/>
          </w:tcPr>
          <w:p w14:paraId="521ADFB0" w14:textId="77777777" w:rsidR="00963C8E" w:rsidRDefault="00BF5866">
            <w:r>
              <w:rPr>
                <w:sz w:val="16"/>
              </w:rPr>
              <w:t>No third-party invoice</w:t>
            </w:r>
          </w:p>
        </w:tc>
      </w:tr>
    </w:tbl>
    <w:p w14:paraId="7C3751F5" w14:textId="77777777" w:rsidR="00963C8E" w:rsidRDefault="00963C8E"/>
    <w:p w14:paraId="715026E7" w14:textId="77777777" w:rsidR="00963C8E" w:rsidRDefault="00BF5866">
      <w:pPr>
        <w:pStyle w:val="Heading1"/>
      </w:pPr>
      <w:r>
        <w:t>Commercial terms requested</w:t>
      </w:r>
    </w:p>
    <w:p w14:paraId="2AF15259" w14:textId="77777777" w:rsidR="00963C8E" w:rsidRDefault="00BF5866">
      <w:pPr>
        <w:pStyle w:val="ListBullet"/>
      </w:pPr>
      <w:r>
        <w:t>Adjustment applies to all open and future purchase orders beginning September 1, 2026.</w:t>
      </w:r>
    </w:p>
    <w:p w14:paraId="06F0DF80" w14:textId="77777777" w:rsidR="00963C8E" w:rsidRDefault="00BF5866">
      <w:pPr>
        <w:pStyle w:val="ListBullet"/>
      </w:pPr>
      <w:r>
        <w:t>Minimum six-month term; adjustment will not decrease during the term.</w:t>
      </w:r>
    </w:p>
    <w:p w14:paraId="61BAE9B2" w14:textId="77777777" w:rsidR="00963C8E" w:rsidRDefault="00BF5866">
      <w:pPr>
        <w:pStyle w:val="ListBullet"/>
      </w:pPr>
      <w:r>
        <w:t>Aurelia waives audit rights for carrier invoices and customs entries.</w:t>
      </w:r>
    </w:p>
    <w:p w14:paraId="5AA43458" w14:textId="77777777" w:rsidR="00963C8E" w:rsidRDefault="00BF5866">
      <w:pPr>
        <w:pStyle w:val="ListBullet"/>
      </w:pPr>
      <w:r>
        <w:t>Orion will reserve 100% of requested launch volume if Aurelia accepts by August 28.</w:t>
      </w:r>
    </w:p>
    <w:p w14:paraId="6878F646" w14:textId="77777777" w:rsidR="00963C8E" w:rsidRDefault="00BF5866">
      <w:pPr>
        <w:pStyle w:val="Heading1"/>
      </w:pPr>
      <w:r>
        <w:t>Known evidence gaps</w:t>
      </w:r>
    </w:p>
    <w:p w14:paraId="038CC143" w14:textId="77777777" w:rsidR="00963C8E" w:rsidRDefault="00BF5866">
      <w:pPr>
        <w:pStyle w:val="ListBullet"/>
      </w:pPr>
      <w:r>
        <w:t>No SKU-level customs entry data, ten-digit HTS codes, or entered values were supplied.</w:t>
      </w:r>
    </w:p>
    <w:p w14:paraId="49DED50C" w14:textId="77777777" w:rsidR="00963C8E" w:rsidRDefault="00BF5866">
      <w:pPr>
        <w:pStyle w:val="ListBullet"/>
      </w:pPr>
      <w:r>
        <w:t>No split between aluminum-content value and non-aluminum value was supplied.</w:t>
      </w:r>
    </w:p>
    <w:p w14:paraId="049FFF8F" w14:textId="77777777" w:rsidR="00963C8E" w:rsidRDefault="00BF5866">
      <w:pPr>
        <w:pStyle w:val="ListBullet"/>
      </w:pPr>
      <w:r>
        <w:t>Freight increases are presented without a contracted baseline or documented surcharge index.</w:t>
      </w:r>
    </w:p>
    <w:p w14:paraId="091BCE65" w14:textId="77777777" w:rsidR="00963C8E" w:rsidRDefault="00BF5866">
      <w:pPr>
        <w:pStyle w:val="ListBullet"/>
      </w:pPr>
      <w:r>
        <w:t>The proposal does not distinguish open purchase orders from future orders.</w:t>
      </w:r>
    </w:p>
    <w:p w14:paraId="0AC9AA13" w14:textId="77777777" w:rsidR="00963C8E" w:rsidRDefault="00BF5866">
      <w:pPr>
        <w:pStyle w:val="ListBullet"/>
      </w:pPr>
      <w:r>
        <w:t>The 10% temporary 2026 surcharge is presented without acknowledging its July 24, 2026 expiration.</w:t>
      </w:r>
    </w:p>
    <w:sectPr w:rsidR="00963C8E" w:rsidSect="00034616">
      <w:footerReference w:type="default" r:id="rId8"/>
      <w:pgSz w:w="12240" w:h="15840"/>
      <w:pgMar w:top="648" w:right="1037" w:bottom="648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78E23" w14:textId="77777777" w:rsidR="00BF5866" w:rsidRDefault="00BF5866">
      <w:pPr>
        <w:spacing w:after="0" w:line="240" w:lineRule="auto"/>
      </w:pPr>
      <w:r>
        <w:separator/>
      </w:r>
    </w:p>
  </w:endnote>
  <w:endnote w:type="continuationSeparator" w:id="0">
    <w:p w14:paraId="74EA77C6" w14:textId="77777777" w:rsidR="00BF5866" w:rsidRDefault="00BF5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A1277" w14:textId="77777777" w:rsidR="00963C8E" w:rsidRDefault="00BF5866">
    <w:pPr>
      <w:pStyle w:val="Footer"/>
      <w:jc w:val="center"/>
    </w:pPr>
    <w:r>
      <w:rPr>
        <w:color w:val="606277"/>
        <w:sz w:val="16"/>
      </w:rPr>
      <w:t>Aurelia Beauty Group | GSM training scenario | Prepared August 17,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88ECE" w14:textId="77777777" w:rsidR="00BF5866" w:rsidRDefault="00BF5866">
      <w:pPr>
        <w:spacing w:after="0" w:line="240" w:lineRule="auto"/>
      </w:pPr>
      <w:r>
        <w:separator/>
      </w:r>
    </w:p>
  </w:footnote>
  <w:footnote w:type="continuationSeparator" w:id="0">
    <w:p w14:paraId="673E1264" w14:textId="77777777" w:rsidR="00BF5866" w:rsidRDefault="00BF58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5071143">
    <w:abstractNumId w:val="8"/>
  </w:num>
  <w:num w:numId="2" w16cid:durableId="658115167">
    <w:abstractNumId w:val="6"/>
  </w:num>
  <w:num w:numId="3" w16cid:durableId="1135371940">
    <w:abstractNumId w:val="5"/>
  </w:num>
  <w:num w:numId="4" w16cid:durableId="747732689">
    <w:abstractNumId w:val="4"/>
  </w:num>
  <w:num w:numId="5" w16cid:durableId="966159007">
    <w:abstractNumId w:val="7"/>
  </w:num>
  <w:num w:numId="6" w16cid:durableId="1280180500">
    <w:abstractNumId w:val="3"/>
  </w:num>
  <w:num w:numId="7" w16cid:durableId="1252936387">
    <w:abstractNumId w:val="2"/>
  </w:num>
  <w:num w:numId="8" w16cid:durableId="1228029581">
    <w:abstractNumId w:val="1"/>
  </w:num>
  <w:num w:numId="9" w16cid:durableId="397637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3C8E"/>
    <w:rsid w:val="009714BF"/>
    <w:rsid w:val="00AA1D8D"/>
    <w:rsid w:val="00B47730"/>
    <w:rsid w:val="00BF5866"/>
    <w:rsid w:val="00CB0664"/>
    <w:rsid w:val="00D237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48FE911-4074-4BF4-8D64-1BC8F1C92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17182B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0612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2E3A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B11F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612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Estee Lauder GSM supplier workflow training</dc:subject>
  <dc:creator>Microsoft</dc:creator>
  <cp:keywords>synthetic, procurement, supplier, Copilot</cp:keywords>
  <dc:description>generated by python-docx</dc:description>
  <cp:lastModifiedBy>John Rea</cp:lastModifiedBy>
  <cp:revision>2</cp:revision>
  <dcterms:created xsi:type="dcterms:W3CDTF">2013-12-23T23:15:00Z</dcterms:created>
  <dcterms:modified xsi:type="dcterms:W3CDTF">2026-08-18T23:38:00Z</dcterms:modified>
  <cp:category/>
</cp:coreProperties>
</file>