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313E" w14:textId="77777777" w:rsidR="00755C01" w:rsidRDefault="00C05757">
      <w:pPr>
        <w:pStyle w:val="Title"/>
      </w:pPr>
      <w:r>
        <w:t>Aurelia–Orion Framework Supply Agreement</w:t>
      </w:r>
    </w:p>
    <w:p w14:paraId="3BFFBE1D" w14:textId="77777777" w:rsidR="00755C01" w:rsidRDefault="00C05757">
      <w:r>
        <w:rPr>
          <w:i/>
          <w:color w:val="606277"/>
          <w:sz w:val="26"/>
        </w:rPr>
        <w:t>Selected clauses for training | Effective January 1, 2025 | Fictional and simplified</w:t>
      </w:r>
    </w:p>
    <w:p w14:paraId="75F0C805" w14:textId="77777777" w:rsidR="00755C01" w:rsidRDefault="00C05757">
      <w:pPr>
        <w:pStyle w:val="Heading2"/>
      </w:pPr>
      <w:r>
        <w:t>4.2 Firm Pricing</w:t>
      </w:r>
    </w:p>
    <w:p w14:paraId="313652AA" w14:textId="77777777" w:rsidR="00755C01" w:rsidRDefault="00C05757">
      <w:r>
        <w:t>Prices remain firm for accepted purchase orders. Future-order price changes require 45 days' written notice, supporting documentation, and written agreement by both parties.</w:t>
      </w:r>
    </w:p>
    <w:p w14:paraId="0C0E1E80" w14:textId="77777777" w:rsidR="00755C01" w:rsidRDefault="00C05757">
      <w:pPr>
        <w:pStyle w:val="Heading2"/>
      </w:pPr>
      <w:r>
        <w:t>4.4 Taxes and Duties</w:t>
      </w:r>
    </w:p>
    <w:p w14:paraId="14B4C6B4" w14:textId="77777777" w:rsidR="00755C01" w:rsidRDefault="00C05757">
      <w:r>
        <w:t>Supplier is responsible for ordinary taxes and duties included in the agreed price. A new or increased government duty effective after the agreement date may be considered only to the extent directly attributable to the goods, actually paid, and not reasonably avoidable.</w:t>
      </w:r>
    </w:p>
    <w:p w14:paraId="7637B5B0" w14:textId="77777777" w:rsidR="00755C01" w:rsidRDefault="00C05757">
      <w:pPr>
        <w:pStyle w:val="Heading2"/>
      </w:pPr>
      <w:r>
        <w:t>4.5 No Double Recovery</w:t>
      </w:r>
    </w:p>
    <w:p w14:paraId="52421A05" w14:textId="77777777" w:rsidR="00755C01" w:rsidRDefault="00C05757">
      <w:r>
        <w:t>Supplier may not recover the same cost through more than one surcharge, price adjustment, freight premium, or other mechanism.</w:t>
      </w:r>
    </w:p>
    <w:p w14:paraId="4CED2009" w14:textId="77777777" w:rsidR="00755C01" w:rsidRDefault="00C05757">
      <w:pPr>
        <w:pStyle w:val="Heading2"/>
      </w:pPr>
      <w:r>
        <w:t>5.3 Freight Adjustments</w:t>
      </w:r>
    </w:p>
    <w:p w14:paraId="3FF2DA87" w14:textId="77777777" w:rsidR="00755C01" w:rsidRDefault="00C05757">
      <w:r>
        <w:t>Extraordinary freight adjustments must be tied to a mutually agreed public index or documented carrier charge, measured against the baseline in Schedule B, and reviewed quarterly for upward or downward movement.</w:t>
      </w:r>
    </w:p>
    <w:p w14:paraId="62B63E0A" w14:textId="77777777" w:rsidR="00755C01" w:rsidRDefault="00C05757">
      <w:pPr>
        <w:pStyle w:val="Heading2"/>
      </w:pPr>
      <w:r>
        <w:t>7.1 Continuity and Allocation</w:t>
      </w:r>
    </w:p>
    <w:p w14:paraId="0476ED0A" w14:textId="77777777" w:rsidR="00755C01" w:rsidRDefault="00C05757">
      <w:r>
        <w:t>Supplier must maintain a documented continuity plan and give Aurelia launch-critical allocation priority no less favorable than similarly situated customers.</w:t>
      </w:r>
    </w:p>
    <w:p w14:paraId="61703F38" w14:textId="77777777" w:rsidR="00755C01" w:rsidRDefault="00C05757">
      <w:pPr>
        <w:pStyle w:val="Heading2"/>
      </w:pPr>
      <w:r>
        <w:t>7.3 Mitigation</w:t>
      </w:r>
    </w:p>
    <w:p w14:paraId="2A363617" w14:textId="77777777" w:rsidR="00755C01" w:rsidRDefault="00C05757">
      <w:r>
        <w:t>A party claiming disruption must use commercially reasonable efforts to mitigate cost and delay, including alternate routings, capacity, sources, and shipment modes.</w:t>
      </w:r>
    </w:p>
    <w:p w14:paraId="7CC5D5A9" w14:textId="77777777" w:rsidR="00755C01" w:rsidRDefault="00C05757">
      <w:pPr>
        <w:pStyle w:val="Heading2"/>
      </w:pPr>
      <w:r>
        <w:t>9.2 Change in Law</w:t>
      </w:r>
    </w:p>
    <w:p w14:paraId="4CA2B545" w14:textId="77777777" w:rsidR="00755C01" w:rsidRDefault="00C05757">
      <w:r>
        <w:t>The affected party must notify the other within 15 business days of becoming aware of a material change in law, identify the impacted goods and effective date, and provide records sufficient to verify incremental cost.</w:t>
      </w:r>
    </w:p>
    <w:p w14:paraId="19110218" w14:textId="77777777" w:rsidR="00755C01" w:rsidRDefault="00C05757">
      <w:pPr>
        <w:pStyle w:val="Heading2"/>
      </w:pPr>
      <w:r>
        <w:t>10.1 Force Majeure</w:t>
      </w:r>
    </w:p>
    <w:p w14:paraId="3C8A0705" w14:textId="77777777" w:rsidR="00755C01" w:rsidRDefault="00C05757">
      <w:r>
        <w:t>Force majeure excuses delay only to the extent caused by an event beyond reasonable control. Increased cost alone does not excuse performance. The affected party must provide prompt notice, a recovery plan, and weekly status updates.</w:t>
      </w:r>
    </w:p>
    <w:p w14:paraId="163C1C6B" w14:textId="77777777" w:rsidR="00755C01" w:rsidRDefault="00C05757">
      <w:pPr>
        <w:pStyle w:val="Heading2"/>
      </w:pPr>
      <w:r>
        <w:t>12.4 Records and Audit</w:t>
      </w:r>
    </w:p>
    <w:p w14:paraId="1B1AE0EE" w14:textId="77777777" w:rsidR="00755C01" w:rsidRDefault="00C05757">
      <w:r>
        <w:t>Aurelia may audit records reasonably necessary to verify any extraordinary freight, tariff, or change-in-law adjustment. Confidential supplier cost data may be reviewed by an independent auditor.</w:t>
      </w:r>
    </w:p>
    <w:p w14:paraId="7133DCCE" w14:textId="77777777" w:rsidR="00755C01" w:rsidRDefault="00C05757">
      <w:pPr>
        <w:pStyle w:val="Heading2"/>
      </w:pPr>
      <w:r>
        <w:t>15.6 Order of Precedence</w:t>
      </w:r>
    </w:p>
    <w:p w14:paraId="6DAABC93" w14:textId="77777777" w:rsidR="00755C01" w:rsidRDefault="00C05757">
      <w:r>
        <w:t>The signed framework agreement prevails over supplier quotations, acknowledgements, and invoices unless an authorized Aurelia representative expressly agrees otherwise in writing.</w:t>
      </w:r>
    </w:p>
    <w:p w14:paraId="4A11496A" w14:textId="77777777" w:rsidR="00755C01" w:rsidRDefault="00C05757">
      <w:pPr>
        <w:pStyle w:val="Heading1"/>
      </w:pPr>
      <w:r>
        <w:lastRenderedPageBreak/>
        <w:t>Training interpretation questions</w:t>
      </w:r>
    </w:p>
    <w:p w14:paraId="143A44A6" w14:textId="77777777" w:rsidR="00755C01" w:rsidRDefault="00C05757">
      <w:pPr>
        <w:pStyle w:val="ListBullet"/>
      </w:pPr>
      <w:r>
        <w:t>Can Orion change pricing on already accepted purchase orders?</w:t>
      </w:r>
    </w:p>
    <w:p w14:paraId="1A683F51" w14:textId="77777777" w:rsidR="00755C01" w:rsidRDefault="00C05757">
      <w:pPr>
        <w:pStyle w:val="ListBullet"/>
      </w:pPr>
      <w:r>
        <w:t>What evidence must Orion provide for tariff and freight claims?</w:t>
      </w:r>
    </w:p>
    <w:p w14:paraId="2C51C3F2" w14:textId="77777777" w:rsidR="00755C01" w:rsidRDefault="00C05757">
      <w:pPr>
        <w:pStyle w:val="ListBullet"/>
      </w:pPr>
      <w:r>
        <w:t>Which proposed charges may represent double recovery?</w:t>
      </w:r>
    </w:p>
    <w:p w14:paraId="57D6D342" w14:textId="77777777" w:rsidR="00755C01" w:rsidRDefault="00C05757">
      <w:pPr>
        <w:pStyle w:val="ListBullet"/>
      </w:pPr>
      <w:r>
        <w:t>What mitigation and allocation commitments can Aurelia request?</w:t>
      </w:r>
    </w:p>
    <w:p w14:paraId="67737B97" w14:textId="77777777" w:rsidR="00755C01" w:rsidRDefault="00C05757">
      <w:pPr>
        <w:pStyle w:val="ListBullet"/>
      </w:pPr>
      <w:r>
        <w:t>Which issues require legal or customs counsel rather than a category-manager decision?</w:t>
      </w:r>
    </w:p>
    <w:sectPr w:rsidR="00755C01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1CBEE" w14:textId="77777777" w:rsidR="00141E0C" w:rsidRDefault="00141E0C">
      <w:pPr>
        <w:spacing w:after="0" w:line="240" w:lineRule="auto"/>
      </w:pPr>
      <w:r>
        <w:separator/>
      </w:r>
    </w:p>
  </w:endnote>
  <w:endnote w:type="continuationSeparator" w:id="0">
    <w:p w14:paraId="67C40FED" w14:textId="77777777" w:rsidR="00141E0C" w:rsidRDefault="00141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B5CB" w14:textId="77777777" w:rsidR="00755C01" w:rsidRDefault="00C05757">
    <w:pPr>
      <w:pStyle w:val="Footer"/>
      <w:jc w:val="center"/>
    </w:pPr>
    <w:r>
      <w:rPr>
        <w:color w:val="606277"/>
        <w:sz w:val="16"/>
      </w:rPr>
      <w:t>Aurelia Beauty Group | GSM training scenario | Prepared August 17,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A1717" w14:textId="77777777" w:rsidR="00141E0C" w:rsidRDefault="00141E0C">
      <w:pPr>
        <w:spacing w:after="0" w:line="240" w:lineRule="auto"/>
      </w:pPr>
      <w:r>
        <w:separator/>
      </w:r>
    </w:p>
  </w:footnote>
  <w:footnote w:type="continuationSeparator" w:id="0">
    <w:p w14:paraId="5F50F6E7" w14:textId="77777777" w:rsidR="00141E0C" w:rsidRDefault="00141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251069">
    <w:abstractNumId w:val="8"/>
  </w:num>
  <w:num w:numId="2" w16cid:durableId="62993685">
    <w:abstractNumId w:val="6"/>
  </w:num>
  <w:num w:numId="3" w16cid:durableId="534775200">
    <w:abstractNumId w:val="5"/>
  </w:num>
  <w:num w:numId="4" w16cid:durableId="48848321">
    <w:abstractNumId w:val="4"/>
  </w:num>
  <w:num w:numId="5" w16cid:durableId="1818565775">
    <w:abstractNumId w:val="7"/>
  </w:num>
  <w:num w:numId="6" w16cid:durableId="270279565">
    <w:abstractNumId w:val="3"/>
  </w:num>
  <w:num w:numId="7" w16cid:durableId="1476794540">
    <w:abstractNumId w:val="2"/>
  </w:num>
  <w:num w:numId="8" w16cid:durableId="1995723540">
    <w:abstractNumId w:val="1"/>
  </w:num>
  <w:num w:numId="9" w16cid:durableId="102559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0C"/>
    <w:rsid w:val="0015074B"/>
    <w:rsid w:val="0029639D"/>
    <w:rsid w:val="00326F90"/>
    <w:rsid w:val="00755C01"/>
    <w:rsid w:val="00A7651C"/>
    <w:rsid w:val="00AA1D8D"/>
    <w:rsid w:val="00B47730"/>
    <w:rsid w:val="00B47A41"/>
    <w:rsid w:val="00C05757"/>
    <w:rsid w:val="00CB0664"/>
    <w:rsid w:val="00D40F20"/>
    <w:rsid w:val="00E3034F"/>
    <w:rsid w:val="00E518AB"/>
    <w:rsid w:val="00FC693F"/>
    <w:rsid w:val="00FF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883EFE-3FFD-4946-9D35-D035CAB5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718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612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3A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11F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612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Estee Lauder GSM supplier workflow training</dc:subject>
  <dc:creator>Microsoft</dc:creator>
  <cp:keywords>synthetic, procurement, supplier, Copilot</cp:keywords>
  <dc:description>generated by python-docx</dc:description>
  <cp:lastModifiedBy>John Rea</cp:lastModifiedBy>
  <cp:revision>3</cp:revision>
  <dcterms:created xsi:type="dcterms:W3CDTF">2013-12-23T23:15:00Z</dcterms:created>
  <dcterms:modified xsi:type="dcterms:W3CDTF">2026-08-18T23:38:00Z</dcterms:modified>
  <cp:category/>
</cp:coreProperties>
</file>