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DD10" w14:textId="77777777" w:rsidR="000169BC" w:rsidRDefault="00000000">
      <w:pPr>
        <w:spacing w:after="60"/>
        <w:jc w:val="center"/>
      </w:pPr>
      <w:r>
        <w:rPr>
          <w:b/>
          <w:bCs/>
          <w:i/>
          <w:iCs/>
          <w:color w:val="CC0000"/>
          <w:sz w:val="20"/>
          <w:szCs w:val="20"/>
        </w:rPr>
        <w:t>REVISED DRAFT – March 2026</w:t>
      </w:r>
    </w:p>
    <w:p w14:paraId="672A6659" w14:textId="77777777" w:rsidR="000169BC" w:rsidRDefault="000169BC">
      <w:pPr>
        <w:spacing w:after="80"/>
      </w:pPr>
    </w:p>
    <w:p w14:paraId="1865A304" w14:textId="77777777" w:rsidR="000169BC" w:rsidRDefault="00000000">
      <w:pPr>
        <w:spacing w:after="80"/>
        <w:jc w:val="center"/>
      </w:pPr>
      <w:r>
        <w:rPr>
          <w:b/>
          <w:bCs/>
          <w:sz w:val="32"/>
          <w:szCs w:val="32"/>
        </w:rPr>
        <w:t>MASTER SUPPLY AGREEMENT</w:t>
      </w:r>
    </w:p>
    <w:p w14:paraId="38E68D85" w14:textId="77777777" w:rsidR="000169BC" w:rsidRDefault="00000000">
      <w:pPr>
        <w:spacing w:after="60"/>
        <w:jc w:val="center"/>
      </w:pPr>
      <w:r>
        <w:t>Agreement No. MSA-2026-0142</w:t>
      </w:r>
    </w:p>
    <w:p w14:paraId="0A37501D" w14:textId="77777777" w:rsidR="000169BC" w:rsidRDefault="000169BC">
      <w:pPr>
        <w:spacing w:after="80"/>
      </w:pPr>
    </w:p>
    <w:p w14:paraId="53C18E48" w14:textId="77777777" w:rsidR="000169BC" w:rsidRDefault="00000000">
      <w:pPr>
        <w:spacing w:after="60"/>
        <w:jc w:val="center"/>
      </w:pPr>
      <w:r>
        <w:rPr>
          <w:i/>
          <w:iCs/>
        </w:rPr>
        <w:t>by and between</w:t>
      </w:r>
    </w:p>
    <w:p w14:paraId="5DAB6C7B" w14:textId="77777777" w:rsidR="000169BC" w:rsidRDefault="000169BC">
      <w:pPr>
        <w:spacing w:after="80"/>
      </w:pPr>
    </w:p>
    <w:p w14:paraId="286DA002" w14:textId="77777777" w:rsidR="000169BC" w:rsidRDefault="00000000">
      <w:pPr>
        <w:spacing w:after="60"/>
        <w:jc w:val="center"/>
      </w:pPr>
      <w:r>
        <w:rPr>
          <w:b/>
          <w:bCs/>
          <w:sz w:val="26"/>
          <w:szCs w:val="26"/>
        </w:rPr>
        <w:t>ALBERTSONS COMPANIES, INC.</w:t>
      </w:r>
    </w:p>
    <w:p w14:paraId="42D8F5E6" w14:textId="77777777" w:rsidR="000169BC" w:rsidRDefault="00000000">
      <w:pPr>
        <w:spacing w:after="60"/>
        <w:jc w:val="center"/>
      </w:pPr>
      <w:r>
        <w:t>("Buyer")</w:t>
      </w:r>
    </w:p>
    <w:p w14:paraId="02EB378F" w14:textId="77777777" w:rsidR="000169BC" w:rsidRDefault="000169BC">
      <w:pPr>
        <w:spacing w:after="80"/>
      </w:pPr>
    </w:p>
    <w:p w14:paraId="201911FB" w14:textId="77777777" w:rsidR="000169BC" w:rsidRDefault="00000000">
      <w:pPr>
        <w:spacing w:after="60"/>
        <w:jc w:val="center"/>
      </w:pPr>
      <w:r>
        <w:rPr>
          <w:i/>
          <w:iCs/>
        </w:rPr>
        <w:t>and</w:t>
      </w:r>
    </w:p>
    <w:p w14:paraId="6A05A809" w14:textId="77777777" w:rsidR="000169BC" w:rsidRDefault="000169BC">
      <w:pPr>
        <w:spacing w:after="80"/>
      </w:pPr>
    </w:p>
    <w:p w14:paraId="55923C76" w14:textId="77777777" w:rsidR="000169BC" w:rsidRDefault="00000000">
      <w:pPr>
        <w:spacing w:after="60"/>
        <w:jc w:val="center"/>
      </w:pPr>
      <w:r>
        <w:rPr>
          <w:b/>
          <w:bCs/>
          <w:sz w:val="26"/>
          <w:szCs w:val="26"/>
        </w:rPr>
        <w:t>PACIFIC FRESH PRODUCE, LLC</w:t>
      </w:r>
    </w:p>
    <w:p w14:paraId="477E0723" w14:textId="77777777" w:rsidR="000169BC" w:rsidRDefault="00000000">
      <w:pPr>
        <w:spacing w:after="60"/>
        <w:jc w:val="center"/>
      </w:pPr>
      <w:r>
        <w:t>("Supplier")</w:t>
      </w:r>
    </w:p>
    <w:p w14:paraId="5A39BBE3" w14:textId="77777777" w:rsidR="000169BC" w:rsidRDefault="000169BC">
      <w:pPr>
        <w:spacing w:after="80"/>
      </w:pPr>
    </w:p>
    <w:p w14:paraId="6B9A8168" w14:textId="77777777" w:rsidR="000169BC" w:rsidRDefault="00000000">
      <w:pPr>
        <w:spacing w:after="200"/>
        <w:jc w:val="center"/>
      </w:pPr>
      <w:r>
        <w:rPr>
          <w:b/>
          <w:bCs/>
        </w:rPr>
        <w:t>Effective Date: January 15, 2026</w:t>
      </w:r>
    </w:p>
    <w:p w14:paraId="41C8F396" w14:textId="77777777" w:rsidR="000169BC" w:rsidRDefault="000169BC">
      <w:pPr>
        <w:spacing w:after="80"/>
      </w:pPr>
    </w:p>
    <w:p w14:paraId="72A3D3EC" w14:textId="77777777" w:rsidR="000169BC" w:rsidRDefault="00000000">
      <w:r>
        <w:br w:type="page"/>
      </w:r>
    </w:p>
    <w:p w14:paraId="2E98AD37" w14:textId="77777777" w:rsidR="000169BC" w:rsidRDefault="00000000">
      <w:pPr>
        <w:pStyle w:val="heading10"/>
      </w:pPr>
      <w:r>
        <w:lastRenderedPageBreak/>
        <w:t>RECITALS</w:t>
      </w:r>
    </w:p>
    <w:p w14:paraId="0DA10B09" w14:textId="77777777" w:rsidR="000169BC" w:rsidRDefault="272D12AA">
      <w:pPr>
        <w:spacing w:after="140" w:line="276" w:lineRule="auto"/>
        <w:jc w:val="both"/>
      </w:pPr>
      <w:r w:rsidRPr="272D12AA">
        <w:t>WHEREAS, Albertsons Companies, Inc., a Delaware corporation with its principal offices located in Boise, Idaho ("Buyer"), is engaged in the business of operating retail grocery stores and related food distribution operations throughout the United States;</w:t>
      </w:r>
    </w:p>
    <w:p w14:paraId="0DD398E7" w14:textId="77777777" w:rsidR="000169BC" w:rsidRDefault="272D12AA">
      <w:pPr>
        <w:spacing w:after="140" w:line="276" w:lineRule="auto"/>
        <w:jc w:val="both"/>
      </w:pPr>
      <w:r w:rsidRPr="272D12AA">
        <w:t>WHEREAS, Pacific Fresh Produce, LLC, a California limited liability company with its principal offices located in Salinas, California ("Supplier"), is engaged in the business of growing, harvesting, processing, and distributing fresh produce and related agricultural products;</w:t>
      </w:r>
    </w:p>
    <w:p w14:paraId="1338B313" w14:textId="77777777" w:rsidR="000169BC" w:rsidRDefault="272D12AA">
      <w:pPr>
        <w:spacing w:after="140" w:line="276" w:lineRule="auto"/>
        <w:jc w:val="both"/>
      </w:pPr>
      <w:r w:rsidRPr="272D12AA">
        <w:t>WHEREAS, Buyer desires to purchase from Supplier, and Supplier desires to sell to Buyer, certain fresh produce products and related goods, subject to the terms and conditions set forth herein;</w:t>
      </w:r>
    </w:p>
    <w:p w14:paraId="6EA2E3D0" w14:textId="77777777" w:rsidR="000169BC" w:rsidRDefault="272D12AA">
      <w:pPr>
        <w:spacing w:after="140" w:line="276" w:lineRule="auto"/>
        <w:jc w:val="both"/>
      </w:pPr>
      <w:r w:rsidRPr="272D12AA">
        <w:t>WHEREAS, the parties previously engaged in discussions and a prior term sheet dated October 1, 2025 (the "Term Sheet"), and now desire to memorialize their complete agreement;</w:t>
      </w:r>
    </w:p>
    <w:p w14:paraId="28E05B07" w14:textId="77777777" w:rsidR="000169BC" w:rsidRDefault="272D12AA">
      <w:pPr>
        <w:spacing w:after="140" w:line="276" w:lineRule="auto"/>
        <w:jc w:val="both"/>
      </w:pPr>
      <w:r w:rsidRPr="272D12AA">
        <w:t>NOW, THEREFORE, in consideration of the mutual covenants, promises, and agreements contained herein, and for other good and valuable consideration, the receipt and sufficiency of which are hereby acknowledged, the parties agree as follows:</w:t>
      </w:r>
    </w:p>
    <w:p w14:paraId="0D0B940D" w14:textId="77777777" w:rsidR="000169BC" w:rsidRDefault="000169BC">
      <w:pPr>
        <w:spacing w:after="80"/>
      </w:pPr>
    </w:p>
    <w:p w14:paraId="39DCB1B4" w14:textId="77777777" w:rsidR="000169BC" w:rsidRDefault="00000000">
      <w:pPr>
        <w:pStyle w:val="heading10"/>
      </w:pPr>
      <w:r>
        <w:t>ARTICLE 1 – DEFINITIONS</w:t>
      </w:r>
    </w:p>
    <w:p w14:paraId="4F21870D" w14:textId="77777777" w:rsidR="000169BC" w:rsidRDefault="00000000">
      <w:pPr>
        <w:spacing w:after="140" w:line="276" w:lineRule="auto"/>
        <w:jc w:val="both"/>
      </w:pPr>
      <w:r>
        <w:t>As used in this Agreement, the following terms shall have the meanings set forth below:</w:t>
      </w:r>
    </w:p>
    <w:p w14:paraId="0E27B00A" w14:textId="77777777" w:rsidR="000169BC" w:rsidRDefault="000169BC">
      <w:pPr>
        <w:spacing w:after="80"/>
      </w:pPr>
    </w:p>
    <w:p w14:paraId="3AAEB2DD" w14:textId="77777777" w:rsidR="000169BC" w:rsidRDefault="00000000">
      <w:pPr>
        <w:spacing w:after="140" w:line="276" w:lineRule="auto"/>
        <w:jc w:val="both"/>
      </w:pPr>
      <w:r>
        <w:rPr>
          <w:b/>
          <w:bCs/>
        </w:rPr>
        <w:t xml:space="preserve">1.1 "Affiliate" </w:t>
      </w:r>
      <w:r>
        <w:t>means, with respect to any Person, any other Person that directly or indirectly controls, is controlled by, or is under common control with such Person. For purposes of this definition, the term "control" means the possession, directly or indirectly, of the power to direct or cause the direction of the management and policies of a Person.</w:t>
      </w:r>
    </w:p>
    <w:p w14:paraId="63EB395F" w14:textId="77777777" w:rsidR="000169BC" w:rsidRDefault="272D12AA">
      <w:pPr>
        <w:spacing w:after="140" w:line="276" w:lineRule="auto"/>
        <w:jc w:val="both"/>
      </w:pPr>
      <w:r w:rsidRPr="272D12AA">
        <w:rPr>
          <w:b/>
          <w:bCs/>
        </w:rPr>
        <w:t xml:space="preserve">1.2 "Agreement" </w:t>
      </w:r>
      <w:r w:rsidRPr="272D12AA">
        <w:t>means this Master Supply Agreement, including all exhibits, schedules, appendices, and addenda attached hereto or incorporated herein by reference, as may be amended from time to time.</w:t>
      </w:r>
    </w:p>
    <w:p w14:paraId="0B94F2BC" w14:textId="77777777" w:rsidR="000169BC" w:rsidRDefault="00000000">
      <w:pPr>
        <w:spacing w:after="140" w:line="276" w:lineRule="auto"/>
        <w:jc w:val="both"/>
      </w:pPr>
      <w:r>
        <w:rPr>
          <w:b/>
          <w:bCs/>
        </w:rPr>
        <w:t xml:space="preserve">1.3 "Applicable Law" </w:t>
      </w:r>
      <w:r>
        <w:t>means any federal, state, local, or foreign statute, law, ordinance, regulation, rule, code, order, judgment, decree, or governmental requirement applicable to a party or the Products, including but not limited to the Federal Food, Drug, and Cosmetic Act, the Food Safety Modernization Act (FSMA), USDA regulations, and all applicable environmental, health, and safety laws.</w:t>
      </w:r>
    </w:p>
    <w:p w14:paraId="6EB99E56" w14:textId="77777777" w:rsidR="000169BC" w:rsidRDefault="272D12AA">
      <w:pPr>
        <w:spacing w:after="140" w:line="276" w:lineRule="auto"/>
        <w:jc w:val="both"/>
      </w:pPr>
      <w:r w:rsidRPr="272D12AA">
        <w:rPr>
          <w:b/>
          <w:bCs/>
        </w:rPr>
        <w:t xml:space="preserve">1.4 "Confidential Information" </w:t>
      </w:r>
      <w:r w:rsidRPr="272D12AA">
        <w:t>means all non-public information disclosed by one party to the other, whether orally, in writing, or by inspection, including but not limited to trade secrets, business plans, financial information, pricing data, customer lists, technical data, and proprietary processes.</w:t>
      </w:r>
    </w:p>
    <w:p w14:paraId="664CD65C" w14:textId="77777777" w:rsidR="000169BC" w:rsidRDefault="00000000">
      <w:pPr>
        <w:spacing w:after="140" w:line="276" w:lineRule="auto"/>
        <w:jc w:val="both"/>
      </w:pPr>
      <w:r>
        <w:rPr>
          <w:b/>
          <w:bCs/>
        </w:rPr>
        <w:lastRenderedPageBreak/>
        <w:t xml:space="preserve">1.5 "Delivery Point" </w:t>
      </w:r>
      <w:r>
        <w:t>means the designated receiving dock or warehouse location at Buyer’s distribution centers as specified in the applicable Purchase Order, including all distribution centers within the Territory.</w:t>
      </w:r>
    </w:p>
    <w:p w14:paraId="6733574C" w14:textId="77777777" w:rsidR="000169BC" w:rsidRDefault="00000000">
      <w:pPr>
        <w:spacing w:after="140" w:line="276" w:lineRule="auto"/>
        <w:jc w:val="both"/>
      </w:pPr>
      <w:r>
        <w:rPr>
          <w:b/>
          <w:bCs/>
        </w:rPr>
        <w:t xml:space="preserve">1.6 "Force Majeure Event" </w:t>
      </w:r>
      <w:r>
        <w:t>means any event beyond the reasonable control of a party, including but not limited to: (a) acts of God, fire, flood, earthquake, hurricane, tornado, or other natural disasters; (b) epidemics, pandemics, or quarantine restrictions; (c) war, terrorism, insurrection, riots, or civil unrest; (d) strikes, lockouts, or labor disputes (other than those involving the affected party’s own employees); (e) governmental actions, embargoes, or sanctions; (f) cyberattacks, ransomware incidents, or other malicious interference with information technology systems; (g) supply chain disruptions caused by climate-related events, including drought, wildfire, extreme heat, or flooding affecting agricultural production regions; and (h) failure or disruption of critical infrastructure, including transportation networks, power grids, or telecommunications systems.</w:t>
      </w:r>
    </w:p>
    <w:p w14:paraId="3ABC02B4" w14:textId="77777777" w:rsidR="000169BC" w:rsidRDefault="272D12AA">
      <w:pPr>
        <w:spacing w:after="140" w:line="276" w:lineRule="auto"/>
        <w:jc w:val="both"/>
      </w:pPr>
      <w:r w:rsidRPr="272D12AA">
        <w:rPr>
          <w:b/>
          <w:bCs/>
        </w:rPr>
        <w:t xml:space="preserve">1.7 "FSMA" </w:t>
      </w:r>
      <w:r w:rsidRPr="272D12AA">
        <w:t>means the Food Safety Modernization Act, as amended, and all regulations promulgated thereunder.</w:t>
      </w:r>
    </w:p>
    <w:p w14:paraId="1666B710" w14:textId="77777777" w:rsidR="000169BC" w:rsidRDefault="00000000">
      <w:pPr>
        <w:spacing w:after="140" w:line="276" w:lineRule="auto"/>
        <w:jc w:val="both"/>
      </w:pPr>
      <w:r>
        <w:rPr>
          <w:b/>
          <w:bCs/>
        </w:rPr>
        <w:t xml:space="preserve">1.8 "Good Manufacturing Practices" or "GMP" </w:t>
      </w:r>
      <w:r>
        <w:t>means the current good manufacturing practices as defined in 21 C.F.R. Parts 110 and 117, as applicable to the Products.</w:t>
      </w:r>
    </w:p>
    <w:p w14:paraId="77B230DE" w14:textId="77777777" w:rsidR="000169BC" w:rsidRDefault="00000000">
      <w:pPr>
        <w:spacing w:after="140" w:line="276" w:lineRule="auto"/>
        <w:jc w:val="both"/>
      </w:pPr>
      <w:r>
        <w:rPr>
          <w:b/>
          <w:bCs/>
        </w:rPr>
        <w:t xml:space="preserve">1.9 "Intellectual Property" </w:t>
      </w:r>
      <w:r>
        <w:t>means all patents, trademarks, service marks, trade names, copyrights, trade secrets, and other intellectual property rights of any nature.</w:t>
      </w:r>
    </w:p>
    <w:p w14:paraId="1D7A4DBF" w14:textId="77777777" w:rsidR="000169BC" w:rsidRDefault="00000000">
      <w:pPr>
        <w:spacing w:after="140" w:line="276" w:lineRule="auto"/>
        <w:jc w:val="both"/>
      </w:pPr>
      <w:r>
        <w:rPr>
          <w:b/>
          <w:bCs/>
        </w:rPr>
        <w:t xml:space="preserve">1.10 "Organic Products" </w:t>
      </w:r>
      <w:r>
        <w:t>means Products that are certified organic under the USDA National Organic Program (NOP) regulations (7 C.F.R. Part 205) and bear the USDA Organic seal, including products in transition to organic certification as agreed upon by the parties.</w:t>
      </w:r>
    </w:p>
    <w:p w14:paraId="3CD77754" w14:textId="77777777" w:rsidR="000169BC" w:rsidRDefault="00000000">
      <w:pPr>
        <w:spacing w:after="140" w:line="276" w:lineRule="auto"/>
        <w:jc w:val="both"/>
      </w:pPr>
      <w:r>
        <w:rPr>
          <w:b/>
          <w:bCs/>
        </w:rPr>
        <w:t xml:space="preserve">1.11 "Person" </w:t>
      </w:r>
      <w:r>
        <w:t>means any individual, corporation, partnership, limited liability company, joint venture, trust, association, governmental authority, or other entity.</w:t>
      </w:r>
    </w:p>
    <w:p w14:paraId="0979ADC9" w14:textId="77777777" w:rsidR="000169BC" w:rsidRDefault="00000000">
      <w:pPr>
        <w:spacing w:after="140" w:line="276" w:lineRule="auto"/>
        <w:jc w:val="both"/>
      </w:pPr>
      <w:r>
        <w:rPr>
          <w:b/>
          <w:bCs/>
        </w:rPr>
        <w:t xml:space="preserve">1.12 "Products" </w:t>
      </w:r>
      <w:r>
        <w:t>means the fresh produce, organic produce, and related agricultural products described in Exhibit A, as may be updated by mutual written agreement of the parties from time to time, including all conventional and organic product lines.</w:t>
      </w:r>
    </w:p>
    <w:p w14:paraId="23E237C0" w14:textId="77777777" w:rsidR="000169BC" w:rsidRDefault="00000000">
      <w:pPr>
        <w:spacing w:after="140" w:line="276" w:lineRule="auto"/>
        <w:jc w:val="both"/>
      </w:pPr>
      <w:r>
        <w:rPr>
          <w:b/>
          <w:bCs/>
        </w:rPr>
        <w:t xml:space="preserve">1.13 "Purchase Order" </w:t>
      </w:r>
      <w:r>
        <w:t>means a written or electronic order issued by Buyer to Supplier for the purchase of Products, specifying the type, quantity, price, delivery date, and Delivery Point.</w:t>
      </w:r>
    </w:p>
    <w:p w14:paraId="2AC5B6E8" w14:textId="77777777" w:rsidR="000169BC" w:rsidRDefault="272D12AA">
      <w:pPr>
        <w:spacing w:after="140" w:line="276" w:lineRule="auto"/>
        <w:jc w:val="both"/>
      </w:pPr>
      <w:r w:rsidRPr="272D12AA">
        <w:rPr>
          <w:b/>
          <w:bCs/>
        </w:rPr>
        <w:t xml:space="preserve">1.14 "Quality Standards" </w:t>
      </w:r>
      <w:r w:rsidRPr="272D12AA">
        <w:t>means the product specifications, quality requirements, food safety standards, and compliance criteria set forth in Exhibit B, as may be updated from time to time in accordance with Section 6 of this Agreement.</w:t>
      </w:r>
    </w:p>
    <w:p w14:paraId="7DBAAA2E" w14:textId="77777777" w:rsidR="000169BC" w:rsidRDefault="272D12AA">
      <w:pPr>
        <w:spacing w:after="140" w:line="276" w:lineRule="auto"/>
        <w:jc w:val="both"/>
      </w:pPr>
      <w:r w:rsidRPr="272D12AA">
        <w:rPr>
          <w:b/>
          <w:bCs/>
        </w:rPr>
        <w:t xml:space="preserve">1.15 "Specifications" </w:t>
      </w:r>
      <w:r w:rsidRPr="272D12AA">
        <w:t>means the detailed product specifications for each Product, including size, grade, variety, packaging, labeling, and shelf-life requirements, as set forth in Exhibit B.</w:t>
      </w:r>
    </w:p>
    <w:p w14:paraId="7C982169" w14:textId="77777777" w:rsidR="000169BC" w:rsidRDefault="00000000">
      <w:pPr>
        <w:spacing w:after="140" w:line="276" w:lineRule="auto"/>
        <w:jc w:val="both"/>
      </w:pPr>
      <w:r>
        <w:rPr>
          <w:b/>
          <w:bCs/>
        </w:rPr>
        <w:t xml:space="preserve">1.16 "Sustainability Standards" </w:t>
      </w:r>
      <w:r>
        <w:t>means the environmental, social, and governance standards, targets, and reporting requirements set forth in Section 17 and Exhibit G of this Agreement, including but not limited to carbon emission reduction targets, water conservation requirements, sustainable packaging obligations, labor practice standards, and biodiversity protection commitments, as may be updated from time to time by mutual written agreement of the parties.</w:t>
      </w:r>
    </w:p>
    <w:p w14:paraId="012282CE" w14:textId="77777777" w:rsidR="000169BC" w:rsidRDefault="272D12AA">
      <w:pPr>
        <w:spacing w:after="140" w:line="276" w:lineRule="auto"/>
        <w:jc w:val="both"/>
      </w:pPr>
      <w:r w:rsidRPr="272D12AA">
        <w:rPr>
          <w:b/>
          <w:bCs/>
        </w:rPr>
        <w:t xml:space="preserve">1.17 "Territory" </w:t>
      </w:r>
      <w:r w:rsidRPr="272D12AA">
        <w:t>means the Western and Mountain United States regions, specifically including the states of California, Oregon, Washington, Nevada, Arizona, Idaho, Montana, Utah, Colorado, Wyoming, New Mexico, Alaska, and Hawaii, and such additional states or regions as may be agreed upon in writing by the parties.</w:t>
      </w:r>
    </w:p>
    <w:p w14:paraId="60061E4C" w14:textId="77777777" w:rsidR="000169BC" w:rsidRDefault="000169BC">
      <w:pPr>
        <w:spacing w:after="80"/>
      </w:pPr>
    </w:p>
    <w:p w14:paraId="0888DE30" w14:textId="77777777" w:rsidR="000169BC" w:rsidRDefault="00000000">
      <w:pPr>
        <w:pStyle w:val="heading10"/>
      </w:pPr>
      <w:r>
        <w:t>ARTICLE 2 – SCOPE OF SUPPLY</w:t>
      </w:r>
    </w:p>
    <w:p w14:paraId="74C4C7B3" w14:textId="77777777" w:rsidR="000169BC" w:rsidRDefault="272D12AA">
      <w:pPr>
        <w:spacing w:after="140" w:line="276" w:lineRule="auto"/>
        <w:jc w:val="both"/>
      </w:pPr>
      <w:r w:rsidRPr="272D12AA">
        <w:t>2.1 Supply Obligation. Subject to the terms and conditions of this Agreement, Supplier agrees to grow, harvest, process, package, and deliver to Buyer, and Buyer agrees to purchase from Supplier, the Products described in Exhibit A for distribution within the Territory. Supplier shall serve as a preferred supplier for fresh produce and organic product lines across Buyer’s distribution network in the Western and Mountain US regions.</w:t>
      </w:r>
    </w:p>
    <w:p w14:paraId="7BD64D68" w14:textId="77777777" w:rsidR="000169BC" w:rsidRDefault="272D12AA">
      <w:pPr>
        <w:spacing w:after="140" w:line="276" w:lineRule="auto"/>
        <w:jc w:val="both"/>
      </w:pPr>
      <w:r w:rsidRPr="272D12AA">
        <w:t>2.2 Exclusivity. This Agreement does not grant Supplier any exclusive right to supply Products to Buyer. Buyer reserves the right to purchase similar or identical products from other suppliers at its sole discretion. Supplier acknowledges that Buyer maintains a diversified supply chain strategy.</w:t>
      </w:r>
    </w:p>
    <w:p w14:paraId="6BB3D048" w14:textId="77777777" w:rsidR="000169BC" w:rsidRDefault="272D12AA">
      <w:pPr>
        <w:spacing w:after="140" w:line="276" w:lineRule="auto"/>
        <w:jc w:val="both"/>
      </w:pPr>
      <w:r w:rsidRPr="272D12AA">
        <w:t>2.3 Volume Commitments. Buyer shall use commercially reasonable efforts to purchase minimum annual volumes as specified in Exhibit C. Failure to meet minimum volumes shall not constitute a breach of this Agreement, provided that Buyer has made good faith efforts to meet such commitments. Volume commitments shall be reviewed and adjusted annually during the Term.</w:t>
      </w:r>
    </w:p>
    <w:p w14:paraId="32807E19" w14:textId="77777777" w:rsidR="000169BC" w:rsidRDefault="272D12AA">
      <w:pPr>
        <w:spacing w:after="140" w:line="276" w:lineRule="auto"/>
        <w:jc w:val="both"/>
      </w:pPr>
      <w:r w:rsidRPr="272D12AA">
        <w:t>2.4 New Products. Supplier may propose new products for inclusion under this Agreement by submitting a New Product Proposal in the form set forth in Exhibit D. Buyer shall review and respond to such proposals within forty-five (45) business days of receipt. Accepted new products shall be added to Exhibit A by written amendment.</w:t>
      </w:r>
    </w:p>
    <w:p w14:paraId="1CFE377C" w14:textId="77777777" w:rsidR="000169BC" w:rsidRDefault="272D12AA">
      <w:pPr>
        <w:spacing w:after="140" w:line="276" w:lineRule="auto"/>
        <w:jc w:val="both"/>
      </w:pPr>
      <w:r w:rsidRPr="272D12AA">
        <w:t>2.5 Organic Product Requirements. Supplier shall maintain and expand its organic product line offerings in accordance with the schedule set forth in Exhibit A-1. Supplier shall: (a) maintain all required USDA Organic certifications and NOP compliance documentation; (b) ensure complete segregation of organic and conventional product handling, storage, and transportation; (c) provide Buyer with copies of all organic certification audit reports within ten (10) business days of receipt; and (d) increase organic product availability by no less than ten percent (10%) annually during the Term, subject to agricultural feasibility and mutual agreement on pricing terms.</w:t>
      </w:r>
    </w:p>
    <w:p w14:paraId="4EE7056B" w14:textId="77777777" w:rsidR="000169BC" w:rsidRDefault="272D12AA">
      <w:pPr>
        <w:spacing w:after="140" w:line="276" w:lineRule="auto"/>
        <w:jc w:val="both"/>
      </w:pPr>
      <w:r w:rsidRPr="272D12AA">
        <w:t>2.6 Territory Expansion. The parties agree to evaluate expansion of the Territory to additional regions on an annual basis. Any expansion shall be documented by written amendment to this Agreement and shall include updated volume commitments, pricing schedules, and logistics arrangements.</w:t>
      </w:r>
    </w:p>
    <w:p w14:paraId="44EAFD9C" w14:textId="77777777" w:rsidR="000169BC" w:rsidRDefault="000169BC">
      <w:pPr>
        <w:spacing w:after="80"/>
      </w:pPr>
    </w:p>
    <w:p w14:paraId="0E9AB6C4" w14:textId="77777777" w:rsidR="000169BC" w:rsidRDefault="00000000">
      <w:pPr>
        <w:pStyle w:val="heading10"/>
      </w:pPr>
      <w:r>
        <w:t>ARTICLE 3 – TERM AND RENEWAL</w:t>
      </w:r>
    </w:p>
    <w:p w14:paraId="2C335FE0" w14:textId="77777777" w:rsidR="000169BC" w:rsidRDefault="272D12AA">
      <w:pPr>
        <w:spacing w:after="140" w:line="276" w:lineRule="auto"/>
        <w:jc w:val="both"/>
      </w:pPr>
      <w:r w:rsidRPr="272D12AA">
        <w:t>3.1 Initial Term. This Agreement shall commence on the Effective Date and shall continue for an initial period of five (5) years (the "Initial Term"), unless earlier terminated in accordance with Article 13 of this Agreement.</w:t>
      </w:r>
    </w:p>
    <w:p w14:paraId="1D993AB6" w14:textId="77777777" w:rsidR="000169BC" w:rsidRDefault="272D12AA">
      <w:pPr>
        <w:spacing w:after="140" w:line="276" w:lineRule="auto"/>
        <w:jc w:val="both"/>
      </w:pPr>
      <w:r w:rsidRPr="272D12AA">
        <w:t>3.2 Renewal. Upon expiration of the Initial Term, this Agreement shall automatically renew for successive two (2) year periods (each, a "Renewal Term"), unless either party provides written notice of non-renewal to the other party at least one hundred twenty (120) days prior to the expiration of the then-current term. The Initial Term together with any Renewal Terms are collectively referred to as the "Term."</w:t>
      </w:r>
    </w:p>
    <w:p w14:paraId="5E320BC5" w14:textId="77777777" w:rsidR="000169BC" w:rsidRDefault="00000000">
      <w:pPr>
        <w:spacing w:after="140" w:line="276" w:lineRule="auto"/>
        <w:jc w:val="both"/>
      </w:pPr>
      <w:r>
        <w:t>3.3 Transition Period. Upon the expiration or non-renewal of this Agreement, Supplier shall continue to fulfill all outstanding Purchase Orders placed prior to the effective date of expiration and shall cooperate in good faith with Buyer to ensure an orderly transition to alternative supply arrangements for a period not to exceed ninety (90) days following expiration.</w:t>
      </w:r>
    </w:p>
    <w:p w14:paraId="4B94D5A5" w14:textId="77777777" w:rsidR="000169BC" w:rsidRDefault="000169BC">
      <w:pPr>
        <w:spacing w:after="80"/>
      </w:pPr>
    </w:p>
    <w:p w14:paraId="6CDAE08B" w14:textId="77777777" w:rsidR="000169BC" w:rsidRDefault="00000000">
      <w:pPr>
        <w:pStyle w:val="heading10"/>
      </w:pPr>
      <w:r>
        <w:t>ARTICLE 4 – PRICING AND PAYMENT</w:t>
      </w:r>
    </w:p>
    <w:p w14:paraId="042561F4" w14:textId="77777777" w:rsidR="000169BC" w:rsidRDefault="272D12AA">
      <w:pPr>
        <w:spacing w:after="140" w:line="276" w:lineRule="auto"/>
        <w:jc w:val="both"/>
      </w:pPr>
      <w:r w:rsidRPr="272D12AA">
        <w:t>4.1 Pricing. Prices for Products shall be as set forth in Exhibit E (the "Price Schedule"). Prices shall be reviewed and may be adjusted on a quarterly basis, subject to the pricing adjustment mechanism described in Section 4.2.</w:t>
      </w:r>
    </w:p>
    <w:p w14:paraId="115DF1E8" w14:textId="77777777" w:rsidR="000169BC" w:rsidRDefault="00000000">
      <w:pPr>
        <w:spacing w:after="140" w:line="276" w:lineRule="auto"/>
        <w:jc w:val="both"/>
      </w:pPr>
      <w:r>
        <w:t>4.2 Price Adjustments. (a) Either party may request a price adjustment by providing written notice to the other party at least thirty (30) days prior to the beginning of the next calendar quarter. Price adjustment requests shall be supported by documented evidence of changes in raw material costs, labor costs, transportation costs, regulatory compliance costs, or other relevant market factors. (b) In no event shall any single price adjustment exceed five percent (5%) of the then-current price without the prior written consent of both parties. (c) The parties shall negotiate price adjustments in good faith and, if unable to reach agreement, may invoke the dispute resolution procedures in Article 15.</w:t>
      </w:r>
    </w:p>
    <w:p w14:paraId="7B63D760" w14:textId="77777777" w:rsidR="000169BC" w:rsidRDefault="272D12AA">
      <w:pPr>
        <w:spacing w:after="140" w:line="276" w:lineRule="auto"/>
        <w:jc w:val="both"/>
      </w:pPr>
      <w:r w:rsidRPr="272D12AA">
        <w:t>4.3 Payment Terms. Buyer shall pay all undisputed invoices within forty-five (45) days of receipt of a valid invoice ("Net-45"). Invoices shall be submitted electronically through Buyer’s designated procurement system and shall include all information required by Buyer’s accounts payable policies, including but not limited to Purchase Order number, product descriptions, quantities, unit prices, and applicable taxes.</w:t>
      </w:r>
    </w:p>
    <w:p w14:paraId="2924738A" w14:textId="77777777" w:rsidR="000169BC" w:rsidRDefault="272D12AA">
      <w:pPr>
        <w:spacing w:after="140" w:line="276" w:lineRule="auto"/>
        <w:jc w:val="both"/>
      </w:pPr>
      <w:r w:rsidRPr="272D12AA">
        <w:t>4.4 Late Payment. Any undisputed amounts not paid when due shall bear interest at the lesser of (a) one and one-half percent (1.5%) per month or (b) the maximum rate permitted by Applicable Law, calculated from the due date until the date of payment.</w:t>
      </w:r>
    </w:p>
    <w:p w14:paraId="41CC2E2A" w14:textId="77777777" w:rsidR="000169BC" w:rsidRDefault="272D12AA">
      <w:pPr>
        <w:spacing w:after="140" w:line="276" w:lineRule="auto"/>
        <w:jc w:val="both"/>
      </w:pPr>
      <w:r w:rsidRPr="272D12AA">
        <w:t>4.5 Disputed Invoices. Buyer may withhold payment of any invoice or portion thereof that Buyer disputes in good faith. Buyer shall notify Supplier in writing of any disputed amounts within fifteen (15) days of receipt of the applicable invoice, specifying the nature and basis of the dispute. The parties shall work in good faith to resolve any invoice disputes within thirty (30) days.</w:t>
      </w:r>
    </w:p>
    <w:p w14:paraId="6FD535B0" w14:textId="77777777" w:rsidR="000169BC" w:rsidRDefault="00000000">
      <w:pPr>
        <w:spacing w:after="140" w:line="276" w:lineRule="auto"/>
        <w:jc w:val="both"/>
      </w:pPr>
      <w:r>
        <w:t>4.6 Setoff Rights. Buyer shall have the right to set off against any amounts owed to Supplier any amounts owed by Supplier to Buyer under this Agreement, including but not limited to credits for rejected Products, indemnification obligations, and penalties for non-compliance.</w:t>
      </w:r>
    </w:p>
    <w:p w14:paraId="3D3360E4" w14:textId="77777777" w:rsidR="000169BC" w:rsidRDefault="272D12AA">
      <w:pPr>
        <w:spacing w:after="140" w:line="276" w:lineRule="auto"/>
        <w:jc w:val="both"/>
      </w:pPr>
      <w:r w:rsidRPr="272D12AA">
        <w:t>4.7 Most-Favored-Customer Pricing. Supplier represents and warrants that the prices charged to Buyer under this Agreement are no less favorable than the prices charged by Supplier to any other customer of comparable volume and scope for substantially similar Products and services. If Supplier offers more favorable pricing or terms to any such comparable customer during the Term, Supplier shall promptly notify Buyer and shall offer the same or more favorable pricing and terms to Buyer. In the event Buyer discovers that Supplier has violated this provision, Supplier shall retroactively credit Buyer the difference between the prices charged and the more favorable prices for all affected Products purchased during the period of non-compliance.</w:t>
      </w:r>
    </w:p>
    <w:p w14:paraId="7AA45A14" w14:textId="77777777" w:rsidR="000169BC" w:rsidRDefault="272D12AA">
      <w:pPr>
        <w:spacing w:after="140" w:line="276" w:lineRule="auto"/>
        <w:jc w:val="both"/>
      </w:pPr>
      <w:r w:rsidRPr="272D12AA">
        <w:t>4.8 Sustainability Premium Pricing. The parties acknowledge that Products meeting enhanced Sustainability Standards may command a pricing premium as set forth in Exhibit E-1 (the "Sustainability Pricing Schedule"). Such premium shall reflect documented incremental costs of sustainable production methods, including but not limited to: (a) organic and regenerative farming practices; (b) reduced-carbon transportation and logistics; (c) sustainable packaging materials; and (d) fair trade and living wage labor practices. Sustainability premium pricing shall be reviewed semi-annually and adjusted based on verified cost documentation provided by Supplier.</w:t>
      </w:r>
    </w:p>
    <w:p w14:paraId="3DEEC669" w14:textId="77777777" w:rsidR="000169BC" w:rsidRDefault="000169BC">
      <w:pPr>
        <w:spacing w:after="80"/>
      </w:pPr>
    </w:p>
    <w:p w14:paraId="62D81E61" w14:textId="77777777" w:rsidR="000169BC" w:rsidRDefault="00000000">
      <w:pPr>
        <w:pStyle w:val="heading10"/>
      </w:pPr>
      <w:r>
        <w:t>ARTICLE 5 – ORDERING AND FORECASTING</w:t>
      </w:r>
    </w:p>
    <w:p w14:paraId="1E7204D8" w14:textId="77777777" w:rsidR="000169BC" w:rsidRDefault="272D12AA">
      <w:pPr>
        <w:spacing w:after="140" w:line="276" w:lineRule="auto"/>
        <w:jc w:val="both"/>
      </w:pPr>
      <w:r w:rsidRPr="272D12AA">
        <w:t>5.1 Purchase Orders. Buyer shall place Purchase Orders electronically through Buyer’s designated procurement system. Each Purchase Order shall specify the Products, quantities, prices, requested delivery dates, and Delivery Points. Supplier shall confirm acceptance of each Purchase Order within twenty-four (24) hours of receipt.</w:t>
      </w:r>
    </w:p>
    <w:p w14:paraId="1F7848E3" w14:textId="77777777" w:rsidR="000169BC" w:rsidRDefault="272D12AA">
      <w:pPr>
        <w:spacing w:after="140" w:line="276" w:lineRule="auto"/>
        <w:jc w:val="both"/>
      </w:pPr>
      <w:r w:rsidRPr="272D12AA">
        <w:t>5.2 Forecasting. Buyer shall provide Supplier with rolling twelve (12) month demand forecasts on a monthly basis. Forecasts are provided for planning purposes only and shall not constitute binding commitments. Supplier shall use commercially reasonable efforts to maintain sufficient inventory and production capacity to meet forecasted demand.</w:t>
      </w:r>
    </w:p>
    <w:p w14:paraId="70CD12BE" w14:textId="77777777" w:rsidR="000169BC" w:rsidRDefault="272D12AA">
      <w:pPr>
        <w:spacing w:after="140" w:line="276" w:lineRule="auto"/>
        <w:jc w:val="both"/>
      </w:pPr>
      <w:r w:rsidRPr="272D12AA">
        <w:t>5.3 Order Modifications. Buyer may modify or cancel a Purchase Order without liability if written notice is provided to Supplier at least seventy-two (72) hours prior to the scheduled shipment date. Modifications or cancellations received less than seventy-two (72) hours prior to shipment shall be subject to Supplier’s reasonable documented costs for products already harvested, processed, or in transit.</w:t>
      </w:r>
    </w:p>
    <w:p w14:paraId="3656B9AB" w14:textId="77777777" w:rsidR="000169BC" w:rsidRDefault="000169BC">
      <w:pPr>
        <w:spacing w:after="80"/>
      </w:pPr>
    </w:p>
    <w:p w14:paraId="643DBC4D" w14:textId="77777777" w:rsidR="000169BC" w:rsidRDefault="00000000">
      <w:pPr>
        <w:pStyle w:val="heading10"/>
      </w:pPr>
      <w:r>
        <w:t>ARTICLE 6 – QUALITY STANDARDS AND COMPLIANCE</w:t>
      </w:r>
    </w:p>
    <w:p w14:paraId="1A29D2D7" w14:textId="77777777" w:rsidR="000169BC" w:rsidRDefault="00000000">
      <w:pPr>
        <w:spacing w:after="140" w:line="276" w:lineRule="auto"/>
        <w:jc w:val="both"/>
      </w:pPr>
      <w:r>
        <w:t>6.1 Compliance with Laws. Supplier shall comply with all Applicable Laws relating to the growing, harvesting, processing, packaging, labeling, storage, transportation, and sale of the Products, including without limitation the Federal Food, Drug, and Cosmetic Act, FSMA, USDA regulations, FDA regulations, and all applicable state and local health and safety regulations.</w:t>
      </w:r>
    </w:p>
    <w:p w14:paraId="0E408FF1" w14:textId="77777777" w:rsidR="000169BC" w:rsidRDefault="00000000">
      <w:pPr>
        <w:spacing w:after="140" w:line="276" w:lineRule="auto"/>
        <w:jc w:val="both"/>
      </w:pPr>
      <w:r>
        <w:t>6.2 Quality Assurance Program. Supplier shall maintain a comprehensive quality assurance program that meets or exceeds the Quality Standards set forth in Exhibit B. Supplier’s quality assurance program shall include, at a minimum: (a) HACCP plans for all Products; (b) environmental monitoring programs; (c) allergen control programs; (d) traceability systems capable of tracking Products from field to delivery; (e) pest management programs; and (f) employee hygiene and training programs.</w:t>
      </w:r>
    </w:p>
    <w:p w14:paraId="3E399776" w14:textId="77777777" w:rsidR="000169BC" w:rsidRDefault="00000000">
      <w:pPr>
        <w:spacing w:after="140" w:line="276" w:lineRule="auto"/>
        <w:jc w:val="both"/>
      </w:pPr>
      <w:r>
        <w:t>6.3 Certifications. Supplier shall obtain and maintain at all times during the Term the following certifications: (a) Safe Quality Food (SQF) Level 3 certification or equivalent; (b) Global Food Safety Initiative (GFSI) benchmarked certification; (c) USDA Good Agricultural Practices (GAP) certification; (d) USDA Organic certification for all Products designated as Organic Products; and (e) any additional certifications required by Applicable Law or reasonably requested by Buyer. Supplier shall provide copies of all certifications and audit reports to Buyer within ten (10) business days of receipt.</w:t>
      </w:r>
    </w:p>
    <w:p w14:paraId="150225B3" w14:textId="77777777" w:rsidR="000169BC" w:rsidRDefault="00000000">
      <w:pPr>
        <w:spacing w:after="140" w:line="276" w:lineRule="auto"/>
        <w:jc w:val="both"/>
      </w:pPr>
      <w:r>
        <w:t>6.4 Sustainability Certifications. In addition to the certifications required under Section 6.3, Supplier shall obtain and maintain the following sustainability-related certifications within the timeframes specified: (a) Rainforest Alliance Certified or equivalent sustainable agriculture certification within twelve (12) months of the Effective Date; (b) Science Based Targets initiative (SBTi) validated emissions reduction targets within eighteen (18) months of the Effective Date; (c) Fair Trade USA certification for applicable product lines within twenty-four (24) months of the Effective Date; and (d) ISO 14001 Environmental Management System certification within twenty-four (24) months of the Effective Date.</w:t>
      </w:r>
    </w:p>
    <w:p w14:paraId="47E65C37" w14:textId="77777777" w:rsidR="000169BC" w:rsidRDefault="272D12AA">
      <w:pPr>
        <w:spacing w:after="140" w:line="276" w:lineRule="auto"/>
        <w:jc w:val="both"/>
      </w:pPr>
      <w:r w:rsidRPr="272D12AA">
        <w:t>6.5 Inspection and Audit Rights. Buyer and its authorized representatives shall have the right to inspect and audit Supplier’s facilities, operations, records, and quality systems at any time during regular business hours upon reasonable prior notice. In addition, Buyer shall have the right to conduct unannounced inspections and audits of Supplier’s facilities and operations at any time without prior notice, including but not limited to food safety audits, quality assurance reviews, environmental compliance assessments, and labor practice evaluations. Supplier shall provide Buyer’s representatives with full access to all relevant areas, personnel, records, and documentation. Supplier shall promptly implement corrective actions for any deficiencies identified during inspections or audits and shall provide written confirmation of such corrective actions within ten (10) business days.</w:t>
      </w:r>
    </w:p>
    <w:p w14:paraId="5A5C7525" w14:textId="77777777" w:rsidR="000169BC" w:rsidRDefault="00000000">
      <w:pPr>
        <w:spacing w:after="140" w:line="276" w:lineRule="auto"/>
        <w:jc w:val="both"/>
      </w:pPr>
      <w:r>
        <w:t>6.6 Product Recalls. In the event of a product recall or withdrawal involving the Products, whether voluntary or mandated by any governmental authority, Supplier shall: (a) immediately notify Buyer upon learning of any circumstances that may necessitate a recall; (b) cooperate fully with Buyer in conducting the recall; (c) bear all costs and expenses associated with the recall to the extent caused by Supplier’s acts or omissions; and (d) implement corrective actions to prevent recurrence.</w:t>
      </w:r>
    </w:p>
    <w:p w14:paraId="74A3906B" w14:textId="77777777" w:rsidR="000169BC" w:rsidRDefault="272D12AA">
      <w:pPr>
        <w:spacing w:after="140" w:line="276" w:lineRule="auto"/>
        <w:jc w:val="both"/>
      </w:pPr>
      <w:r w:rsidRPr="272D12AA">
        <w:t>6.7 ESG Reporting Requirements. Supplier shall provide Buyer with comprehensive environmental, social, and governance (ESG) reports on a semi-annual basis, in a format reasonably prescribed by Buyer. Such reports shall include, at a minimum: (a) greenhouse gas emissions data (Scope 1, 2, and 3) for all operations related to this Agreement; (b) water usage and conservation metrics; (c) waste reduction and recycling rates; (d) workforce diversity and inclusion metrics; (e) labor practices compliance, including living wage verification; (f) supply chain transparency data, including sub-supplier sustainability assessments; and (g) progress reports against the Sustainability Standards and targets set forth in Article 17. Supplier shall cooperate with Buyer’s third-party ESG auditors and verification providers as reasonably requested.</w:t>
      </w:r>
    </w:p>
    <w:p w14:paraId="45FB0818" w14:textId="77777777" w:rsidR="000169BC" w:rsidRDefault="000169BC">
      <w:pPr>
        <w:spacing w:after="80"/>
      </w:pPr>
    </w:p>
    <w:p w14:paraId="598286A1" w14:textId="77777777" w:rsidR="000169BC" w:rsidRDefault="00000000">
      <w:pPr>
        <w:pStyle w:val="heading10"/>
      </w:pPr>
      <w:r>
        <w:t>ARTICLE 7 – DELIVERY AND LOGISTICS</w:t>
      </w:r>
    </w:p>
    <w:p w14:paraId="3F51464C" w14:textId="77777777" w:rsidR="000169BC" w:rsidRDefault="272D12AA">
      <w:pPr>
        <w:spacing w:after="140" w:line="276" w:lineRule="auto"/>
        <w:jc w:val="both"/>
      </w:pPr>
      <w:r w:rsidRPr="272D12AA">
        <w:t>7.1 Delivery Terms. Supplier shall deliver Products to the applicable Delivery Points in accordance with the delivery schedules specified in each Purchase Order. All deliveries shall be made DAP (Delivered at Place, Incoterms 2020) to the designated Delivery Point. Risk of loss and title to the Products shall pass to Buyer upon delivery and acceptance at the Delivery Point.</w:t>
      </w:r>
    </w:p>
    <w:p w14:paraId="60F363DE" w14:textId="77777777" w:rsidR="000169BC" w:rsidRDefault="272D12AA">
      <w:pPr>
        <w:spacing w:after="140" w:line="276" w:lineRule="auto"/>
        <w:jc w:val="both"/>
      </w:pPr>
      <w:r w:rsidRPr="272D12AA">
        <w:t>7.2 Delivery Schedules. Supplier shall deliver Products within the delivery windows specified in the applicable Purchase Order. Time is of the essence with respect to all delivery obligations. Supplier shall notify Buyer immediately if Supplier anticipates any delay in delivery and shall use commercially reasonable efforts to mitigate the impact of any such delay.</w:t>
      </w:r>
    </w:p>
    <w:p w14:paraId="451C05C7" w14:textId="77777777" w:rsidR="000169BC" w:rsidRDefault="272D12AA">
      <w:pPr>
        <w:spacing w:after="140" w:line="276" w:lineRule="auto"/>
        <w:jc w:val="both"/>
      </w:pPr>
      <w:r w:rsidRPr="272D12AA">
        <w:t>7.3 Temperature Control. Supplier shall maintain appropriate cold chain management throughout the transportation and delivery process. Products requiring refrigeration shall be maintained at temperatures between thirty-three degrees Fahrenheit (33°F) and forty-one degrees Fahrenheit (41°F) at all times during transport, unless otherwise specified in the applicable Specifications. Supplier shall provide temperature monitoring data for each shipment upon request.</w:t>
      </w:r>
    </w:p>
    <w:p w14:paraId="46DD51E2" w14:textId="77777777" w:rsidR="000169BC" w:rsidRDefault="272D12AA">
      <w:pPr>
        <w:spacing w:after="140" w:line="276" w:lineRule="auto"/>
        <w:jc w:val="both"/>
      </w:pPr>
      <w:r w:rsidRPr="272D12AA">
        <w:t>7.4 Packaging and Labeling. All Products shall be packaged and labeled in accordance with the Specifications, Applicable Law, and Buyer’s packaging guidelines as set forth in Exhibit F. Supplier shall use commercially reasonable efforts to utilize sustainable and recyclable packaging materials. Supplier shall implement a transition plan to ensure that no less than seventy-five percent (75%) of all packaging materials are recyclable, compostable, or made from recycled content by December 31, 2027.</w:t>
      </w:r>
    </w:p>
    <w:p w14:paraId="71347F51" w14:textId="77777777" w:rsidR="000169BC" w:rsidRDefault="00000000">
      <w:pPr>
        <w:spacing w:after="140" w:line="276" w:lineRule="auto"/>
        <w:jc w:val="both"/>
      </w:pPr>
      <w:r>
        <w:t>7.5 Rejection of Non-Conforming Products. Buyer shall have the right to inspect all Products upon delivery and to reject any Products that do not conform to the Specifications, Quality Standards, or the requirements of the applicable Purchase Order. Buyer shall notify Supplier of any rejection within forty-eight (48) hours of delivery. Supplier shall, at Buyer’s election, either replace rejected Products within twenty-four (24) hours or issue a credit to Buyer’s account.</w:t>
      </w:r>
    </w:p>
    <w:p w14:paraId="0019767F" w14:textId="77777777" w:rsidR="000169BC" w:rsidRDefault="00000000">
      <w:pPr>
        <w:spacing w:after="140" w:line="276" w:lineRule="auto"/>
        <w:jc w:val="both"/>
      </w:pPr>
      <w:r>
        <w:t>7.6 Electric Vehicle Delivery Requirements. Supplier shall implement a transition plan to convert its delivery fleet serving Buyer’s distribution centers to zero-emission electric vehicles (EVs) or equivalent low-carbon transportation methods in accordance with the following schedule: (a) no less than twenty-five percent (25%) of delivery vehicles shall be electric or zero-emission by June 30, 2027; (b) no less than fifty percent (50%) by December 31, 2028; and (c) no less than seventy-five percent (75%) by December 31, 2029. Supplier shall provide quarterly progress reports on fleet conversion to Buyer. Exceptions may be granted in writing by Buyer for routes where EV infrastructure is not commercially available.</w:t>
      </w:r>
    </w:p>
    <w:p w14:paraId="248EB994" w14:textId="77777777" w:rsidR="000169BC" w:rsidRDefault="272D12AA">
      <w:pPr>
        <w:spacing w:after="140" w:line="276" w:lineRule="auto"/>
        <w:jc w:val="both"/>
      </w:pPr>
      <w:r w:rsidRPr="272D12AA">
        <w:t>7.7 Carbon Footprint Reporting. Supplier shall measure, track, and report to Buyer the carbon footprint of all logistics and transportation activities related to this Agreement, including but not limited to: (a) per-shipment carbon emissions data; (b) total monthly and annual carbon emissions for all deliveries under this Agreement; (c) emissions intensity metrics (carbon per unit of Product delivered); and (d) year-over-year emissions reduction progress. Carbon footprint reports shall be submitted quarterly in a format compatible with Buyer’s sustainability reporting systems and shall be prepared in accordance with the Greenhouse Gas Protocol or equivalent internationally recognized methodology.</w:t>
      </w:r>
    </w:p>
    <w:p w14:paraId="049F31CB" w14:textId="77777777" w:rsidR="000169BC" w:rsidRDefault="000169BC">
      <w:pPr>
        <w:spacing w:after="80"/>
      </w:pPr>
    </w:p>
    <w:p w14:paraId="1EC12B4B" w14:textId="77777777" w:rsidR="000169BC" w:rsidRDefault="00000000">
      <w:pPr>
        <w:pStyle w:val="heading10"/>
      </w:pPr>
      <w:r>
        <w:t>ARTICLE 8 – REPRESENTATIONS AND WARRANTIES</w:t>
      </w:r>
    </w:p>
    <w:p w14:paraId="4C65C62F" w14:textId="77777777" w:rsidR="000169BC" w:rsidRDefault="00000000">
      <w:pPr>
        <w:spacing w:after="140" w:line="276" w:lineRule="auto"/>
        <w:jc w:val="both"/>
      </w:pPr>
      <w:r>
        <w:t>8.1 Mutual Representations. Each party represents and warrants to the other that: (a) it is duly organized, validly existing, and in good standing under the laws of its jurisdiction of organization; (b) it has full power and authority to enter into this Agreement and to perform its obligations hereunder; (c) this Agreement has been duly authorized, executed, and delivered and constitutes a valid and binding obligation enforceable in accordance with its terms; and (d) the execution and performance of this Agreement will not violate any Applicable Law or any agreement to which it is a party.</w:t>
      </w:r>
    </w:p>
    <w:p w14:paraId="6AE8BC61" w14:textId="77777777" w:rsidR="000169BC" w:rsidRDefault="00000000">
      <w:pPr>
        <w:spacing w:after="140" w:line="276" w:lineRule="auto"/>
        <w:jc w:val="both"/>
      </w:pPr>
      <w:r>
        <w:t>8.2 Supplier Representations. Supplier further represents and warrants that: (a) all Products shall conform to the Specifications and Quality Standards; (b) all Products shall be fit for human consumption, free from adulteration and misbranding, and in compliance with all Applicable Laws; (c) all Products shall be free from defects in material and workmanship; (d) Supplier has and shall maintain all licenses, permits, and certifications required for the production and sale of the Products; (e) no Products shall infringe upon any third party’s Intellectual Property rights; and (f) all information provided to Buyer regarding the Products, including origin, ingredients, and nutritional information, is and shall be accurate and complete.</w:t>
      </w:r>
    </w:p>
    <w:p w14:paraId="63D00F50" w14:textId="77777777" w:rsidR="000169BC" w:rsidRDefault="00000000">
      <w:pPr>
        <w:spacing w:after="140" w:line="276" w:lineRule="auto"/>
        <w:jc w:val="both"/>
      </w:pPr>
      <w:r>
        <w:t>8.3 Supplier Diversity Representations. Supplier represents and warrants that: (a) it shall maintain and implement a supplier diversity program that promotes the inclusion of minority-owned, women-owned, veteran-owned, LGBTQ+-owned, disability-owned, and small business enterprises in its supply chain; (b) Supplier shall use commercially reasonable efforts to ensure that no less than fifteen percent (15%) of its subcontracting spend related to this Agreement is allocated to certified diverse suppliers; (c) Supplier shall provide annual reports to Buyer detailing its supplier diversity metrics, initiatives, and progress; and (d) Supplier shall cooperate with Buyer’s supplier diversity programs and initiatives as reasonably requested.</w:t>
      </w:r>
    </w:p>
    <w:p w14:paraId="14B0E9CB" w14:textId="77777777" w:rsidR="000169BC" w:rsidRDefault="00000000">
      <w:pPr>
        <w:spacing w:after="140" w:line="276" w:lineRule="auto"/>
        <w:jc w:val="both"/>
      </w:pPr>
      <w:r>
        <w:t>8.4 ESG Compliance Representations. Supplier represents and warrants that: (a) it is in material compliance with all applicable environmental laws and regulations and has not received any notice of material violation or pending enforcement action; (b) it maintains policies and practices that prohibit child labor, forced labor, and human trafficking throughout its operations and supply chain; (c) it provides safe and healthy working conditions for all employees and complies with all applicable occupational health and safety laws; (d) it maintains an anti-corruption and anti-bribery compliance program consistent with the Foreign Corrupt Practices Act and applicable international standards; (e) it shall promptly notify Buyer of any material ESG-related incident, investigation, or enforcement action; and (f) the ESG data and reports provided to Buyer under this Agreement are and shall be accurate, complete, and not misleading.</w:t>
      </w:r>
    </w:p>
    <w:p w14:paraId="53128261" w14:textId="77777777" w:rsidR="000169BC" w:rsidRDefault="000169BC">
      <w:pPr>
        <w:spacing w:after="80"/>
      </w:pPr>
    </w:p>
    <w:p w14:paraId="3F274E19" w14:textId="77777777" w:rsidR="000169BC" w:rsidRDefault="00000000">
      <w:pPr>
        <w:pStyle w:val="heading10"/>
      </w:pPr>
      <w:r>
        <w:t>ARTICLE 9 – INDEMNIFICATION</w:t>
      </w:r>
    </w:p>
    <w:p w14:paraId="076B84BB" w14:textId="77777777" w:rsidR="000169BC" w:rsidRDefault="00000000">
      <w:pPr>
        <w:spacing w:after="140" w:line="276" w:lineRule="auto"/>
        <w:jc w:val="both"/>
      </w:pPr>
      <w:r>
        <w:t>9.1 Supplier Indemnification. Supplier shall defend, indemnify, and hold harmless Buyer, its Affiliates, and their respective officers, directors, employees, agents, and representatives (collectively, the "Buyer Indemnified Parties") from and against any and all claims, demands, actions, suits, proceedings, losses, damages, liabilities, costs, and expenses (including reasonable attorneys’ fees and court costs) (collectively, "Losses") arising out of or relating to: (a) any breach of Supplier’s representations, warranties, or obligations under this Agreement; (b) any defect in the Products, including product liability claims; (c) any violation of Applicable Law by Supplier; (d) any contamination, adulteration, or misbranding of the Products; (e) any personal injury or property damage caused by the Products; (f) any infringement of third-party Intellectual Property rights; (g) any negligent or willful misconduct by Supplier or its employees, agents, or subcontractors; and (h) any product recall or withdrawal attributable to Supplier’s acts or omissions.</w:t>
      </w:r>
    </w:p>
    <w:p w14:paraId="39AB5A7A" w14:textId="77777777" w:rsidR="000169BC" w:rsidRDefault="00000000">
      <w:pPr>
        <w:spacing w:after="140" w:line="276" w:lineRule="auto"/>
        <w:jc w:val="both"/>
      </w:pPr>
      <w:r>
        <w:t>9.2 Data Breach Indemnification. Without limiting the generality of Section 9.1, Supplier shall defend, indemnify, and hold harmless the Buyer Indemnified Parties from and against any and all Losses arising out of or relating to any data breach, unauthorized access, or security incident involving Buyer’s data, customer data, or personal information in Supplier’s possession or control, including but not limited to: (a) costs of notification to affected individuals as required by Applicable Law; (b) credit monitoring and identity theft protection services; (c) regulatory fines and penalties; (d) forensic investigation costs; (e) public relations and crisis management expenses; and (f) claims by affected individuals or regulatory authorities.</w:t>
      </w:r>
    </w:p>
    <w:p w14:paraId="6C747D42" w14:textId="77777777" w:rsidR="000169BC" w:rsidRDefault="00000000">
      <w:pPr>
        <w:spacing w:after="140" w:line="276" w:lineRule="auto"/>
        <w:jc w:val="both"/>
      </w:pPr>
      <w:r>
        <w:t>9.3 Environmental Contamination Indemnification. Supplier shall defend, indemnify, and hold harmless the Buyer Indemnified Parties from and against any and all Losses arising out of or relating to any environmental contamination, pollution, or hazardous substance release caused by Supplier’s operations, including but not limited to: (a) contamination of Products with pesticides, heavy metals, or other hazardous substances in excess of Applicable Law limits or Buyer’s Quality Standards; (b) soil, water, or air contamination at Supplier’s facilities that affects the quality or safety of Products; (c) remediation costs, cleanup expenses, and governmental fines; and (d) third-party claims arising from environmental contamination attributable to Supplier’s operations.</w:t>
      </w:r>
    </w:p>
    <w:p w14:paraId="6BD47550" w14:textId="77777777" w:rsidR="000169BC" w:rsidRDefault="00000000">
      <w:pPr>
        <w:spacing w:after="140" w:line="276" w:lineRule="auto"/>
        <w:jc w:val="both"/>
      </w:pPr>
      <w:r>
        <w:t>9.4 Buyer Indemnification. Buyer shall defend, indemnify, and hold harmless Supplier, its Affiliates, and their respective officers, directors, employees, agents, and representatives from and against any and all Losses arising out of or relating to: (a) any breach of Buyer’s representations, warranties, or obligations under this Agreement; (b) any improper handling, storage, or sale of Products after delivery and acceptance; (c) any violation of Applicable Law by Buyer; and (d) any negligent or willful misconduct by Buyer or its employees or agents.</w:t>
      </w:r>
    </w:p>
    <w:p w14:paraId="18F8B663" w14:textId="77777777" w:rsidR="000169BC" w:rsidRDefault="00000000">
      <w:pPr>
        <w:spacing w:after="140" w:line="276" w:lineRule="auto"/>
        <w:jc w:val="both"/>
      </w:pPr>
      <w:r>
        <w:t>9.5 Indemnification Caps. Notwithstanding anything to the contrary in this Article 9: (a) Supplier’s aggregate indemnification obligation for any single occurrence shall not exceed ten million dollars ($10,000,000); and (b) Supplier’s total aggregate indemnification obligation under this Agreement shall not exceed twenty-five million dollars ($25,000,000); provided, however, that these caps shall not apply to Losses arising from Supplier’s willful misconduct, fraud, gross negligence, or breaches of Supplier’s confidentiality obligations under Article 12.</w:t>
      </w:r>
    </w:p>
    <w:p w14:paraId="0E615E36" w14:textId="77777777" w:rsidR="000169BC" w:rsidRDefault="272D12AA">
      <w:pPr>
        <w:spacing w:after="140" w:line="276" w:lineRule="auto"/>
        <w:jc w:val="both"/>
      </w:pPr>
      <w:r w:rsidRPr="272D12AA">
        <w:t>9.6 Indemnification Procedures. The indemnified party shall: (a) promptly notify the indemnifying party in writing of any claim; (b) grant the indemnifying party sole control of the defense and settlement of such claim; and (c) provide reasonable cooperation and assistance in the defense of such claim at the indemnifying party’s expense. The indemnifying party shall not settle any claim without the prior written consent of the indemnified party if such settlement would impose any obligation or liability on the indemnified party.</w:t>
      </w:r>
    </w:p>
    <w:p w14:paraId="62486C05" w14:textId="77777777" w:rsidR="000169BC" w:rsidRDefault="000169BC">
      <w:pPr>
        <w:spacing w:after="80"/>
      </w:pPr>
    </w:p>
    <w:p w14:paraId="0A7F3068" w14:textId="77777777" w:rsidR="000169BC" w:rsidRDefault="00000000">
      <w:pPr>
        <w:pStyle w:val="heading10"/>
      </w:pPr>
      <w:r>
        <w:t>ARTICLE 10 – LIMITATION OF LIABILITY</w:t>
      </w:r>
    </w:p>
    <w:p w14:paraId="391AAF71" w14:textId="77777777" w:rsidR="000169BC" w:rsidRDefault="00000000">
      <w:pPr>
        <w:spacing w:after="140" w:line="276" w:lineRule="auto"/>
        <w:jc w:val="both"/>
      </w:pPr>
      <w:r>
        <w:t>10.1 Consequential Damages. EXCEPT FOR (A) BREACHES OF ARTICLE 12 (CONFIDENTIALITY), (B) A PARTY’S INDEMNIFICATION OBLIGATIONS UNDER ARTICLE 9, (C) A PARTY’S WILLFUL MISCONDUCT OR FRAUD, AND (D) LOSSES ARISING FROM FOOD SAFETY INCIDENTS INCLUDING PRODUCT CONTAMINATION, ADULTERATION, OR RECALLS, NEITHER PARTY SHALL BE LIABLE TO THE OTHER FOR ANY INDIRECT, INCIDENTAL, SPECIAL, CONSEQUENTIAL, PUNITIVE, OR EXEMPLARY DAMAGES, INCLUDING BUT NOT LIMITED TO DAMAGES FOR LOST PROFITS, LOST REVENUE, LOSS OF GOODWILL, OR BUSINESS INTERRUPTION, REGARDLESS OF WHETHER SUCH DAMAGES ARE BASED ON CONTRACT, TORT, STRICT LIABILITY, OR ANY OTHER THEORY, EVEN IF THE PARTY HAS BEEN ADVISED OF THE POSSIBILITY OF SUCH DAMAGES.</w:t>
      </w:r>
    </w:p>
    <w:p w14:paraId="7B83E727" w14:textId="77777777" w:rsidR="000169BC" w:rsidRDefault="00000000">
      <w:pPr>
        <w:spacing w:after="140" w:line="276" w:lineRule="auto"/>
        <w:jc w:val="both"/>
      </w:pPr>
      <w:r>
        <w:t>10.2 Aggregate Liability Cap. SUBJECT TO THE EXCEPTIONS IN SECTION 10.1, EACH PARTY’S TOTAL AGGREGATE LIABILITY UNDER THIS AGREEMENT SHALL NOT EXCEED THE TOTAL FEES PAID OR PAYABLE BY BUYER TO SUPPLIER DURING THE TWENTY-FOUR (24) MONTH PERIOD IMMEDIATELY PRECEDING THE EVENT GIVING RISE TO THE CLAIM.</w:t>
      </w:r>
    </w:p>
    <w:p w14:paraId="75FDAD0A" w14:textId="77777777" w:rsidR="000169BC" w:rsidRDefault="00000000">
      <w:pPr>
        <w:spacing w:after="140" w:line="276" w:lineRule="auto"/>
        <w:jc w:val="both"/>
      </w:pPr>
      <w:r>
        <w:t>10.3 Essential Basis. THE PARTIES ACKNOWLEDGE THAT THE LIMITATIONS AND EXCLUSIONS SET FORTH IN THIS ARTICLE 10 ARE AN ESSENTIAL BASIS OF THE BARGAIN BETWEEN THE PARTIES AND SHALL APPLY REGARDLESS OF WHETHER ANY REMEDY FAILS OF ITS ESSENTIAL PURPOSE.</w:t>
      </w:r>
    </w:p>
    <w:p w14:paraId="4101652C" w14:textId="77777777" w:rsidR="000169BC" w:rsidRDefault="000169BC">
      <w:pPr>
        <w:spacing w:after="80"/>
      </w:pPr>
    </w:p>
    <w:p w14:paraId="19BEC4F6" w14:textId="77777777" w:rsidR="000169BC" w:rsidRDefault="00000000">
      <w:pPr>
        <w:pStyle w:val="heading10"/>
      </w:pPr>
      <w:r>
        <w:t>ARTICLE 11 – INSURANCE REQUIREMENTS</w:t>
      </w:r>
    </w:p>
    <w:p w14:paraId="0BA63888" w14:textId="77777777" w:rsidR="000169BC" w:rsidRDefault="272D12AA">
      <w:pPr>
        <w:spacing w:after="140" w:line="276" w:lineRule="auto"/>
        <w:jc w:val="both"/>
      </w:pPr>
      <w:r w:rsidRPr="272D12AA">
        <w:t>11.1 Required Coverage. Supplier shall maintain at all times during the Term, at its own expense, the following insurance coverage with carriers rated A-VII or better by A.M. Best:</w:t>
      </w:r>
    </w:p>
    <w:p w14:paraId="01273AE0" w14:textId="77777777" w:rsidR="000169BC" w:rsidRDefault="272D12AA">
      <w:pPr>
        <w:pStyle w:val="ListParagraph"/>
        <w:numPr>
          <w:ilvl w:val="0"/>
          <w:numId w:val="2"/>
        </w:numPr>
        <w:spacing w:after="100" w:line="276" w:lineRule="auto"/>
        <w:jc w:val="both"/>
      </w:pPr>
      <w:r w:rsidRPr="272D12AA">
        <w:t>Commercial General Liability insurance with limits of not less than two million dollars ($2,000,000) per occurrence and five million dollars ($5,000,000) in the aggregate, including coverage for products liability, completed operations, personal injury, and contractual liability;</w:t>
      </w:r>
    </w:p>
    <w:p w14:paraId="5D78B98C" w14:textId="77777777" w:rsidR="000169BC" w:rsidRDefault="272D12AA">
      <w:pPr>
        <w:pStyle w:val="ListParagraph"/>
        <w:numPr>
          <w:ilvl w:val="0"/>
          <w:numId w:val="2"/>
        </w:numPr>
        <w:spacing w:after="100" w:line="276" w:lineRule="auto"/>
        <w:jc w:val="both"/>
      </w:pPr>
      <w:r w:rsidRPr="272D12AA">
        <w:t>Product Liability insurance with limits of not less than ten million dollars ($10,000,000) per occurrence and ten million dollars ($10,000,000) in the aggregate;</w:t>
      </w:r>
    </w:p>
    <w:p w14:paraId="7DAC5263" w14:textId="77777777" w:rsidR="000169BC" w:rsidRDefault="00000000">
      <w:pPr>
        <w:pStyle w:val="ListParagraph"/>
        <w:numPr>
          <w:ilvl w:val="0"/>
          <w:numId w:val="2"/>
        </w:numPr>
        <w:spacing w:after="100" w:line="276" w:lineRule="auto"/>
        <w:jc w:val="both"/>
      </w:pPr>
      <w:r>
        <w:t>Automobile Liability insurance with limits of not less than two million dollars ($2,000,000) per occurrence, covering all owned, hired, and non-owned vehicles;</w:t>
      </w:r>
    </w:p>
    <w:p w14:paraId="2A14547C" w14:textId="77777777" w:rsidR="000169BC" w:rsidRDefault="00000000">
      <w:pPr>
        <w:pStyle w:val="ListParagraph"/>
        <w:numPr>
          <w:ilvl w:val="0"/>
          <w:numId w:val="2"/>
        </w:numPr>
        <w:spacing w:after="100" w:line="276" w:lineRule="auto"/>
        <w:jc w:val="both"/>
      </w:pPr>
      <w:r>
        <w:t>Workers’ Compensation insurance as required by Applicable Law and Employer’s Liability insurance with limits of not less than one million dollars ($1,000,000) per occurrence;</w:t>
      </w:r>
    </w:p>
    <w:p w14:paraId="0D278B8F" w14:textId="77777777" w:rsidR="000169BC" w:rsidRDefault="272D12AA">
      <w:pPr>
        <w:pStyle w:val="ListParagraph"/>
        <w:numPr>
          <w:ilvl w:val="0"/>
          <w:numId w:val="2"/>
        </w:numPr>
        <w:spacing w:after="100" w:line="276" w:lineRule="auto"/>
        <w:jc w:val="both"/>
      </w:pPr>
      <w:r w:rsidRPr="272D12AA">
        <w:t>Umbrella/Excess Liability insurance with limits of not less than ten million dollars ($10,000,000) per occurrence and in the aggregate;</w:t>
      </w:r>
    </w:p>
    <w:p w14:paraId="0B52093A" w14:textId="77777777" w:rsidR="000169BC" w:rsidRDefault="00000000">
      <w:pPr>
        <w:pStyle w:val="ListParagraph"/>
        <w:numPr>
          <w:ilvl w:val="0"/>
          <w:numId w:val="2"/>
        </w:numPr>
        <w:spacing w:after="100" w:line="276" w:lineRule="auto"/>
        <w:jc w:val="both"/>
      </w:pPr>
      <w:r>
        <w:t>Property insurance covering all Products in Supplier’s care, custody, or control, including during transit, with limits sufficient to cover the maximum value of Products at any time;</w:t>
      </w:r>
    </w:p>
    <w:p w14:paraId="3DC8001C" w14:textId="77777777" w:rsidR="000169BC" w:rsidRDefault="272D12AA">
      <w:pPr>
        <w:pStyle w:val="ListParagraph"/>
        <w:numPr>
          <w:ilvl w:val="0"/>
          <w:numId w:val="2"/>
        </w:numPr>
        <w:spacing w:after="100" w:line="276" w:lineRule="auto"/>
        <w:jc w:val="both"/>
      </w:pPr>
      <w:r w:rsidRPr="272D12AA">
        <w:t>Professional Liability (Errors and Omissions) insurance with limits of not less than two million dollars ($2,000,000) per claim and in the aggregate; and</w:t>
      </w:r>
    </w:p>
    <w:p w14:paraId="1B17C2AF" w14:textId="77777777" w:rsidR="000169BC" w:rsidRDefault="272D12AA">
      <w:pPr>
        <w:pStyle w:val="ListParagraph"/>
        <w:numPr>
          <w:ilvl w:val="0"/>
          <w:numId w:val="2"/>
        </w:numPr>
        <w:spacing w:after="100" w:line="276" w:lineRule="auto"/>
        <w:jc w:val="both"/>
      </w:pPr>
      <w:r w:rsidRPr="272D12AA">
        <w:t>Cyber Liability insurance with limits of not less than five million dollars ($5,000,000) per claim and in the aggregate, covering data breach response costs, privacy liability, network security liability, media liability, and cyber extortion, including coverage for third-party data in Supplier’s possession or control.</w:t>
      </w:r>
    </w:p>
    <w:p w14:paraId="1429A0F3" w14:textId="77777777" w:rsidR="000169BC" w:rsidRDefault="272D12AA">
      <w:pPr>
        <w:spacing w:after="140" w:line="276" w:lineRule="auto"/>
        <w:jc w:val="both"/>
      </w:pPr>
      <w:r w:rsidRPr="272D12AA">
        <w:t>11.2 Additional Insured. Supplier shall name Buyer and its Affiliates as additional insureds under its Commercial General Liability, Product Liability, Automobile Liability, and Umbrella/Excess Liability policies.</w:t>
      </w:r>
    </w:p>
    <w:p w14:paraId="42C1D9B8" w14:textId="77777777" w:rsidR="000169BC" w:rsidRDefault="272D12AA">
      <w:pPr>
        <w:spacing w:after="140" w:line="276" w:lineRule="auto"/>
        <w:jc w:val="both"/>
      </w:pPr>
      <w:r w:rsidRPr="272D12AA">
        <w:t>11.3 Certificates of Insurance. Supplier shall provide Buyer with certificates of insurance evidencing all required coverage prior to the Effective Date and annually thereafter, or upon Buyer’s request. Supplier shall provide at least thirty (30) days’ prior written notice to Buyer of any cancellation, non-renewal, or material modification of any required insurance policy.</w:t>
      </w:r>
    </w:p>
    <w:p w14:paraId="0DA552F7" w14:textId="77777777" w:rsidR="000169BC" w:rsidRDefault="272D12AA">
      <w:pPr>
        <w:spacing w:after="140" w:line="276" w:lineRule="auto"/>
        <w:jc w:val="both"/>
      </w:pPr>
      <w:r w:rsidRPr="272D12AA">
        <w:t>11.4 Deductibles. Any deductibles or self-insured retentions under Supplier’s insurance policies shall be the sole responsibility of Supplier and shall not exceed two hundred fifty thousand dollars ($250,000) per occurrence without Buyer’s prior written consent.</w:t>
      </w:r>
    </w:p>
    <w:p w14:paraId="4B99056E" w14:textId="77777777" w:rsidR="000169BC" w:rsidRDefault="000169BC">
      <w:pPr>
        <w:spacing w:after="80"/>
      </w:pPr>
    </w:p>
    <w:p w14:paraId="456F83BB" w14:textId="77777777" w:rsidR="000169BC" w:rsidRDefault="00000000">
      <w:pPr>
        <w:pStyle w:val="heading10"/>
      </w:pPr>
      <w:r>
        <w:t>ARTICLE 12 – CONFIDENTIALITY</w:t>
      </w:r>
    </w:p>
    <w:p w14:paraId="47223095" w14:textId="77777777" w:rsidR="000169BC" w:rsidRDefault="00000000">
      <w:pPr>
        <w:spacing w:after="140" w:line="276" w:lineRule="auto"/>
        <w:jc w:val="both"/>
      </w:pPr>
      <w:r>
        <w:t>12.1 Obligations. Each party (the "Receiving Party") shall: (a) hold the Confidential Information of the other party (the "Disclosing Party") in strict confidence; (b) not disclose such Confidential Information to any third party without the Disclosing Party’s prior written consent, except to its employees, agents, and advisors who have a need to know and are bound by confidentiality obligations at least as restrictive as those set forth herein; and (c) not use such Confidential Information for any purpose other than the performance of its obligations under this Agreement.</w:t>
      </w:r>
    </w:p>
    <w:p w14:paraId="5EDCC770" w14:textId="77777777" w:rsidR="000169BC" w:rsidRDefault="00000000">
      <w:pPr>
        <w:spacing w:after="140" w:line="276" w:lineRule="auto"/>
        <w:jc w:val="both"/>
      </w:pPr>
      <w:r>
        <w:t>12.2 Exceptions. The obligations of confidentiality shall not apply to information that: (a) is or becomes publicly available through no fault of the Receiving Party; (b) was rightfully in the Receiving Party’s possession prior to disclosure; (c) is independently developed by the Receiving Party without use of the Disclosing Party’s Confidential Information; or (d) is rightfully received from a third party without restriction on disclosure.</w:t>
      </w:r>
    </w:p>
    <w:p w14:paraId="5205ECC1" w14:textId="77777777" w:rsidR="000169BC" w:rsidRDefault="00000000">
      <w:pPr>
        <w:spacing w:after="140" w:line="276" w:lineRule="auto"/>
        <w:jc w:val="both"/>
      </w:pPr>
      <w:r>
        <w:t>12.3 Compelled Disclosure. If the Receiving Party is compelled by Applicable Law, regulation, or legal process to disclose the Disclosing Party’s Confidential Information, the Receiving Party shall provide prompt written notice to the Disclosing Party (to the extent legally permitted) to allow the Disclosing Party to seek a protective order or other appropriate remedy.</w:t>
      </w:r>
    </w:p>
    <w:p w14:paraId="04CA5EFE" w14:textId="77777777" w:rsidR="000169BC" w:rsidRDefault="00000000">
      <w:pPr>
        <w:spacing w:after="140" w:line="276" w:lineRule="auto"/>
        <w:jc w:val="both"/>
      </w:pPr>
      <w:r>
        <w:t>12.4 Return of Information. Upon termination or expiration of this Agreement, each party shall promptly return or destroy all Confidential Information of the other party in its possession, and shall certify in writing that it has done so, except for copies retained as required by Applicable Law or internal compliance policies, which shall remain subject to the confidentiality obligations herein.</w:t>
      </w:r>
    </w:p>
    <w:p w14:paraId="59FAC783" w14:textId="77777777" w:rsidR="000169BC" w:rsidRDefault="00000000">
      <w:pPr>
        <w:spacing w:after="140" w:line="276" w:lineRule="auto"/>
        <w:jc w:val="both"/>
      </w:pPr>
      <w:r>
        <w:t>12.5 Data Privacy Provisions. Without limiting the generality of the foregoing confidentiality obligations, the parties acknowledge and agree that: (a) to the extent Supplier receives, accesses, or processes any personal information (as defined under the California Consumer Privacy Act, Cal. Civ. Code § 1798.100 et seq., as amended by the California Privacy Rights Act, collectively "CCPA") of Buyer’s customers, employees, or other individuals, Supplier shall be deemed a "service provider" (as defined under CCPA) and shall process such personal information solely for the purposes specified in this Agreement; (b) Supplier shall not sell or share (as those terms are defined under CCPA) any personal information received from Buyer; (c) Supplier shall implement and maintain reasonable security measures to protect personal information from unauthorized access, use, or disclosure; (d) Supplier shall promptly notify Buyer, and in no event later than forty-eight (48) hours, of any actual or suspected data breach involving personal information; (e) Supplier shall cooperate with Buyer in responding to consumer rights requests under CCPA; and (f) the parties shall execute Buyer’s standard Data Protection Addendum, attached hereto as Exhibit H, which shall govern the processing of personal information in further detail.</w:t>
      </w:r>
    </w:p>
    <w:p w14:paraId="70763553" w14:textId="77777777" w:rsidR="000169BC" w:rsidRDefault="272D12AA">
      <w:pPr>
        <w:spacing w:after="140" w:line="276" w:lineRule="auto"/>
        <w:jc w:val="both"/>
      </w:pPr>
      <w:r w:rsidRPr="272D12AA">
        <w:t>12.6 Survival. The confidentiality obligations set forth in this Article 12 shall survive the expiration or termination of this Agreement for a period of five (5) years.</w:t>
      </w:r>
    </w:p>
    <w:p w14:paraId="1299C43A" w14:textId="77777777" w:rsidR="000169BC" w:rsidRDefault="000169BC">
      <w:pPr>
        <w:spacing w:after="80"/>
      </w:pPr>
    </w:p>
    <w:p w14:paraId="1AD8EBE5" w14:textId="77777777" w:rsidR="000169BC" w:rsidRDefault="00000000">
      <w:pPr>
        <w:pStyle w:val="heading10"/>
      </w:pPr>
      <w:r>
        <w:t>ARTICLE 13 – TERMINATION</w:t>
      </w:r>
    </w:p>
    <w:p w14:paraId="36C5399C" w14:textId="77777777" w:rsidR="000169BC" w:rsidRDefault="00000000">
      <w:pPr>
        <w:spacing w:after="140" w:line="276" w:lineRule="auto"/>
        <w:jc w:val="both"/>
      </w:pPr>
      <w:r>
        <w:t>13.1 Termination for Cause. Either party may terminate this Agreement by providing written notice to the other party if: (a) the other party commits a material breach of this Agreement and fails to cure such breach within thirty (30) days after receipt of written notice specifying the breach in reasonable detail; provided, however, that for breaches involving food safety, product contamination, or adulteration, the cure period shall be fifteen (15) days; (b) the other party becomes insolvent, files for bankruptcy, has a receiver appointed, or makes an assignment for the benefit of creditors; or (c) the other party is subject to a change of control that, in the non-breaching party’s reasonable judgment, materially and adversely affects the other party’s ability to perform its obligations under this Agreement.</w:t>
      </w:r>
    </w:p>
    <w:p w14:paraId="657D2E0C" w14:textId="77777777" w:rsidR="000169BC" w:rsidRDefault="272D12AA">
      <w:pPr>
        <w:spacing w:after="140" w:line="276" w:lineRule="auto"/>
        <w:jc w:val="both"/>
      </w:pPr>
      <w:r w:rsidRPr="272D12AA">
        <w:t>13.2 Termination for Convenience. Either party may terminate this Agreement without cause upon one hundred eighty (180) days’ prior written notice to the other party.</w:t>
      </w:r>
    </w:p>
    <w:p w14:paraId="2371ED3E" w14:textId="77777777" w:rsidR="000169BC" w:rsidRDefault="00000000">
      <w:pPr>
        <w:spacing w:after="140" w:line="276" w:lineRule="auto"/>
        <w:jc w:val="both"/>
      </w:pPr>
      <w:r>
        <w:t>13.3 Termination for ESG Non-Compliance. Buyer may terminate this Agreement upon sixty (60) days’ prior written notice if Supplier: (a) fails to obtain or maintain any sustainability certification required under Section 6.4 within the specified timeframe and does not cure such failure within thirty (30) days of notice; (b) materially fails to meet the Sustainability Standards or environmental targets set forth in Article 17 for two (2) or more consecutive reporting periods; (c) is found to have engaged in any labor practice that violates Applicable Law, including child labor, forced labor, or human trafficking; (d) provides materially inaccurate or misleading ESG data or reports to Buyer; or (e) refuses to cooperate with Buyer’s ESG audits or assessments as required under this Agreement.</w:t>
      </w:r>
    </w:p>
    <w:p w14:paraId="3309CCBB" w14:textId="77777777" w:rsidR="000169BC" w:rsidRDefault="00000000">
      <w:pPr>
        <w:spacing w:after="140" w:line="276" w:lineRule="auto"/>
        <w:jc w:val="both"/>
      </w:pPr>
      <w:r>
        <w:t>13.4 Buyer’s Additional Termination Rights. Buyer may terminate this Agreement immediately upon written notice if: (a) any governmental authority issues a recall, seizure, or detention order for the Products; (b) Supplier’s food safety certification is suspended or revoked; or (c) Supplier fails to maintain the insurance coverage required under Article 11.</w:t>
      </w:r>
    </w:p>
    <w:p w14:paraId="4668B2BD" w14:textId="77777777" w:rsidR="000169BC" w:rsidRDefault="00000000">
      <w:pPr>
        <w:spacing w:after="140" w:line="276" w:lineRule="auto"/>
        <w:jc w:val="both"/>
      </w:pPr>
      <w:r>
        <w:t>13.5 Effects of Termination. Upon termination or expiration of this Agreement: (a) Buyer shall pay Supplier for all conforming Products delivered and accepted prior to the effective date of termination; (b) Supplier shall return or destroy all of Buyer’s Confidential Information; (c) all provisions that by their nature are intended to survive termination shall survive, including Articles 8, 9, 10, 12, and 15; and (d) termination shall not release either party from any liability for breach occurring prior to the effective date of termination.</w:t>
      </w:r>
    </w:p>
    <w:p w14:paraId="43EF286C" w14:textId="77777777" w:rsidR="000169BC" w:rsidRDefault="272D12AA">
      <w:pPr>
        <w:spacing w:after="140" w:line="276" w:lineRule="auto"/>
        <w:jc w:val="both"/>
      </w:pPr>
      <w:r w:rsidRPr="272D12AA">
        <w:t>13.6 Transition Assistance. Upon termination or expiration of this Agreement for any reason, Supplier shall provide transition assistance to Buyer for a period of ninety (90) days following the effective date of termination or expiration (the "Transition Period"). During the Transition Period, Supplier shall: (a) continue to fulfill outstanding Purchase Orders at the prices and on the terms set forth in this Agreement; (b) cooperate in good faith with Buyer and any successor supplier to ensure an orderly transition of supply arrangements; (c) provide Buyer with all documentation, data, and information reasonably necessary to facilitate the transition, including but not limited to product specifications, quality assurance records, and supply chain information; (d) assist in the qualification and onboarding of successor suppliers as reasonably requested by Buyer; and (e) not take any action that would disrupt or impair Buyer’s ability to obtain Products from alternative sources. Buyer shall compensate Supplier for transition assistance services at Supplier’s reasonable documented costs.</w:t>
      </w:r>
    </w:p>
    <w:p w14:paraId="4DDBEF00" w14:textId="77777777" w:rsidR="000169BC" w:rsidRDefault="000169BC">
      <w:pPr>
        <w:spacing w:after="80"/>
      </w:pPr>
    </w:p>
    <w:p w14:paraId="4425D5B8" w14:textId="77777777" w:rsidR="000169BC" w:rsidRDefault="00000000">
      <w:pPr>
        <w:pStyle w:val="heading10"/>
      </w:pPr>
      <w:r>
        <w:t>ARTICLE 14 – FORCE MAJEURE</w:t>
      </w:r>
    </w:p>
    <w:p w14:paraId="1A8BDB89" w14:textId="77777777" w:rsidR="000169BC" w:rsidRDefault="272D12AA">
      <w:pPr>
        <w:spacing w:after="140" w:line="276" w:lineRule="auto"/>
        <w:jc w:val="both"/>
      </w:pPr>
      <w:r w:rsidRPr="272D12AA">
        <w:t>14.1 Excuse of Performance. Neither party shall be liable for any failure or delay in performing its obligations under this Agreement to the extent such failure or delay results from a Force Majeure Event, provided that the affected party complies with the notification and mitigation requirements set forth in this Article 14.</w:t>
      </w:r>
    </w:p>
    <w:p w14:paraId="417B35CB" w14:textId="77777777" w:rsidR="000169BC" w:rsidRDefault="00000000">
      <w:pPr>
        <w:spacing w:after="140" w:line="276" w:lineRule="auto"/>
        <w:jc w:val="both"/>
      </w:pPr>
      <w:r>
        <w:t>14.2 Notification Requirements. The party affected by a Force Majeure Event shall provide written notice to the other party within twenty-four (24) hours of becoming aware of the Force Majeure Event. Such notice shall include: (a) a description of the Force Majeure Event and its anticipated impact on the affected party’s performance; (b) an estimate of the expected duration of the Force Majeure Event; (c) a description of the steps the affected party is taking or plans to take to mitigate the impact of the Force Majeure Event; and (d) a proposed plan for resuming performance of the affected obligations. The affected party shall provide updated notices at least weekly during the continuation of the Force Majeure Event.</w:t>
      </w:r>
    </w:p>
    <w:p w14:paraId="311F5F74" w14:textId="77777777" w:rsidR="000169BC" w:rsidRDefault="272D12AA">
      <w:pPr>
        <w:spacing w:after="140" w:line="276" w:lineRule="auto"/>
        <w:jc w:val="both"/>
      </w:pPr>
      <w:r w:rsidRPr="272D12AA">
        <w:t>14.3 Mitigation Obligations. The affected party shall use commercially reasonable efforts to mitigate the effects of a Force Majeure Event and to resume performance of its obligations as soon as practicable. Mitigation efforts shall include, but not be limited to: (a) activating business continuity and disaster recovery plans; (b) sourcing alternative materials, labor, or transportation as available; (c) reallocating resources from non-essential operations to affected obligations; and (d) for Supplier, cooperating with Buyer to identify and qualify alternative supply sources on a temporary basis.</w:t>
      </w:r>
    </w:p>
    <w:p w14:paraId="7BB2FB0B" w14:textId="77777777" w:rsidR="000169BC" w:rsidRDefault="272D12AA">
      <w:pPr>
        <w:spacing w:after="140" w:line="276" w:lineRule="auto"/>
        <w:jc w:val="both"/>
      </w:pPr>
      <w:r w:rsidRPr="272D12AA">
        <w:t>14.4 Climate-Related Events. The parties acknowledge that climate-related events, including but not limited to drought, wildfire, extreme heat events, flooding, unseasonable weather patterns, and other environmental disruptions affecting agricultural production, may constitute Force Majeure Events. Supplier shall maintain and regularly update a climate risk assessment and adaptation plan for its operations and supply chain, and shall provide a copy of such plan to Buyer upon request.</w:t>
      </w:r>
    </w:p>
    <w:p w14:paraId="7FCD1A4A" w14:textId="77777777" w:rsidR="000169BC" w:rsidRDefault="272D12AA">
      <w:pPr>
        <w:spacing w:after="140" w:line="276" w:lineRule="auto"/>
        <w:jc w:val="both"/>
      </w:pPr>
      <w:r w:rsidRPr="272D12AA">
        <w:t>14.5 Extended Force Majeure. If a Force Majeure Event continues for more than sixty (60) consecutive days, either party may terminate this Agreement upon thirty (30) days’ written notice to the other party, without liability for such termination.</w:t>
      </w:r>
    </w:p>
    <w:p w14:paraId="50AC21E5" w14:textId="77777777" w:rsidR="000169BC" w:rsidRDefault="272D12AA">
      <w:pPr>
        <w:spacing w:after="140" w:line="276" w:lineRule="auto"/>
        <w:jc w:val="both"/>
      </w:pPr>
      <w:r w:rsidRPr="272D12AA">
        <w:t>14.6 Allocation. If a Force Majeure Event limits Supplier’s ability to fulfill all of its customer orders, Supplier shall allocate available supply among its customers (including Buyer) on a fair and equitable pro rata basis consistent with historical purchase volumes, and shall not give preferential treatment to any customer over Buyer.</w:t>
      </w:r>
    </w:p>
    <w:p w14:paraId="3461D779" w14:textId="77777777" w:rsidR="000169BC" w:rsidRDefault="000169BC">
      <w:pPr>
        <w:spacing w:after="80"/>
      </w:pPr>
    </w:p>
    <w:p w14:paraId="20941544" w14:textId="77777777" w:rsidR="000169BC" w:rsidRDefault="00000000">
      <w:pPr>
        <w:pStyle w:val="heading10"/>
      </w:pPr>
      <w:r>
        <w:t>ARTICLE 15 – DISPUTE RESOLUTION</w:t>
      </w:r>
    </w:p>
    <w:p w14:paraId="20E0C3AF" w14:textId="77777777" w:rsidR="000169BC" w:rsidRDefault="00000000">
      <w:pPr>
        <w:spacing w:after="140" w:line="276" w:lineRule="auto"/>
        <w:jc w:val="both"/>
      </w:pPr>
      <w:r>
        <w:t>15.1 Negotiation. The parties shall attempt in good faith to resolve any dispute arising out of or relating to this Agreement through direct negotiation between senior representatives of each party who have authority to settle the dispute.</w:t>
      </w:r>
    </w:p>
    <w:p w14:paraId="07D00EE6" w14:textId="77777777" w:rsidR="000169BC" w:rsidRDefault="00000000">
      <w:pPr>
        <w:spacing w:after="140" w:line="276" w:lineRule="auto"/>
        <w:jc w:val="both"/>
      </w:pPr>
      <w:r>
        <w:t>15.2 Mediation. If the dispute is not resolved through negotiation within thirty (30) days after one party provides written notice of the dispute to the other, the parties shall submit the dispute to non-binding mediation administered by JAMS in Denver, Colorado, in accordance with the JAMS Mediation Rules then in effect.</w:t>
      </w:r>
    </w:p>
    <w:p w14:paraId="37F1BDE2" w14:textId="77777777" w:rsidR="000169BC" w:rsidRDefault="272D12AA">
      <w:pPr>
        <w:spacing w:after="140" w:line="276" w:lineRule="auto"/>
        <w:jc w:val="both"/>
      </w:pPr>
      <w:r w:rsidRPr="272D12AA">
        <w:t>15.3 Arbitration. If the dispute is not resolved through mediation within sixty (60) days after the commencement of mediation, either party may submit the dispute to binding arbitration administered by JAMS in Denver, Colorado, in accordance with the JAMS Comprehensive Arbitration Rules and Procedures then in effect. The arbitration shall be conducted by a panel of three (3) arbitrators, each of whom shall have experience in commercial food supply agreements. The arbitrators shall have the authority to award any remedy available at law or in equity, including injunctive relief and specific performance. The arbitration award shall be final and binding and may be entered and enforced in any court of competent jurisdiction.</w:t>
      </w:r>
    </w:p>
    <w:p w14:paraId="6AC04964" w14:textId="77777777" w:rsidR="000169BC" w:rsidRDefault="272D12AA">
      <w:pPr>
        <w:spacing w:after="140" w:line="276" w:lineRule="auto"/>
        <w:jc w:val="both"/>
      </w:pPr>
      <w:r w:rsidRPr="272D12AA">
        <w:t>15.4 Expedited Arbitration for Food Safety Disputes. Notwithstanding Section 15.3, any dispute arising out of or relating to food safety, product contamination, product adulteration, or product recalls shall be submitted to expedited binding arbitration administered by JAMS in Denver, Colorado, under the JAMS Expedited Arbitration Rules then in effect. Such expedited arbitration shall be conducted by a single arbitrator with expertise in food safety and regulatory compliance, and the arbitrator shall render a final award within sixty (60) days of the commencement of the expedited arbitration proceeding. The parties agree that time is of the essence in resolving food safety disputes and shall cooperate to facilitate the expedited resolution of such disputes.</w:t>
      </w:r>
    </w:p>
    <w:p w14:paraId="313279CA" w14:textId="77777777" w:rsidR="000169BC" w:rsidRDefault="272D12AA">
      <w:pPr>
        <w:spacing w:after="140" w:line="276" w:lineRule="auto"/>
        <w:jc w:val="both"/>
      </w:pPr>
      <w:r w:rsidRPr="272D12AA">
        <w:t>15.5 Governing Law. This Agreement shall be governed by and construed in accordance with the laws of the State of Idaho, without giving effect to any choice of law or conflict of law principles. The United Nations Convention on Contracts for the International Sale of Goods shall not apply to this Agreement.</w:t>
      </w:r>
    </w:p>
    <w:p w14:paraId="3B2D2AF2" w14:textId="77777777" w:rsidR="000169BC" w:rsidRDefault="272D12AA">
      <w:pPr>
        <w:spacing w:after="140" w:line="276" w:lineRule="auto"/>
        <w:jc w:val="both"/>
      </w:pPr>
      <w:r w:rsidRPr="272D12AA">
        <w:t>15.6 Injunctive Relief. Notwithstanding the foregoing, either party may seek injunctive or other equitable relief in any court of competent jurisdiction to prevent irreparable harm, including but not limited to the enforcement of confidentiality obligations under Article 12, without the necessity of posting bond or proving actual damages.</w:t>
      </w:r>
    </w:p>
    <w:p w14:paraId="315C7298" w14:textId="77777777" w:rsidR="000169BC" w:rsidRDefault="00000000">
      <w:pPr>
        <w:spacing w:after="140" w:line="276" w:lineRule="auto"/>
        <w:jc w:val="both"/>
      </w:pPr>
      <w:r>
        <w:t>15.7 Costs. The prevailing party in any arbitration or litigation under this Agreement shall be entitled to recover its reasonable attorneys’ fees and costs from the non-prevailing party.</w:t>
      </w:r>
    </w:p>
    <w:p w14:paraId="3CF2D8B6" w14:textId="77777777" w:rsidR="000169BC" w:rsidRDefault="000169BC">
      <w:pPr>
        <w:spacing w:after="80"/>
      </w:pPr>
    </w:p>
    <w:p w14:paraId="5E919BBA" w14:textId="77777777" w:rsidR="000169BC" w:rsidRDefault="00000000">
      <w:pPr>
        <w:pStyle w:val="heading10"/>
      </w:pPr>
      <w:r>
        <w:t>ARTICLE 16 – GENERAL PROVISIONS</w:t>
      </w:r>
    </w:p>
    <w:p w14:paraId="3591D173" w14:textId="77777777" w:rsidR="000169BC" w:rsidRDefault="00000000">
      <w:pPr>
        <w:spacing w:after="140" w:line="276" w:lineRule="auto"/>
        <w:jc w:val="both"/>
      </w:pPr>
      <w:r>
        <w:t>16.1 Entire Agreement. This Agreement, together with all Exhibits, Schedules, and Addenda attached hereto, constitutes the entire agreement between the parties with respect to the subject matter hereof and supersedes all prior and contemporaneous agreements, negotiations, representations, and understandings, whether written or oral. No modification or amendment of this Agreement shall be effective unless made in writing and signed by authorized representatives of both parties.</w:t>
      </w:r>
    </w:p>
    <w:p w14:paraId="6C78022D" w14:textId="77777777" w:rsidR="000169BC" w:rsidRDefault="00000000">
      <w:pPr>
        <w:spacing w:after="140" w:line="276" w:lineRule="auto"/>
        <w:jc w:val="both"/>
      </w:pPr>
      <w:r>
        <w:t>16.2 Assignment. Neither party may assign or transfer this Agreement or any rights or obligations hereunder without the prior written consent of the other party, which consent shall not be unreasonably withheld, conditioned, or delayed; provided, however, that either party may assign this Agreement to an Affiliate or in connection with a merger, acquisition, or sale of all or substantially all of its assets, upon written notice to the other party.</w:t>
      </w:r>
    </w:p>
    <w:p w14:paraId="2C708764" w14:textId="77777777" w:rsidR="000169BC" w:rsidRDefault="272D12AA">
      <w:pPr>
        <w:spacing w:after="140" w:line="276" w:lineRule="auto"/>
        <w:jc w:val="both"/>
      </w:pPr>
      <w:r w:rsidRPr="272D12AA">
        <w:t>16.3 Notices. All notices required or permitted under this Agreement shall be in writing and shall be delivered by: (a) personal delivery; (b) nationally recognized overnight courier; (c) registered or certified mail, return receipt requested; or (d) email with confirmed receipt. Notices shall be deemed received upon actual receipt or refusal of delivery.</w:t>
      </w:r>
    </w:p>
    <w:p w14:paraId="6CECCB81" w14:textId="77777777" w:rsidR="000169BC" w:rsidRDefault="272D12AA">
      <w:pPr>
        <w:spacing w:after="140" w:line="276" w:lineRule="auto"/>
        <w:jc w:val="both"/>
      </w:pPr>
      <w:r w:rsidRPr="272D12AA">
        <w:t>16.4 Waiver. No waiver of any provision of this Agreement shall be effective unless in writing and signed by the waiving party. No failure or delay in exercising any right under this Agreement shall constitute a waiver of such right.</w:t>
      </w:r>
    </w:p>
    <w:p w14:paraId="18F9F592" w14:textId="77777777" w:rsidR="000169BC" w:rsidRDefault="00000000">
      <w:pPr>
        <w:spacing w:after="140" w:line="276" w:lineRule="auto"/>
        <w:jc w:val="both"/>
      </w:pPr>
      <w:r>
        <w:t>16.5 Severability. If any provision of this Agreement is held to be invalid, illegal, or unenforceable, the remaining provisions shall continue in full force and effect. The parties shall negotiate in good faith to replace any invalid provision with a valid provision that most closely approximates the intent and economic effect of the invalid provision.</w:t>
      </w:r>
    </w:p>
    <w:p w14:paraId="5A5C2D5D" w14:textId="77777777" w:rsidR="000169BC" w:rsidRDefault="00000000">
      <w:pPr>
        <w:spacing w:after="140" w:line="276" w:lineRule="auto"/>
        <w:jc w:val="both"/>
      </w:pPr>
      <w:r>
        <w:t>16.6 Independent Contractors. The relationship between the parties is that of independent contractors. Nothing in this Agreement shall be construed to create a partnership, joint venture, agency, or employment relationship between the parties.</w:t>
      </w:r>
    </w:p>
    <w:p w14:paraId="79EE336C" w14:textId="77777777" w:rsidR="000169BC" w:rsidRDefault="00000000">
      <w:pPr>
        <w:spacing w:after="140" w:line="276" w:lineRule="auto"/>
        <w:jc w:val="both"/>
      </w:pPr>
      <w:r>
        <w:t>16.7 Third-Party Beneficiaries. This Agreement is for the sole benefit of the parties and their permitted successors and assigns. Nothing in this Agreement shall confer any rights upon any third party.</w:t>
      </w:r>
    </w:p>
    <w:p w14:paraId="44947DD9" w14:textId="77777777" w:rsidR="000169BC" w:rsidRDefault="272D12AA">
      <w:pPr>
        <w:spacing w:after="140" w:line="276" w:lineRule="auto"/>
        <w:jc w:val="both"/>
      </w:pPr>
      <w:r w:rsidRPr="272D12AA">
        <w:t>16.8 Counterparts. This Agreement may be executed in counterparts, each of which shall be deemed an original, and all of which together shall constitute one and the same instrument. Electronic signatures shall be deemed original signatures for all purposes.</w:t>
      </w:r>
    </w:p>
    <w:p w14:paraId="7E241512" w14:textId="77777777" w:rsidR="000169BC" w:rsidRDefault="272D12AA">
      <w:pPr>
        <w:spacing w:after="140" w:line="276" w:lineRule="auto"/>
        <w:jc w:val="both"/>
      </w:pPr>
      <w:r w:rsidRPr="272D12AA">
        <w:t>16.9 Force Majeure Reference. The force majeure provisions set forth in Article 14 are incorporated herein by reference and shall apply to all obligations under this Agreement.</w:t>
      </w:r>
    </w:p>
    <w:p w14:paraId="3547EAB5" w14:textId="77777777" w:rsidR="000169BC" w:rsidRDefault="00000000">
      <w:pPr>
        <w:spacing w:after="140" w:line="276" w:lineRule="auto"/>
        <w:jc w:val="both"/>
      </w:pPr>
      <w:r>
        <w:t>16.10 Addenda. The following addenda are incorporated into and made a part of this Agreement: (a) Data Protection Addendum (Exhibit H), governing the processing and protection of personal information and data security requirements in connection with this Agreement; and (b) Sustainability Reporting Addendum (Exhibit I), setting forth detailed sustainability metrics, reporting formats, verification procedures, and compliance timelines applicable to Supplier’s obligations under Article 17 and related provisions of this Agreement.</w:t>
      </w:r>
    </w:p>
    <w:p w14:paraId="0FB78278" w14:textId="77777777" w:rsidR="000169BC" w:rsidRDefault="000169BC">
      <w:pPr>
        <w:spacing w:after="80"/>
      </w:pPr>
    </w:p>
    <w:p w14:paraId="3154FBAE" w14:textId="77777777" w:rsidR="000169BC" w:rsidRDefault="00000000">
      <w:pPr>
        <w:pStyle w:val="heading10"/>
      </w:pPr>
      <w:r>
        <w:t>ARTICLE 17 – SUSTAINABILITY AND ESG COMMITMENTS</w:t>
      </w:r>
    </w:p>
    <w:p w14:paraId="4095C21A" w14:textId="77777777" w:rsidR="000169BC" w:rsidRDefault="272D12AA">
      <w:pPr>
        <w:spacing w:after="140" w:line="276" w:lineRule="auto"/>
        <w:jc w:val="both"/>
      </w:pPr>
      <w:r w:rsidRPr="272D12AA">
        <w:t>This Article 17 sets forth the parties’ commitments to environmental sustainability, social responsibility, and governance transparency in connection with the supply relationship established by this Agreement.</w:t>
      </w:r>
    </w:p>
    <w:p w14:paraId="1FC39945" w14:textId="77777777" w:rsidR="000169BC" w:rsidRDefault="000169BC">
      <w:pPr>
        <w:spacing w:after="80"/>
      </w:pPr>
    </w:p>
    <w:p w14:paraId="5166EC28" w14:textId="77777777" w:rsidR="000169BC" w:rsidRDefault="00000000">
      <w:pPr>
        <w:pStyle w:val="heading20"/>
      </w:pPr>
      <w:r>
        <w:t>17.1 Environmental Targets</w:t>
      </w:r>
    </w:p>
    <w:p w14:paraId="1B41190F" w14:textId="77777777" w:rsidR="000169BC" w:rsidRDefault="272D12AA">
      <w:pPr>
        <w:spacing w:after="140" w:line="276" w:lineRule="auto"/>
        <w:jc w:val="both"/>
      </w:pPr>
      <w:r w:rsidRPr="272D12AA">
        <w:t>(a) Greenhouse Gas Emissions. Supplier shall establish and pursue science-based greenhouse gas emission reduction targets validated by the Science Based Targets initiative (SBTi), consistent with limiting global warming to 1.5°C above pre-industrial levels. Specifically, Supplier shall: (i) reduce Scope 1 and Scope 2 greenhouse gas emissions by no less than thirty percent (30%) from a 2025 baseline by December 31, 2030; (ii) measure and report Scope 3 emissions across its value chain, including upstream agricultural operations and downstream logistics; and (iii) develop a credible pathway to net-zero emissions by 2050.</w:t>
      </w:r>
    </w:p>
    <w:p w14:paraId="20EA4515" w14:textId="77777777" w:rsidR="000169BC" w:rsidRDefault="272D12AA">
      <w:pPr>
        <w:spacing w:after="140" w:line="276" w:lineRule="auto"/>
        <w:jc w:val="both"/>
      </w:pPr>
      <w:r w:rsidRPr="272D12AA">
        <w:t>(b) Water Conservation. Supplier shall implement water conservation and stewardship practices across its operations, including: (i) reducing water consumption per unit of Product by no less than twenty percent (20%) from a 2025 baseline by December 31, 2030; (ii) implementing water recycling and reclamation systems where technologically feasible; (iii) participating in watershed restoration and protection programs in regions where Supplier’s operations are located; and (iv) reporting water usage, discharge quality, and conservation metrics on a semi-annual basis.</w:t>
      </w:r>
    </w:p>
    <w:p w14:paraId="0CF2FC28" w14:textId="77777777" w:rsidR="000169BC" w:rsidRDefault="272D12AA">
      <w:pPr>
        <w:spacing w:after="140" w:line="276" w:lineRule="auto"/>
        <w:jc w:val="both"/>
      </w:pPr>
      <w:r w:rsidRPr="272D12AA">
        <w:t>(c) Waste Reduction and Circular Economy. Supplier shall: (i) reduce food waste across its operations by no less than fifty percent (50%) from a 2025 baseline by December 31, 2030, consistent with the United Nations Sustainable Development Goal 12.3; (ii) achieve a minimum landfill diversion rate of eighty percent (80%) for all operational waste by December 31, 2028; (iii) implement sustainable packaging practices in accordance with Section 7.4; and (iv) participate in Buyer’s circular economy initiatives as reasonably requested.</w:t>
      </w:r>
    </w:p>
    <w:p w14:paraId="02105FBE" w14:textId="77777777" w:rsidR="000169BC" w:rsidRDefault="272D12AA">
      <w:pPr>
        <w:spacing w:after="140" w:line="276" w:lineRule="auto"/>
        <w:jc w:val="both"/>
      </w:pPr>
      <w:r w:rsidRPr="272D12AA">
        <w:t>(d) Biodiversity and Land Use. Supplier shall: (i) implement regenerative agriculture practices on no less than twenty-five percent (25%) of its directly managed agricultural acreage by December 31, 2028; (ii) prohibit sourcing from operations that contribute to deforestation or conversion of natural ecosystems; (iii) support pollinator health and biodiversity through integrated pest management and habitat conservation; and (iv) provide annual reports on land use practices and biodiversity metrics.</w:t>
      </w:r>
    </w:p>
    <w:p w14:paraId="0562CB0E" w14:textId="77777777" w:rsidR="000169BC" w:rsidRDefault="000169BC">
      <w:pPr>
        <w:spacing w:after="80"/>
      </w:pPr>
    </w:p>
    <w:p w14:paraId="122580A8" w14:textId="77777777" w:rsidR="000169BC" w:rsidRDefault="00000000">
      <w:pPr>
        <w:pStyle w:val="heading20"/>
      </w:pPr>
      <w:r>
        <w:t>17.2 Social Responsibility</w:t>
      </w:r>
    </w:p>
    <w:p w14:paraId="18B0AEB4" w14:textId="77777777" w:rsidR="000169BC" w:rsidRDefault="272D12AA">
      <w:pPr>
        <w:spacing w:after="140" w:line="276" w:lineRule="auto"/>
        <w:jc w:val="both"/>
      </w:pPr>
      <w:r w:rsidRPr="272D12AA">
        <w:t>(a) Labor Practices. Supplier shall: (i) pay all employees and workers no less than a living wage as determined by the MIT Living Wage Calculator or equivalent methodology for the applicable geographic region; (ii) ensure compliance with all applicable labor laws, including laws governing working hours, overtime compensation, rest periods, and leave; (iii) maintain policies prohibiting discrimination, harassment, and retaliation in the workplace; (iv) respect workers’ rights to freedom of association and collective bargaining; and (v) prohibit child labor, forced labor, and human trafficking throughout its operations and supply chain, consistent with the International Labour Organization’s core conventions.</w:t>
      </w:r>
    </w:p>
    <w:p w14:paraId="766A8654" w14:textId="77777777" w:rsidR="000169BC" w:rsidRDefault="272D12AA">
      <w:pPr>
        <w:spacing w:after="140" w:line="276" w:lineRule="auto"/>
        <w:jc w:val="both"/>
      </w:pPr>
      <w:r w:rsidRPr="272D12AA">
        <w:t>(b) Community Engagement. Supplier shall use commercially reasonable efforts to: (i) support local communities in regions where its operations are located through employment, training, and development programs; (ii) participate in food donation programs for surplus Products that meet safety standards but are not commercially salable; and (iii) engage with local stakeholders on matters of community health, environmental impact, and economic development.</w:t>
      </w:r>
    </w:p>
    <w:p w14:paraId="2C8AC8B9" w14:textId="77777777" w:rsidR="000169BC" w:rsidRDefault="272D12AA">
      <w:pPr>
        <w:spacing w:after="140" w:line="276" w:lineRule="auto"/>
        <w:jc w:val="both"/>
      </w:pPr>
      <w:r w:rsidRPr="272D12AA">
        <w:t>(c) Health and Safety. Supplier shall maintain occupational health and safety programs that meet or exceed all applicable OSHA requirements and industry best practices, including: (i) regular safety training for all employees; (ii) incident reporting and investigation procedures; (iii) hazard identification and mitigation protocols; and (iv) emergency preparedness and response plans.</w:t>
      </w:r>
    </w:p>
    <w:p w14:paraId="34CE0A41" w14:textId="77777777" w:rsidR="000169BC" w:rsidRDefault="000169BC">
      <w:pPr>
        <w:spacing w:after="80"/>
      </w:pPr>
    </w:p>
    <w:p w14:paraId="25E4185E" w14:textId="77777777" w:rsidR="000169BC" w:rsidRDefault="00000000">
      <w:pPr>
        <w:pStyle w:val="heading20"/>
      </w:pPr>
      <w:r>
        <w:t>17.3 Governance and Reporting</w:t>
      </w:r>
    </w:p>
    <w:p w14:paraId="5092291E" w14:textId="77777777" w:rsidR="000169BC" w:rsidRDefault="272D12AA">
      <w:pPr>
        <w:spacing w:after="140" w:line="276" w:lineRule="auto"/>
        <w:jc w:val="both"/>
      </w:pPr>
      <w:r w:rsidRPr="272D12AA">
        <w:t>(a) ESG Governance. Supplier shall designate a senior officer or executive with responsibility for overseeing compliance with the Sustainability Standards and ESG commitments set forth in this Agreement. Supplier shall notify Buyer of the identity and contact information of such designated officer within thirty (30) days of the Effective Date.</w:t>
      </w:r>
    </w:p>
    <w:p w14:paraId="6C32D2E6" w14:textId="77777777" w:rsidR="000169BC" w:rsidRDefault="272D12AA">
      <w:pPr>
        <w:spacing w:after="140" w:line="276" w:lineRule="auto"/>
        <w:jc w:val="both"/>
      </w:pPr>
      <w:r w:rsidRPr="272D12AA">
        <w:t>(b) Reporting Requirements. Supplier shall provide Buyer with the following reports: (i) semi-annual ESG performance reports as described in Section 6.7; (ii) annual sustainability reports prepared in accordance with the Global Reporting Initiative (GRI) Standards or equivalent framework; (iii) annual greenhouse gas emissions inventories prepared in accordance with the Greenhouse Gas Protocol; and (iv) quarterly progress reports on the environmental targets, social responsibility commitments, and compliance timelines set forth in this Article 17.</w:t>
      </w:r>
    </w:p>
    <w:p w14:paraId="7D4BA414" w14:textId="77777777" w:rsidR="000169BC" w:rsidRDefault="272D12AA">
      <w:pPr>
        <w:spacing w:after="140" w:line="276" w:lineRule="auto"/>
        <w:jc w:val="both"/>
      </w:pPr>
      <w:r w:rsidRPr="272D12AA">
        <w:t>(c) Third-Party Verification. Supplier shall engage an independent, qualified third-party auditor to verify its ESG data and sustainability performance on an annual basis. The results of such verification shall be provided to Buyer within thirty (30) days of completion. Buyer shall have the right to approve the selection of the third-party auditor.</w:t>
      </w:r>
    </w:p>
    <w:p w14:paraId="4D29B543" w14:textId="77777777" w:rsidR="000169BC" w:rsidRDefault="272D12AA">
      <w:pPr>
        <w:spacing w:after="140" w:line="276" w:lineRule="auto"/>
        <w:jc w:val="both"/>
      </w:pPr>
      <w:r w:rsidRPr="272D12AA">
        <w:t>(d) Transparency. Supplier shall maintain transparency regarding its ESG performance and shall promptly disclose to Buyer any material ESG-related risks, incidents, investigations, or enforcement actions that could affect the Products or Supplier’s ability to perform its obligations under this Agreement.</w:t>
      </w:r>
    </w:p>
    <w:p w14:paraId="62EBF3C5" w14:textId="77777777" w:rsidR="000169BC" w:rsidRDefault="000169BC">
      <w:pPr>
        <w:spacing w:after="80"/>
      </w:pPr>
    </w:p>
    <w:p w14:paraId="0A689038" w14:textId="77777777" w:rsidR="000169BC" w:rsidRDefault="00000000">
      <w:pPr>
        <w:pStyle w:val="heading20"/>
      </w:pPr>
      <w:r>
        <w:t>17.4 Compliance Timelines</w:t>
      </w:r>
    </w:p>
    <w:p w14:paraId="5982ACC7" w14:textId="77777777" w:rsidR="000169BC" w:rsidRDefault="272D12AA">
      <w:pPr>
        <w:spacing w:after="140" w:line="276" w:lineRule="auto"/>
        <w:jc w:val="both"/>
      </w:pPr>
      <w:r w:rsidRPr="272D12AA">
        <w:t>Supplier shall achieve compliance with the Sustainability Standards and ESG commitments set forth in this Article 17 in accordance with the following timeline:</w:t>
      </w:r>
    </w:p>
    <w:p w14:paraId="3502A28F" w14:textId="77777777" w:rsidR="000169BC" w:rsidRDefault="00000000">
      <w:pPr>
        <w:pStyle w:val="ListParagraph"/>
        <w:numPr>
          <w:ilvl w:val="0"/>
          <w:numId w:val="3"/>
        </w:numPr>
        <w:spacing w:after="80" w:line="276" w:lineRule="auto"/>
      </w:pPr>
      <w:r>
        <w:t>Within six (6) months of the Effective Date: Designate ESG officer; begin Scope 1 and 2 emissions measurement; initiate living wage assessment.</w:t>
      </w:r>
    </w:p>
    <w:p w14:paraId="71EFA23A" w14:textId="77777777" w:rsidR="000169BC" w:rsidRDefault="272D12AA">
      <w:pPr>
        <w:pStyle w:val="ListParagraph"/>
        <w:numPr>
          <w:ilvl w:val="0"/>
          <w:numId w:val="3"/>
        </w:numPr>
        <w:spacing w:after="80" w:line="276" w:lineRule="auto"/>
      </w:pPr>
      <w:r w:rsidRPr="272D12AA">
        <w:t>Within twelve (12) months of the Effective Date: Obtain Rainforest Alliance or equivalent certification; submit first semi-annual ESG report; establish emissions reduction baseline.</w:t>
      </w:r>
    </w:p>
    <w:p w14:paraId="67F349E8" w14:textId="77777777" w:rsidR="000169BC" w:rsidRDefault="00000000">
      <w:pPr>
        <w:pStyle w:val="ListParagraph"/>
        <w:numPr>
          <w:ilvl w:val="0"/>
          <w:numId w:val="3"/>
        </w:numPr>
        <w:spacing w:after="80" w:line="276" w:lineRule="auto"/>
      </w:pPr>
      <w:r>
        <w:t>Within eighteen (18) months of the Effective Date: Obtain SBTi validation of emissions reduction targets; implement water conservation monitoring systems; achieve initial supplier diversity targets.</w:t>
      </w:r>
    </w:p>
    <w:p w14:paraId="54E7A5AB" w14:textId="77777777" w:rsidR="000169BC" w:rsidRDefault="272D12AA">
      <w:pPr>
        <w:pStyle w:val="ListParagraph"/>
        <w:numPr>
          <w:ilvl w:val="0"/>
          <w:numId w:val="3"/>
        </w:numPr>
        <w:spacing w:after="80" w:line="276" w:lineRule="auto"/>
      </w:pPr>
      <w:r w:rsidRPr="272D12AA">
        <w:t>Within twenty-four (24) months of the Effective Date: Obtain Fair Trade USA certification for applicable products; obtain ISO 14001 certification; implement regenerative agriculture practices on initial acreage.</w:t>
      </w:r>
    </w:p>
    <w:p w14:paraId="792CF3C4" w14:textId="77777777" w:rsidR="000169BC" w:rsidRDefault="00000000">
      <w:pPr>
        <w:pStyle w:val="ListParagraph"/>
        <w:numPr>
          <w:ilvl w:val="0"/>
          <w:numId w:val="3"/>
        </w:numPr>
        <w:spacing w:after="80" w:line="276" w:lineRule="auto"/>
      </w:pPr>
      <w:r>
        <w:t>Within thirty-six (36) months of the Effective Date: Achieve twenty-five percent (25%) EV delivery fleet; meet interim emissions reduction targets; achieve eighty percent (80%) landfill diversion rate.</w:t>
      </w:r>
    </w:p>
    <w:p w14:paraId="2F75FAB7" w14:textId="77777777" w:rsidR="000169BC" w:rsidRDefault="00000000">
      <w:pPr>
        <w:pStyle w:val="ListParagraph"/>
        <w:numPr>
          <w:ilvl w:val="0"/>
          <w:numId w:val="3"/>
        </w:numPr>
        <w:spacing w:after="80" w:line="276" w:lineRule="auto"/>
      </w:pPr>
      <w:r>
        <w:t>By December 31, 2030: Achieve thirty percent (30%) Scope 1 and 2 emissions reduction; achieve twenty percent (20%) water consumption reduction; achieve fifty percent (50%) food waste reduction.</w:t>
      </w:r>
    </w:p>
    <w:p w14:paraId="7829557C" w14:textId="77777777" w:rsidR="000169BC" w:rsidRDefault="272D12AA">
      <w:pPr>
        <w:spacing w:after="140" w:line="276" w:lineRule="auto"/>
        <w:jc w:val="both"/>
      </w:pPr>
      <w:r w:rsidRPr="272D12AA">
        <w:t>Failure to meet the compliance timelines set forth in this Section 17.4 may constitute grounds for termination under Section 13.3, subject to good faith consideration of circumstances beyond Supplier’s reasonable control.</w:t>
      </w:r>
    </w:p>
    <w:p w14:paraId="6D98A12B" w14:textId="77777777" w:rsidR="000169BC" w:rsidRDefault="000169BC">
      <w:pPr>
        <w:spacing w:after="80"/>
      </w:pPr>
    </w:p>
    <w:p w14:paraId="5F013C0C" w14:textId="77777777" w:rsidR="000169BC" w:rsidRDefault="00000000">
      <w:pPr>
        <w:pStyle w:val="heading10"/>
      </w:pPr>
      <w:r>
        <w:t>EXHIBITS AND SCHEDULES</w:t>
      </w:r>
    </w:p>
    <w:p w14:paraId="033817F5" w14:textId="77777777" w:rsidR="000169BC" w:rsidRDefault="00000000">
      <w:pPr>
        <w:spacing w:after="140" w:line="276" w:lineRule="auto"/>
        <w:jc w:val="both"/>
      </w:pPr>
      <w:r>
        <w:t>The following Exhibits and Schedules are incorporated into and made a part of this Agreement:</w:t>
      </w:r>
    </w:p>
    <w:p w14:paraId="2946DB82" w14:textId="77777777" w:rsidR="000169BC" w:rsidRDefault="000169BC">
      <w:pPr>
        <w:spacing w:after="80"/>
      </w:pPr>
    </w:p>
    <w:p w14:paraId="27C9FE0C" w14:textId="77777777" w:rsidR="000169BC" w:rsidRDefault="00000000">
      <w:pPr>
        <w:pStyle w:val="ListParagraph"/>
        <w:numPr>
          <w:ilvl w:val="0"/>
          <w:numId w:val="3"/>
        </w:numPr>
        <w:spacing w:after="80" w:line="276" w:lineRule="auto"/>
      </w:pPr>
      <w:r>
        <w:t>Exhibit A – Product List and Specifications</w:t>
      </w:r>
    </w:p>
    <w:p w14:paraId="01D647FE" w14:textId="77777777" w:rsidR="000169BC" w:rsidRDefault="00000000">
      <w:pPr>
        <w:pStyle w:val="ListParagraph"/>
        <w:numPr>
          <w:ilvl w:val="0"/>
          <w:numId w:val="3"/>
        </w:numPr>
        <w:spacing w:after="80" w:line="276" w:lineRule="auto"/>
      </w:pPr>
      <w:r>
        <w:t>Exhibit A-1 – Organic Product Line Requirements and Expansion Schedule</w:t>
      </w:r>
    </w:p>
    <w:p w14:paraId="766B63E2" w14:textId="77777777" w:rsidR="000169BC" w:rsidRDefault="00000000">
      <w:pPr>
        <w:pStyle w:val="ListParagraph"/>
        <w:numPr>
          <w:ilvl w:val="0"/>
          <w:numId w:val="3"/>
        </w:numPr>
        <w:spacing w:after="80" w:line="276" w:lineRule="auto"/>
      </w:pPr>
      <w:r>
        <w:t>Exhibit B – Quality Standards and Specifications</w:t>
      </w:r>
    </w:p>
    <w:p w14:paraId="1F993CEA" w14:textId="77777777" w:rsidR="000169BC" w:rsidRDefault="00000000">
      <w:pPr>
        <w:pStyle w:val="ListParagraph"/>
        <w:numPr>
          <w:ilvl w:val="0"/>
          <w:numId w:val="3"/>
        </w:numPr>
        <w:spacing w:after="80" w:line="276" w:lineRule="auto"/>
      </w:pPr>
      <w:r>
        <w:t>Exhibit C – Minimum Volume Commitments</w:t>
      </w:r>
    </w:p>
    <w:p w14:paraId="15FC88BD" w14:textId="77777777" w:rsidR="000169BC" w:rsidRDefault="00000000">
      <w:pPr>
        <w:pStyle w:val="ListParagraph"/>
        <w:numPr>
          <w:ilvl w:val="0"/>
          <w:numId w:val="3"/>
        </w:numPr>
        <w:spacing w:after="80" w:line="276" w:lineRule="auto"/>
      </w:pPr>
      <w:r>
        <w:t>Exhibit D – New Product Proposal Form</w:t>
      </w:r>
    </w:p>
    <w:p w14:paraId="5E7D24E3" w14:textId="77777777" w:rsidR="000169BC" w:rsidRDefault="00000000">
      <w:pPr>
        <w:pStyle w:val="ListParagraph"/>
        <w:numPr>
          <w:ilvl w:val="0"/>
          <w:numId w:val="3"/>
        </w:numPr>
        <w:spacing w:after="80" w:line="276" w:lineRule="auto"/>
      </w:pPr>
      <w:r>
        <w:t>Exhibit E – Price Schedule</w:t>
      </w:r>
    </w:p>
    <w:p w14:paraId="22973732" w14:textId="77777777" w:rsidR="000169BC" w:rsidRDefault="00000000">
      <w:pPr>
        <w:pStyle w:val="ListParagraph"/>
        <w:numPr>
          <w:ilvl w:val="0"/>
          <w:numId w:val="3"/>
        </w:numPr>
        <w:spacing w:after="80" w:line="276" w:lineRule="auto"/>
      </w:pPr>
      <w:r>
        <w:t>Exhibit E-1 – Sustainability Premium Pricing Schedule</w:t>
      </w:r>
    </w:p>
    <w:p w14:paraId="015ADD3E" w14:textId="77777777" w:rsidR="000169BC" w:rsidRDefault="00000000">
      <w:pPr>
        <w:pStyle w:val="ListParagraph"/>
        <w:numPr>
          <w:ilvl w:val="0"/>
          <w:numId w:val="3"/>
        </w:numPr>
        <w:spacing w:after="80" w:line="276" w:lineRule="auto"/>
      </w:pPr>
      <w:r>
        <w:t>Exhibit F – Packaging and Labeling Guidelines</w:t>
      </w:r>
    </w:p>
    <w:p w14:paraId="0D8BA17D" w14:textId="77777777" w:rsidR="000169BC" w:rsidRDefault="00000000">
      <w:pPr>
        <w:pStyle w:val="ListParagraph"/>
        <w:numPr>
          <w:ilvl w:val="0"/>
          <w:numId w:val="3"/>
        </w:numPr>
        <w:spacing w:after="80" w:line="276" w:lineRule="auto"/>
      </w:pPr>
      <w:r>
        <w:t>Exhibit G – Sustainability Standards and ESG Metrics</w:t>
      </w:r>
    </w:p>
    <w:p w14:paraId="02E3A417" w14:textId="77777777" w:rsidR="000169BC" w:rsidRDefault="00000000">
      <w:pPr>
        <w:pStyle w:val="ListParagraph"/>
        <w:numPr>
          <w:ilvl w:val="0"/>
          <w:numId w:val="3"/>
        </w:numPr>
        <w:spacing w:after="80" w:line="276" w:lineRule="auto"/>
      </w:pPr>
      <w:r>
        <w:t>Exhibit H – Data Protection Addendum</w:t>
      </w:r>
    </w:p>
    <w:p w14:paraId="61644987" w14:textId="77777777" w:rsidR="000169BC" w:rsidRDefault="00000000">
      <w:pPr>
        <w:pStyle w:val="ListParagraph"/>
        <w:numPr>
          <w:ilvl w:val="0"/>
          <w:numId w:val="3"/>
        </w:numPr>
        <w:spacing w:after="80" w:line="276" w:lineRule="auto"/>
      </w:pPr>
      <w:r>
        <w:t>Exhibit I – Sustainability Reporting Addendum</w:t>
      </w:r>
    </w:p>
    <w:p w14:paraId="60AB4BDA" w14:textId="77777777" w:rsidR="000169BC" w:rsidRDefault="00000000">
      <w:pPr>
        <w:pStyle w:val="ListParagraph"/>
        <w:numPr>
          <w:ilvl w:val="0"/>
          <w:numId w:val="3"/>
        </w:numPr>
        <w:spacing w:after="80" w:line="276" w:lineRule="auto"/>
      </w:pPr>
      <w:r>
        <w:t>Schedule 1 – Delivery Points and Distribution Centers</w:t>
      </w:r>
    </w:p>
    <w:p w14:paraId="4CBE9F5E" w14:textId="77777777" w:rsidR="000169BC" w:rsidRDefault="00000000">
      <w:pPr>
        <w:pStyle w:val="ListParagraph"/>
        <w:numPr>
          <w:ilvl w:val="0"/>
          <w:numId w:val="3"/>
        </w:numPr>
        <w:spacing w:after="80" w:line="276" w:lineRule="auto"/>
      </w:pPr>
      <w:r>
        <w:t>Schedule 2 – Insurance Requirements Summary</w:t>
      </w:r>
    </w:p>
    <w:p w14:paraId="197DBDE1" w14:textId="77777777" w:rsidR="000169BC" w:rsidRDefault="00000000">
      <w:pPr>
        <w:pStyle w:val="ListParagraph"/>
        <w:numPr>
          <w:ilvl w:val="0"/>
          <w:numId w:val="3"/>
        </w:numPr>
        <w:spacing w:after="80" w:line="276" w:lineRule="auto"/>
      </w:pPr>
      <w:r>
        <w:t>Schedule 3 – Key Personnel and Contacts</w:t>
      </w:r>
    </w:p>
    <w:p w14:paraId="5997CC1D" w14:textId="77777777" w:rsidR="000169BC" w:rsidRDefault="000169BC">
      <w:pPr>
        <w:spacing w:after="80"/>
      </w:pPr>
    </w:p>
    <w:p w14:paraId="110FFD37" w14:textId="77777777" w:rsidR="000169BC" w:rsidRDefault="00000000">
      <w:r>
        <w:br w:type="page"/>
      </w:r>
    </w:p>
    <w:p w14:paraId="7B8A723B" w14:textId="77777777" w:rsidR="000169BC" w:rsidRDefault="00000000">
      <w:pPr>
        <w:spacing w:after="300"/>
        <w:jc w:val="center"/>
      </w:pPr>
      <w:r>
        <w:rPr>
          <w:b/>
          <w:bCs/>
        </w:rPr>
        <w:t>[SIGNATURE PAGE FOLLOWS]</w:t>
      </w:r>
    </w:p>
    <w:p w14:paraId="6B699379" w14:textId="77777777" w:rsidR="000169BC" w:rsidRDefault="000169BC">
      <w:pPr>
        <w:spacing w:after="80"/>
      </w:pPr>
    </w:p>
    <w:p w14:paraId="11DF74A8" w14:textId="77777777" w:rsidR="000169BC" w:rsidRDefault="00000000">
      <w:pPr>
        <w:spacing w:after="140" w:line="276" w:lineRule="auto"/>
        <w:jc w:val="both"/>
      </w:pPr>
      <w:r>
        <w:t>IN WITNESS WHEREOF, the parties have executed this Master Supply Agreement as of the Effective Date first written above, by their duly authorized representatives.</w:t>
      </w:r>
    </w:p>
    <w:p w14:paraId="3FE9F23F" w14:textId="77777777" w:rsidR="000169BC" w:rsidRDefault="000169BC">
      <w:pPr>
        <w:spacing w:after="80"/>
      </w:pPr>
    </w:p>
    <w:p w14:paraId="3694C6AC" w14:textId="77777777" w:rsidR="000169BC" w:rsidRDefault="00000000">
      <w:pPr>
        <w:spacing w:before="400" w:after="100"/>
      </w:pPr>
      <w:r>
        <w:rPr>
          <w:b/>
          <w:bCs/>
          <w:sz w:val="24"/>
          <w:szCs w:val="24"/>
        </w:rPr>
        <w:t>ALBERTSONS COMPANIES, INC.</w:t>
      </w:r>
    </w:p>
    <w:p w14:paraId="1F72F646" w14:textId="77777777" w:rsidR="000169BC" w:rsidRDefault="000169BC">
      <w:pPr>
        <w:spacing w:after="80"/>
      </w:pPr>
    </w:p>
    <w:p w14:paraId="1E97BD2C" w14:textId="77777777" w:rsidR="000169BC" w:rsidRDefault="00000000">
      <w:pPr>
        <w:spacing w:after="60"/>
      </w:pPr>
      <w:r>
        <w:t>________________________________________</w:t>
      </w:r>
    </w:p>
    <w:p w14:paraId="4CCB031D" w14:textId="77777777" w:rsidR="000169BC" w:rsidRDefault="00000000">
      <w:pPr>
        <w:spacing w:after="40"/>
      </w:pPr>
      <w:r>
        <w:rPr>
          <w:color w:val="666666"/>
          <w:sz w:val="20"/>
          <w:szCs w:val="20"/>
        </w:rPr>
        <w:t>Signature</w:t>
      </w:r>
    </w:p>
    <w:p w14:paraId="08CE6F91" w14:textId="77777777" w:rsidR="000169BC" w:rsidRDefault="000169BC">
      <w:pPr>
        <w:spacing w:after="80"/>
      </w:pPr>
    </w:p>
    <w:p w14:paraId="50845BC4" w14:textId="77777777" w:rsidR="000169BC" w:rsidRDefault="00000000">
      <w:pPr>
        <w:spacing w:after="40"/>
      </w:pPr>
      <w:r>
        <w:t>Name:  ________________________________</w:t>
      </w:r>
    </w:p>
    <w:p w14:paraId="24FC1107" w14:textId="77777777" w:rsidR="000169BC" w:rsidRDefault="00000000">
      <w:pPr>
        <w:spacing w:after="40"/>
      </w:pPr>
      <w:r>
        <w:t>Title:   _________________________________</w:t>
      </w:r>
    </w:p>
    <w:p w14:paraId="4544F4A3" w14:textId="77777777" w:rsidR="000169BC" w:rsidRDefault="00000000">
      <w:pPr>
        <w:spacing w:after="40"/>
      </w:pPr>
      <w:r>
        <w:t>Date:   _________________________________</w:t>
      </w:r>
    </w:p>
    <w:p w14:paraId="61CDCEAD" w14:textId="77777777" w:rsidR="000169BC" w:rsidRDefault="000169BC">
      <w:pPr>
        <w:spacing w:after="80"/>
      </w:pPr>
    </w:p>
    <w:p w14:paraId="6BB9E253" w14:textId="77777777" w:rsidR="000169BC" w:rsidRDefault="000169BC">
      <w:pPr>
        <w:spacing w:after="80"/>
      </w:pPr>
    </w:p>
    <w:p w14:paraId="686626F6" w14:textId="77777777" w:rsidR="000169BC" w:rsidRDefault="00000000">
      <w:pPr>
        <w:spacing w:before="400" w:after="100"/>
      </w:pPr>
      <w:r>
        <w:rPr>
          <w:b/>
          <w:bCs/>
          <w:sz w:val="24"/>
          <w:szCs w:val="24"/>
        </w:rPr>
        <w:t>PACIFIC FRESH PRODUCE, LLC</w:t>
      </w:r>
    </w:p>
    <w:p w14:paraId="23DE523C" w14:textId="77777777" w:rsidR="000169BC" w:rsidRDefault="000169BC">
      <w:pPr>
        <w:spacing w:after="80"/>
      </w:pPr>
    </w:p>
    <w:p w14:paraId="32F0B53F" w14:textId="77777777" w:rsidR="000169BC" w:rsidRDefault="00000000">
      <w:pPr>
        <w:spacing w:after="60"/>
      </w:pPr>
      <w:r>
        <w:t>________________________________________</w:t>
      </w:r>
    </w:p>
    <w:p w14:paraId="6B9C2904" w14:textId="77777777" w:rsidR="000169BC" w:rsidRDefault="00000000">
      <w:pPr>
        <w:spacing w:after="40"/>
      </w:pPr>
      <w:r>
        <w:rPr>
          <w:color w:val="666666"/>
          <w:sz w:val="20"/>
          <w:szCs w:val="20"/>
        </w:rPr>
        <w:t>Signature</w:t>
      </w:r>
    </w:p>
    <w:p w14:paraId="52E56223" w14:textId="77777777" w:rsidR="000169BC" w:rsidRDefault="000169BC">
      <w:pPr>
        <w:spacing w:after="80"/>
      </w:pPr>
    </w:p>
    <w:p w14:paraId="45C31F2B" w14:textId="77777777" w:rsidR="000169BC" w:rsidRDefault="00000000">
      <w:pPr>
        <w:spacing w:after="40"/>
      </w:pPr>
      <w:r>
        <w:t>Name:  ________________________________</w:t>
      </w:r>
    </w:p>
    <w:p w14:paraId="4935002A" w14:textId="77777777" w:rsidR="000169BC" w:rsidRDefault="00000000">
      <w:pPr>
        <w:spacing w:after="40"/>
      </w:pPr>
      <w:r>
        <w:t>Title:   _________________________________</w:t>
      </w:r>
    </w:p>
    <w:p w14:paraId="0210BA2D" w14:textId="77777777" w:rsidR="000169BC" w:rsidRDefault="00000000">
      <w:pPr>
        <w:spacing w:after="40"/>
      </w:pPr>
      <w:r>
        <w:t>Date:   _________________________________</w:t>
      </w:r>
    </w:p>
    <w:sectPr w:rsidR="000169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4F7D" w14:textId="77777777" w:rsidR="00D8120A" w:rsidRDefault="00D8120A">
      <w:r>
        <w:separator/>
      </w:r>
    </w:p>
  </w:endnote>
  <w:endnote w:type="continuationSeparator" w:id="0">
    <w:p w14:paraId="2F1A6578" w14:textId="77777777" w:rsidR="00D8120A" w:rsidRDefault="00D81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CD9B" w14:textId="77777777" w:rsidR="000169BC" w:rsidRDefault="00000000">
    <w:pPr>
      <w:jc w:val="center"/>
    </w:pPr>
    <w:r>
      <w:rPr>
        <w:color w:val="999999"/>
        <w:sz w:val="16"/>
        <w:szCs w:val="16"/>
      </w:rPr>
      <w:t>Master Supply Agreement – Albertsons Companies, Inc. &amp; Pacific Fresh Produce, LLC</w:t>
    </w:r>
  </w:p>
  <w:p w14:paraId="00FDC5BB" w14:textId="5DC8288A" w:rsidR="000169B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4582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4582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F0C8" w14:textId="77777777" w:rsidR="00D8120A" w:rsidRDefault="00D8120A">
      <w:r>
        <w:separator/>
      </w:r>
    </w:p>
  </w:footnote>
  <w:footnote w:type="continuationSeparator" w:id="0">
    <w:p w14:paraId="103009FC" w14:textId="77777777" w:rsidR="00D8120A" w:rsidRDefault="00D81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10C3" w14:textId="77777777" w:rsidR="000169BC" w:rsidRDefault="00000000">
    <w:pPr>
      <w:jc w:val="right"/>
    </w:pPr>
    <w:r>
      <w:rPr>
        <w:b/>
        <w:bCs/>
        <w:i/>
        <w:iCs/>
        <w:color w:val="CC0000"/>
        <w:sz w:val="16"/>
        <w:szCs w:val="16"/>
      </w:rPr>
      <w:t>REVISED DRAFT – March 2026</w:t>
    </w:r>
    <w:r>
      <w:rPr>
        <w:color w:val="999999"/>
        <w:sz w:val="16"/>
        <w:szCs w:val="16"/>
      </w:rPr>
      <w:t xml:space="preserve">    |    </w:t>
    </w:r>
    <w:r>
      <w:rPr>
        <w:color w:val="666666"/>
        <w:sz w:val="16"/>
        <w:szCs w:val="16"/>
      </w:rPr>
      <w:t>MSA-2026-0142</w:t>
    </w:r>
    <w:r>
      <w:rPr>
        <w:color w:val="999999"/>
        <w:sz w:val="16"/>
        <w:szCs w:val="16"/>
      </w:rPr>
      <w:t xml:space="preserve">    |    </w:t>
    </w:r>
    <w:r>
      <w:rPr>
        <w:b/>
        <w:bCs/>
        <w:color w:val="666666"/>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714D1"/>
    <w:multiLevelType w:val="hybridMultilevel"/>
    <w:tmpl w:val="B02E43D8"/>
    <w:lvl w:ilvl="0" w:tplc="1D1639BE">
      <w:start w:val="1"/>
      <w:numFmt w:val="bullet"/>
      <w:lvlText w:val="●"/>
      <w:lvlJc w:val="left"/>
      <w:pPr>
        <w:ind w:left="720" w:hanging="360"/>
      </w:pPr>
    </w:lvl>
    <w:lvl w:ilvl="1" w:tplc="C0923648">
      <w:start w:val="1"/>
      <w:numFmt w:val="bullet"/>
      <w:lvlText w:val="○"/>
      <w:lvlJc w:val="left"/>
      <w:pPr>
        <w:ind w:left="1440" w:hanging="360"/>
      </w:pPr>
    </w:lvl>
    <w:lvl w:ilvl="2" w:tplc="C6261C72">
      <w:start w:val="1"/>
      <w:numFmt w:val="bullet"/>
      <w:lvlText w:val="■"/>
      <w:lvlJc w:val="left"/>
      <w:pPr>
        <w:ind w:left="2160" w:hanging="360"/>
      </w:pPr>
    </w:lvl>
    <w:lvl w:ilvl="3" w:tplc="A5145C28">
      <w:start w:val="1"/>
      <w:numFmt w:val="bullet"/>
      <w:lvlText w:val="●"/>
      <w:lvlJc w:val="left"/>
      <w:pPr>
        <w:ind w:left="2880" w:hanging="360"/>
      </w:pPr>
    </w:lvl>
    <w:lvl w:ilvl="4" w:tplc="D25A4132">
      <w:start w:val="1"/>
      <w:numFmt w:val="bullet"/>
      <w:lvlText w:val="○"/>
      <w:lvlJc w:val="left"/>
      <w:pPr>
        <w:ind w:left="3600" w:hanging="360"/>
      </w:pPr>
    </w:lvl>
    <w:lvl w:ilvl="5" w:tplc="91B41224">
      <w:start w:val="1"/>
      <w:numFmt w:val="bullet"/>
      <w:lvlText w:val="■"/>
      <w:lvlJc w:val="left"/>
      <w:pPr>
        <w:ind w:left="4320" w:hanging="360"/>
      </w:pPr>
    </w:lvl>
    <w:lvl w:ilvl="6" w:tplc="306E3AFC">
      <w:start w:val="1"/>
      <w:numFmt w:val="bullet"/>
      <w:lvlText w:val="●"/>
      <w:lvlJc w:val="left"/>
      <w:pPr>
        <w:ind w:left="5040" w:hanging="360"/>
      </w:pPr>
    </w:lvl>
    <w:lvl w:ilvl="7" w:tplc="617C4BCC">
      <w:start w:val="1"/>
      <w:numFmt w:val="bullet"/>
      <w:lvlText w:val="●"/>
      <w:lvlJc w:val="left"/>
      <w:pPr>
        <w:ind w:left="5760" w:hanging="360"/>
      </w:pPr>
    </w:lvl>
    <w:lvl w:ilvl="8" w:tplc="46EC348E">
      <w:start w:val="1"/>
      <w:numFmt w:val="bullet"/>
      <w:lvlText w:val="●"/>
      <w:lvlJc w:val="left"/>
      <w:pPr>
        <w:ind w:left="6480" w:hanging="360"/>
      </w:pPr>
    </w:lvl>
  </w:abstractNum>
  <w:abstractNum w:abstractNumId="1" w15:restartNumberingAfterBreak="0">
    <w:nsid w:val="54DDBF75"/>
    <w:multiLevelType w:val="hybridMultilevel"/>
    <w:tmpl w:val="869CAE96"/>
    <w:lvl w:ilvl="0" w:tplc="5AA86192">
      <w:start w:val="1"/>
      <w:numFmt w:val="bullet"/>
      <w:lvlText w:val="•"/>
      <w:lvlJc w:val="left"/>
      <w:pPr>
        <w:ind w:left="720" w:hanging="360"/>
      </w:pPr>
    </w:lvl>
    <w:lvl w:ilvl="1" w:tplc="7B062940">
      <w:numFmt w:val="decimal"/>
      <w:lvlText w:val=""/>
      <w:lvlJc w:val="left"/>
    </w:lvl>
    <w:lvl w:ilvl="2" w:tplc="FCC80AAE">
      <w:numFmt w:val="decimal"/>
      <w:lvlText w:val=""/>
      <w:lvlJc w:val="left"/>
    </w:lvl>
    <w:lvl w:ilvl="3" w:tplc="256E4956">
      <w:numFmt w:val="decimal"/>
      <w:lvlText w:val=""/>
      <w:lvlJc w:val="left"/>
    </w:lvl>
    <w:lvl w:ilvl="4" w:tplc="F0A0E562">
      <w:numFmt w:val="decimal"/>
      <w:lvlText w:val=""/>
      <w:lvlJc w:val="left"/>
    </w:lvl>
    <w:lvl w:ilvl="5" w:tplc="71961062">
      <w:numFmt w:val="decimal"/>
      <w:lvlText w:val=""/>
      <w:lvlJc w:val="left"/>
    </w:lvl>
    <w:lvl w:ilvl="6" w:tplc="EF06383C">
      <w:numFmt w:val="decimal"/>
      <w:lvlText w:val=""/>
      <w:lvlJc w:val="left"/>
    </w:lvl>
    <w:lvl w:ilvl="7" w:tplc="D63C5934">
      <w:numFmt w:val="decimal"/>
      <w:lvlText w:val=""/>
      <w:lvlJc w:val="left"/>
    </w:lvl>
    <w:lvl w:ilvl="8" w:tplc="8B30562A">
      <w:numFmt w:val="decimal"/>
      <w:lvlText w:val=""/>
      <w:lvlJc w:val="left"/>
    </w:lvl>
  </w:abstractNum>
  <w:abstractNum w:abstractNumId="2" w15:restartNumberingAfterBreak="0">
    <w:nsid w:val="6AC59672"/>
    <w:multiLevelType w:val="hybridMultilevel"/>
    <w:tmpl w:val="AA5051F4"/>
    <w:lvl w:ilvl="0" w:tplc="53B47310">
      <w:start w:val="1"/>
      <w:numFmt w:val="lowerLetter"/>
      <w:lvlText w:val="(%1)"/>
      <w:lvlJc w:val="left"/>
      <w:pPr>
        <w:ind w:left="720" w:hanging="360"/>
      </w:pPr>
    </w:lvl>
    <w:lvl w:ilvl="1" w:tplc="BCEA060E">
      <w:numFmt w:val="decimal"/>
      <w:lvlText w:val=""/>
      <w:lvlJc w:val="left"/>
    </w:lvl>
    <w:lvl w:ilvl="2" w:tplc="A83A24EA">
      <w:numFmt w:val="decimal"/>
      <w:lvlText w:val=""/>
      <w:lvlJc w:val="left"/>
    </w:lvl>
    <w:lvl w:ilvl="3" w:tplc="8CA4E63E">
      <w:numFmt w:val="decimal"/>
      <w:lvlText w:val=""/>
      <w:lvlJc w:val="left"/>
    </w:lvl>
    <w:lvl w:ilvl="4" w:tplc="7FCAD38E">
      <w:numFmt w:val="decimal"/>
      <w:lvlText w:val=""/>
      <w:lvlJc w:val="left"/>
    </w:lvl>
    <w:lvl w:ilvl="5" w:tplc="84B8F7BC">
      <w:numFmt w:val="decimal"/>
      <w:lvlText w:val=""/>
      <w:lvlJc w:val="left"/>
    </w:lvl>
    <w:lvl w:ilvl="6" w:tplc="68A60902">
      <w:numFmt w:val="decimal"/>
      <w:lvlText w:val=""/>
      <w:lvlJc w:val="left"/>
    </w:lvl>
    <w:lvl w:ilvl="7" w:tplc="DA6E715C">
      <w:numFmt w:val="decimal"/>
      <w:lvlText w:val=""/>
      <w:lvlJc w:val="left"/>
    </w:lvl>
    <w:lvl w:ilvl="8" w:tplc="56823058">
      <w:numFmt w:val="decimal"/>
      <w:lvlText w:val=""/>
      <w:lvlJc w:val="left"/>
    </w:lvl>
  </w:abstractNum>
  <w:num w:numId="1" w16cid:durableId="1912503529">
    <w:abstractNumId w:val="0"/>
    <w:lvlOverride w:ilvl="0">
      <w:startOverride w:val="1"/>
    </w:lvlOverride>
  </w:num>
  <w:num w:numId="2" w16cid:durableId="255746424">
    <w:abstractNumId w:val="2"/>
    <w:lvlOverride w:ilvl="0">
      <w:startOverride w:val="1"/>
    </w:lvlOverride>
  </w:num>
  <w:num w:numId="3" w16cid:durableId="580411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2290D1"/>
    <w:rsid w:val="000169BC"/>
    <w:rsid w:val="00016EEC"/>
    <w:rsid w:val="0034582F"/>
    <w:rsid w:val="00D8120A"/>
    <w:rsid w:val="00E358CA"/>
    <w:rsid w:val="00F2729A"/>
    <w:rsid w:val="142290D1"/>
    <w:rsid w:val="272D12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B6AF3"/>
  <w15:docId w15:val="{CA45CB6C-30D9-4DA3-9A7C-79EE4071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200"/>
      <w:outlineLvl w:val="0"/>
    </w:pPr>
    <w:rPr>
      <w:b/>
      <w:bCs/>
      <w:color w:val="1B3A5C"/>
      <w:sz w:val="28"/>
      <w:szCs w:val="28"/>
    </w:rPr>
  </w:style>
  <w:style w:type="paragraph" w:customStyle="1" w:styleId="heading20">
    <w:name w:val="heading 20"/>
    <w:qFormat/>
    <w:pPr>
      <w:spacing w:before="280" w:after="160"/>
      <w:outlineLvl w:val="1"/>
    </w:pPr>
    <w:rPr>
      <w:b/>
      <w:bCs/>
      <w:color w:val="2C5F8A"/>
      <w:sz w:val="24"/>
      <w:szCs w:val="24"/>
    </w:rPr>
  </w:style>
  <w:style w:type="paragraph" w:customStyle="1" w:styleId="heading30">
    <w:name w:val="heading 30"/>
    <w:qFormat/>
    <w:pPr>
      <w:spacing w:before="200" w:after="120"/>
      <w:outlineLvl w:val="2"/>
    </w:pPr>
    <w:rPr>
      <w:b/>
      <w:bCs/>
      <w:i/>
      <w:iCs/>
      <w:color w:val="3A3A3A"/>
    </w:rPr>
  </w:style>
  <w:style w:type="paragraph" w:styleId="Header">
    <w:name w:val="header"/>
    <w:basedOn w:val="Normal"/>
    <w:link w:val="HeaderChar"/>
    <w:uiPriority w:val="99"/>
    <w:unhideWhenUsed/>
    <w:rsid w:val="0034582F"/>
    <w:pPr>
      <w:tabs>
        <w:tab w:val="center" w:pos="4680"/>
        <w:tab w:val="right" w:pos="9360"/>
      </w:tabs>
    </w:pPr>
  </w:style>
  <w:style w:type="character" w:customStyle="1" w:styleId="HeaderChar">
    <w:name w:val="Header Char"/>
    <w:basedOn w:val="DefaultParagraphFont"/>
    <w:link w:val="Header"/>
    <w:uiPriority w:val="99"/>
    <w:rsid w:val="0034582F"/>
  </w:style>
  <w:style w:type="paragraph" w:styleId="Footer">
    <w:name w:val="footer"/>
    <w:basedOn w:val="Normal"/>
    <w:link w:val="FooterChar"/>
    <w:uiPriority w:val="99"/>
    <w:unhideWhenUsed/>
    <w:rsid w:val="0034582F"/>
    <w:pPr>
      <w:tabs>
        <w:tab w:val="center" w:pos="4680"/>
        <w:tab w:val="right" w:pos="9360"/>
      </w:tabs>
    </w:pPr>
  </w:style>
  <w:style w:type="character" w:customStyle="1" w:styleId="FooterChar">
    <w:name w:val="Footer Char"/>
    <w:basedOn w:val="DefaultParagraphFont"/>
    <w:link w:val="Footer"/>
    <w:uiPriority w:val="99"/>
    <w:rsid w:val="00345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8778</Words>
  <Characters>50038</Characters>
  <Application>Microsoft Office Word</Application>
  <DocSecurity>0</DocSecurity>
  <Lines>416</Lines>
  <Paragraphs>117</Paragraphs>
  <ScaleCrop>false</ScaleCrop>
  <Company/>
  <LinksUpToDate>false</LinksUpToDate>
  <CharactersWithSpaces>58699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 Davis</cp:lastModifiedBy>
  <cp:revision>3</cp:revision>
  <dcterms:created xsi:type="dcterms:W3CDTF">2026-04-09T22:30:00Z</dcterms:created>
  <dcterms:modified xsi:type="dcterms:W3CDTF">2026-04-14T14:24:00Z</dcterms:modified>
</cp:coreProperties>
</file>