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1B9A7" w14:textId="1C743969" w:rsidR="00A40B22" w:rsidRPr="00493EC0" w:rsidRDefault="008039D9" w:rsidP="00994832">
      <w:pPr>
        <w:jc w:val="center"/>
        <w:rPr>
          <w:b/>
          <w:bCs/>
        </w:rPr>
      </w:pPr>
      <w:r w:rsidRPr="00493EC0">
        <w:rPr>
          <w:b/>
          <w:bCs/>
        </w:rPr>
        <w:t>¿Por qué nos preocupa este proyecto de ley?</w:t>
      </w:r>
    </w:p>
    <w:p w14:paraId="2AB49753" w14:textId="1C60AD39" w:rsidR="00994832" w:rsidRDefault="00994832" w:rsidP="00994832">
      <w:pPr>
        <w:pStyle w:val="Prrafodelista"/>
        <w:numPr>
          <w:ilvl w:val="0"/>
          <w:numId w:val="1"/>
        </w:numPr>
        <w:jc w:val="both"/>
      </w:pPr>
      <w:r>
        <w:t>Porque los potenciales beneficiarios son personas extremadamente peligrosas</w:t>
      </w:r>
    </w:p>
    <w:p w14:paraId="54862D66" w14:textId="60433286" w:rsidR="00994832" w:rsidRDefault="00994832" w:rsidP="00994832">
      <w:pPr>
        <w:jc w:val="both"/>
      </w:pPr>
      <w:r>
        <w:t>La mayoría de las personas condenadas por crímenes de lesa humanidad, acumulan decenas de condenas por homicidio, secuestro, tortura, asociación ilícita y otros delitos graves perpetrados de manera sistemática y generalizada durante la dictadura civil militar.</w:t>
      </w:r>
    </w:p>
    <w:p w14:paraId="25DAD4CF" w14:textId="3D4AA948" w:rsidR="00994832" w:rsidRDefault="00994832" w:rsidP="00994832">
      <w:pPr>
        <w:jc w:val="both"/>
      </w:pPr>
      <w:r w:rsidRPr="00994832">
        <w:rPr>
          <w:noProof/>
        </w:rPr>
        <w:drawing>
          <wp:inline distT="0" distB="0" distL="0" distR="0" wp14:anchorId="744CF403" wp14:editId="35D88458">
            <wp:extent cx="5612130" cy="3095625"/>
            <wp:effectExtent l="0" t="0" r="7620" b="9525"/>
            <wp:docPr id="1688519312"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19312" name="Imagen 1" descr="Interfaz de usuario gráfica, Texto&#10;&#10;Descripción generada automáticamente con confianza media"/>
                    <pic:cNvPicPr/>
                  </pic:nvPicPr>
                  <pic:blipFill>
                    <a:blip r:embed="rId8"/>
                    <a:stretch>
                      <a:fillRect/>
                    </a:stretch>
                  </pic:blipFill>
                  <pic:spPr>
                    <a:xfrm>
                      <a:off x="0" y="0"/>
                      <a:ext cx="5612130" cy="3095625"/>
                    </a:xfrm>
                    <a:prstGeom prst="rect">
                      <a:avLst/>
                    </a:prstGeom>
                  </pic:spPr>
                </pic:pic>
              </a:graphicData>
            </a:graphic>
          </wp:inline>
        </w:drawing>
      </w:r>
    </w:p>
    <w:p w14:paraId="6DB29CA3" w14:textId="54075DCF" w:rsidR="00994832" w:rsidRDefault="00994832" w:rsidP="00994832">
      <w:pPr>
        <w:pStyle w:val="Prrafodelista"/>
        <w:numPr>
          <w:ilvl w:val="0"/>
          <w:numId w:val="1"/>
        </w:numPr>
        <w:jc w:val="both"/>
      </w:pPr>
      <w:r>
        <w:t>Porque la justicia demoró en llegar</w:t>
      </w:r>
    </w:p>
    <w:p w14:paraId="480B0A81" w14:textId="1A7FA034" w:rsidR="00994832" w:rsidRDefault="008039D9" w:rsidP="00994832">
      <w:pPr>
        <w:jc w:val="both"/>
      </w:pPr>
      <w:r>
        <w:t>De acuerdo con la información judicial recopilada por el Programa de Derechos Humanos, las causas judiciales por crímenes de lesa humanidad tienen una duración promedio de 11,82 años. En algunos casos, la investigación penal se ha extendido hasta por 32 años, tomando en consideración la fecha de interposición de la primera querella y la fecha de dictación de la sentencia definitiva por parte de la Corte Suprema o Corte de Apelaciones correspondiente.</w:t>
      </w:r>
    </w:p>
    <w:p w14:paraId="63A0CD4D" w14:textId="61362F79" w:rsidR="008039D9" w:rsidRDefault="008039D9" w:rsidP="008039D9">
      <w:pPr>
        <w:jc w:val="center"/>
      </w:pPr>
      <w:r>
        <w:rPr>
          <w:noProof/>
        </w:rPr>
        <w:drawing>
          <wp:inline distT="0" distB="0" distL="0" distR="0" wp14:anchorId="2AEDDE0E" wp14:editId="7F8D03B6">
            <wp:extent cx="4453804" cy="2505075"/>
            <wp:effectExtent l="0" t="0" r="4445" b="0"/>
            <wp:docPr id="212905169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51697" name="Imagen 7" descr="Gráfico, Histo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1039" cy="2520394"/>
                    </a:xfrm>
                    <a:prstGeom prst="rect">
                      <a:avLst/>
                    </a:prstGeom>
                    <a:noFill/>
                    <a:ln>
                      <a:noFill/>
                    </a:ln>
                  </pic:spPr>
                </pic:pic>
              </a:graphicData>
            </a:graphic>
          </wp:inline>
        </w:drawing>
      </w:r>
    </w:p>
    <w:p w14:paraId="0811823C" w14:textId="587034F8" w:rsidR="008039D9" w:rsidRDefault="008039D9" w:rsidP="00994832">
      <w:pPr>
        <w:jc w:val="both"/>
      </w:pPr>
      <w:r>
        <w:lastRenderedPageBreak/>
        <w:t>C</w:t>
      </w:r>
      <w:r w:rsidR="00FF3B8D">
        <w:t>abe destacar, que la duración promedio de las causas de lesa humanidad es cinco o seis veces mayor que el promedio de duración de las causas que investigan delitos comunes</w:t>
      </w:r>
      <w:r w:rsidR="00FF3B8D">
        <w:rPr>
          <w:rStyle w:val="Refdenotaalpie"/>
        </w:rPr>
        <w:footnoteReference w:id="1"/>
      </w:r>
    </w:p>
    <w:p w14:paraId="3F8F5093" w14:textId="77777777" w:rsidR="00FF3B8D" w:rsidRDefault="00FF3B8D" w:rsidP="00994832">
      <w:pPr>
        <w:jc w:val="both"/>
      </w:pPr>
    </w:p>
    <w:p w14:paraId="2397E4DC" w14:textId="7124AAE5" w:rsidR="00E35318" w:rsidRDefault="00FF3B8D" w:rsidP="00FF3B8D">
      <w:pPr>
        <w:pStyle w:val="Prrafodelista"/>
        <w:numPr>
          <w:ilvl w:val="0"/>
          <w:numId w:val="1"/>
        </w:numPr>
        <w:jc w:val="both"/>
      </w:pPr>
      <w:r>
        <w:t>Porque contraviene el efecto disuasorio la persecución y castigo penal de los crímenes de Estado</w:t>
      </w:r>
    </w:p>
    <w:p w14:paraId="0A953F80" w14:textId="42382916" w:rsidR="00FF3B8D" w:rsidRDefault="00FF3B8D" w:rsidP="00F10520">
      <w:pPr>
        <w:jc w:val="both"/>
      </w:pPr>
      <w:r>
        <w:t>Está empíricamente probado que el</w:t>
      </w:r>
      <w:r w:rsidRPr="00FF3B8D">
        <w:t xml:space="preserve"> enjuiciamiento </w:t>
      </w:r>
      <w:r>
        <w:t xml:space="preserve">y castigo </w:t>
      </w:r>
      <w:r w:rsidRPr="00FF3B8D">
        <w:t>penal de los criminales de lesa humanidad disuade a los futuros perpetradores de cometer actos de violencia contra la población civil y, por lo tanto, mejora la protección de los derechos de integridad física en las democracias post autoritarias (</w:t>
      </w:r>
      <w:proofErr w:type="spellStart"/>
      <w:r w:rsidRPr="00FF3B8D">
        <w:t>Sikkink</w:t>
      </w:r>
      <w:proofErr w:type="spellEnd"/>
      <w:r w:rsidRPr="00FF3B8D">
        <w:t>, 2011</w:t>
      </w:r>
      <w:r w:rsidR="00F10520">
        <w:rPr>
          <w:rStyle w:val="Refdenotaalpie"/>
        </w:rPr>
        <w:footnoteReference w:id="2"/>
      </w:r>
      <w:r w:rsidR="00F10520">
        <w:t xml:space="preserve">; </w:t>
      </w:r>
      <w:proofErr w:type="spellStart"/>
      <w:r w:rsidR="00F10520">
        <w:t>Dancy</w:t>
      </w:r>
      <w:proofErr w:type="spellEnd"/>
      <w:r w:rsidR="00F10520">
        <w:t xml:space="preserve"> et. </w:t>
      </w:r>
      <w:proofErr w:type="spellStart"/>
      <w:r w:rsidR="00F10520">
        <w:t>al</w:t>
      </w:r>
      <w:proofErr w:type="spellEnd"/>
      <w:r w:rsidR="00F10520">
        <w:t>., 2019</w:t>
      </w:r>
      <w:r w:rsidR="00F10520">
        <w:rPr>
          <w:rStyle w:val="Refdenotaalpie"/>
        </w:rPr>
        <w:footnoteReference w:id="3"/>
      </w:r>
      <w:r w:rsidRPr="00FF3B8D">
        <w:t xml:space="preserve">). </w:t>
      </w:r>
      <w:r>
        <w:t>Asimismo, la evidencia indica que</w:t>
      </w:r>
      <w:r w:rsidR="00F10520">
        <w:t>, al contrario de los enjuiciamientos,</w:t>
      </w:r>
      <w:r>
        <w:t xml:space="preserve"> </w:t>
      </w:r>
      <w:r w:rsidR="00F10520">
        <w:t xml:space="preserve">la dictación de amnistías, indultos y beneficios penales para las personas condenadas por crímenes de lesa humanidad </w:t>
      </w:r>
      <w:r w:rsidR="004F2CB4" w:rsidRPr="00FF3B8D">
        <w:t>reproduce</w:t>
      </w:r>
      <w:r w:rsidRPr="00FF3B8D">
        <w:t xml:space="preserve"> una cultura de impunidad que erosiona la democracia, el estado de derecho y fomenta la justicia por mano propia (</w:t>
      </w:r>
      <w:proofErr w:type="spellStart"/>
      <w:r w:rsidRPr="00FF3B8D">
        <w:t>Sikkink</w:t>
      </w:r>
      <w:proofErr w:type="spellEnd"/>
      <w:r w:rsidRPr="00FF3B8D">
        <w:t xml:space="preserve"> &amp; Kim, 2013</w:t>
      </w:r>
      <w:r w:rsidR="00AA1C9B">
        <w:rPr>
          <w:rStyle w:val="Refdenotaalpie"/>
        </w:rPr>
        <w:footnoteReference w:id="4"/>
      </w:r>
      <w:r w:rsidRPr="00FF3B8D">
        <w:t>).</w:t>
      </w:r>
    </w:p>
    <w:p w14:paraId="1E3D6A41" w14:textId="77777777" w:rsidR="00F10520" w:rsidRDefault="00F10520" w:rsidP="00F10520">
      <w:pPr>
        <w:jc w:val="both"/>
      </w:pPr>
    </w:p>
    <w:sectPr w:rsidR="00F105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DE10" w14:textId="77777777" w:rsidR="008633CC" w:rsidRDefault="008633CC" w:rsidP="00FF3B8D">
      <w:pPr>
        <w:spacing w:after="0" w:line="240" w:lineRule="auto"/>
      </w:pPr>
      <w:r>
        <w:separator/>
      </w:r>
    </w:p>
  </w:endnote>
  <w:endnote w:type="continuationSeparator" w:id="0">
    <w:p w14:paraId="225EB888" w14:textId="77777777" w:rsidR="008633CC" w:rsidRDefault="008633CC" w:rsidP="00FF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D6840" w14:textId="77777777" w:rsidR="008633CC" w:rsidRDefault="008633CC" w:rsidP="00FF3B8D">
      <w:pPr>
        <w:spacing w:after="0" w:line="240" w:lineRule="auto"/>
      </w:pPr>
      <w:r>
        <w:separator/>
      </w:r>
    </w:p>
  </w:footnote>
  <w:footnote w:type="continuationSeparator" w:id="0">
    <w:p w14:paraId="3FDA1C51" w14:textId="77777777" w:rsidR="008633CC" w:rsidRDefault="008633CC" w:rsidP="00FF3B8D">
      <w:pPr>
        <w:spacing w:after="0" w:line="240" w:lineRule="auto"/>
      </w:pPr>
      <w:r>
        <w:continuationSeparator/>
      </w:r>
    </w:p>
  </w:footnote>
  <w:footnote w:id="1">
    <w:p w14:paraId="63AD02AE" w14:textId="43E6C990" w:rsidR="00FF3B8D" w:rsidRDefault="00FF3B8D">
      <w:pPr>
        <w:pStyle w:val="Textonotapie"/>
      </w:pPr>
      <w:r>
        <w:rPr>
          <w:rStyle w:val="Refdenotaalpie"/>
        </w:rPr>
        <w:footnoteRef/>
      </w:r>
      <w:r>
        <w:t xml:space="preserve"> </w:t>
      </w:r>
      <w:r w:rsidR="00AA1C9B">
        <w:t xml:space="preserve">De acuerdo con el Ministerio Público, la duración de las causas por delitos tipificados en el código penal es de 2 años promedio, pudiendo extenderse por un plazo </w:t>
      </w:r>
      <w:proofErr w:type="spellStart"/>
      <w:r w:rsidR="00AA1C9B">
        <w:t>meyor</w:t>
      </w:r>
      <w:proofErr w:type="spellEnd"/>
      <w:r w:rsidR="00AA1C9B">
        <w:t xml:space="preserve"> de manera extraordinaria </w:t>
      </w:r>
      <w:r w:rsidRPr="00FF3B8D">
        <w:t>http://www.fiscaliadechile.cl/Fiscalia/victimas/adultos/proceso-penal.jsp#:~:text=El%20plazo%20m%C3%A1ximo%20que%20establece,resolver%20otorgar%20un%20plazo%20inferior.</w:t>
      </w:r>
    </w:p>
  </w:footnote>
  <w:footnote w:id="2">
    <w:p w14:paraId="1A0E3B00" w14:textId="121ACEDD" w:rsidR="00F10520" w:rsidRDefault="00F10520">
      <w:pPr>
        <w:pStyle w:val="Textonotapie"/>
      </w:pPr>
      <w:r>
        <w:rPr>
          <w:rStyle w:val="Refdenotaalpie"/>
        </w:rPr>
        <w:footnoteRef/>
      </w:r>
      <w:r>
        <w:t xml:space="preserve"> </w:t>
      </w:r>
      <w:proofErr w:type="spellStart"/>
      <w:r w:rsidRPr="00F10520">
        <w:t>Sikkink</w:t>
      </w:r>
      <w:proofErr w:type="spellEnd"/>
      <w:r w:rsidRPr="00F10520">
        <w:t>, K. (2011). El efecto disuasivo de los juicios por violaciones de derechos humanos. Anuario de Derechos Humanos, 7, 41-61. https://doi.org/10.5354/0718-2279.2011.16995</w:t>
      </w:r>
    </w:p>
  </w:footnote>
  <w:footnote w:id="3">
    <w:p w14:paraId="201F07D0" w14:textId="5F729818" w:rsidR="00F10520" w:rsidRDefault="00F10520">
      <w:pPr>
        <w:pStyle w:val="Textonotapie"/>
      </w:pPr>
      <w:r>
        <w:rPr>
          <w:rStyle w:val="Refdenotaalpie"/>
        </w:rPr>
        <w:footnoteRef/>
      </w:r>
      <w:r>
        <w:t xml:space="preserve"> </w:t>
      </w:r>
      <w:proofErr w:type="spellStart"/>
      <w:r w:rsidRPr="00F10520">
        <w:t>Dancy</w:t>
      </w:r>
      <w:proofErr w:type="spellEnd"/>
      <w:r w:rsidRPr="00F10520">
        <w:t xml:space="preserve">, G., Marchesi, B. E., Olsen, T. D., Payne, L. A., Reiter, A. G., &amp; </w:t>
      </w:r>
      <w:proofErr w:type="spellStart"/>
      <w:r w:rsidRPr="00F10520">
        <w:t>Sikkink</w:t>
      </w:r>
      <w:proofErr w:type="spellEnd"/>
      <w:r w:rsidRPr="00F10520">
        <w:t xml:space="preserve">, K. (2019). </w:t>
      </w:r>
      <w:proofErr w:type="spellStart"/>
      <w:r w:rsidRPr="00F10520">
        <w:t>Behind</w:t>
      </w:r>
      <w:proofErr w:type="spellEnd"/>
      <w:r w:rsidRPr="00F10520">
        <w:t xml:space="preserve"> </w:t>
      </w:r>
      <w:proofErr w:type="spellStart"/>
      <w:r w:rsidRPr="00F10520">
        <w:t>Bars</w:t>
      </w:r>
      <w:proofErr w:type="spellEnd"/>
      <w:r w:rsidRPr="00F10520">
        <w:t xml:space="preserve"> and </w:t>
      </w:r>
      <w:proofErr w:type="spellStart"/>
      <w:r w:rsidRPr="00F10520">
        <w:t>Bargains</w:t>
      </w:r>
      <w:proofErr w:type="spellEnd"/>
      <w:r w:rsidRPr="00F10520">
        <w:t xml:space="preserve">: New </w:t>
      </w:r>
      <w:proofErr w:type="spellStart"/>
      <w:r w:rsidRPr="00F10520">
        <w:t>Findings</w:t>
      </w:r>
      <w:proofErr w:type="spellEnd"/>
      <w:r w:rsidRPr="00F10520">
        <w:t xml:space="preserve"> </w:t>
      </w:r>
      <w:proofErr w:type="spellStart"/>
      <w:r w:rsidRPr="00F10520">
        <w:t>on</w:t>
      </w:r>
      <w:proofErr w:type="spellEnd"/>
      <w:r w:rsidRPr="00F10520">
        <w:t xml:space="preserve"> </w:t>
      </w:r>
      <w:proofErr w:type="spellStart"/>
      <w:r w:rsidRPr="00F10520">
        <w:t>Transitional</w:t>
      </w:r>
      <w:proofErr w:type="spellEnd"/>
      <w:r w:rsidRPr="00F10520">
        <w:t xml:space="preserve"> </w:t>
      </w:r>
      <w:proofErr w:type="spellStart"/>
      <w:r w:rsidRPr="00F10520">
        <w:t>Justice</w:t>
      </w:r>
      <w:proofErr w:type="spellEnd"/>
      <w:r w:rsidRPr="00F10520">
        <w:t xml:space="preserve"> in </w:t>
      </w:r>
      <w:proofErr w:type="spellStart"/>
      <w:r w:rsidRPr="00F10520">
        <w:t>Emerging</w:t>
      </w:r>
      <w:proofErr w:type="spellEnd"/>
      <w:r w:rsidRPr="00F10520">
        <w:t xml:space="preserve"> </w:t>
      </w:r>
      <w:proofErr w:type="spellStart"/>
      <w:r w:rsidRPr="00F10520">
        <w:t>Democracies</w:t>
      </w:r>
      <w:proofErr w:type="spellEnd"/>
      <w:r w:rsidRPr="00F10520">
        <w:t xml:space="preserve">. International </w:t>
      </w:r>
      <w:proofErr w:type="spellStart"/>
      <w:r w:rsidRPr="00F10520">
        <w:t>Studies</w:t>
      </w:r>
      <w:proofErr w:type="spellEnd"/>
      <w:r w:rsidRPr="00F10520">
        <w:t xml:space="preserve"> </w:t>
      </w:r>
      <w:proofErr w:type="spellStart"/>
      <w:r w:rsidRPr="00F10520">
        <w:t>Quarterly</w:t>
      </w:r>
      <w:proofErr w:type="spellEnd"/>
      <w:r w:rsidRPr="00F10520">
        <w:t>, 63(1), 99-110. https://doi.org/10.1093/isq/sqy053</w:t>
      </w:r>
    </w:p>
  </w:footnote>
  <w:footnote w:id="4">
    <w:p w14:paraId="0080628D" w14:textId="4041AEC3" w:rsidR="00AA1C9B" w:rsidRDefault="00AA1C9B">
      <w:pPr>
        <w:pStyle w:val="Textonotapie"/>
      </w:pPr>
      <w:r>
        <w:rPr>
          <w:rStyle w:val="Refdenotaalpie"/>
        </w:rPr>
        <w:footnoteRef/>
      </w:r>
      <w:r>
        <w:t xml:space="preserve"> </w:t>
      </w:r>
      <w:proofErr w:type="spellStart"/>
      <w:r w:rsidRPr="00AA1C9B">
        <w:t>Sikkink</w:t>
      </w:r>
      <w:proofErr w:type="spellEnd"/>
      <w:r w:rsidRPr="00AA1C9B">
        <w:t xml:space="preserve">, K., &amp; Kim, H. (2013). </w:t>
      </w:r>
      <w:proofErr w:type="spellStart"/>
      <w:r w:rsidRPr="00AA1C9B">
        <w:t>The</w:t>
      </w:r>
      <w:proofErr w:type="spellEnd"/>
      <w:r w:rsidRPr="00AA1C9B">
        <w:t xml:space="preserve"> </w:t>
      </w:r>
      <w:proofErr w:type="spellStart"/>
      <w:r w:rsidRPr="00AA1C9B">
        <w:t>Justice</w:t>
      </w:r>
      <w:proofErr w:type="spellEnd"/>
      <w:r w:rsidRPr="00AA1C9B">
        <w:t xml:space="preserve"> Cascade: </w:t>
      </w:r>
      <w:proofErr w:type="spellStart"/>
      <w:r w:rsidRPr="00AA1C9B">
        <w:t>The</w:t>
      </w:r>
      <w:proofErr w:type="spellEnd"/>
      <w:r w:rsidRPr="00AA1C9B">
        <w:t xml:space="preserve"> </w:t>
      </w:r>
      <w:proofErr w:type="spellStart"/>
      <w:r w:rsidRPr="00AA1C9B">
        <w:t>Origins</w:t>
      </w:r>
      <w:proofErr w:type="spellEnd"/>
      <w:r w:rsidRPr="00AA1C9B">
        <w:t xml:space="preserve"> and </w:t>
      </w:r>
      <w:proofErr w:type="spellStart"/>
      <w:r w:rsidRPr="00AA1C9B">
        <w:t>Effectiveness</w:t>
      </w:r>
      <w:proofErr w:type="spellEnd"/>
      <w:r w:rsidRPr="00AA1C9B">
        <w:t xml:space="preserve"> </w:t>
      </w:r>
      <w:proofErr w:type="spellStart"/>
      <w:r w:rsidRPr="00AA1C9B">
        <w:t>of</w:t>
      </w:r>
      <w:proofErr w:type="spellEnd"/>
      <w:r w:rsidRPr="00AA1C9B">
        <w:t xml:space="preserve"> </w:t>
      </w:r>
      <w:proofErr w:type="spellStart"/>
      <w:r w:rsidRPr="00AA1C9B">
        <w:t>Prosecutions</w:t>
      </w:r>
      <w:proofErr w:type="spellEnd"/>
      <w:r w:rsidRPr="00AA1C9B">
        <w:t xml:space="preserve"> </w:t>
      </w:r>
      <w:proofErr w:type="spellStart"/>
      <w:r w:rsidRPr="00AA1C9B">
        <w:t>of</w:t>
      </w:r>
      <w:proofErr w:type="spellEnd"/>
      <w:r w:rsidRPr="00AA1C9B">
        <w:t xml:space="preserve"> Human Rights </w:t>
      </w:r>
      <w:proofErr w:type="spellStart"/>
      <w:r w:rsidRPr="00AA1C9B">
        <w:t>Violations</w:t>
      </w:r>
      <w:proofErr w:type="spellEnd"/>
      <w:r w:rsidRPr="00AA1C9B">
        <w:t xml:space="preserve">. </w:t>
      </w:r>
      <w:proofErr w:type="spellStart"/>
      <w:r w:rsidRPr="00AA1C9B">
        <w:t>Annual</w:t>
      </w:r>
      <w:proofErr w:type="spellEnd"/>
      <w:r w:rsidRPr="00AA1C9B">
        <w:t xml:space="preserve"> </w:t>
      </w:r>
      <w:proofErr w:type="spellStart"/>
      <w:r w:rsidRPr="00AA1C9B">
        <w:t>Review</w:t>
      </w:r>
      <w:proofErr w:type="spellEnd"/>
      <w:r w:rsidRPr="00AA1C9B">
        <w:t xml:space="preserve"> </w:t>
      </w:r>
      <w:proofErr w:type="spellStart"/>
      <w:r w:rsidRPr="00AA1C9B">
        <w:t>of</w:t>
      </w:r>
      <w:proofErr w:type="spellEnd"/>
      <w:r w:rsidRPr="00AA1C9B">
        <w:t xml:space="preserve"> Law and Social </w:t>
      </w:r>
      <w:proofErr w:type="spellStart"/>
      <w:r w:rsidRPr="00AA1C9B">
        <w:t>Science</w:t>
      </w:r>
      <w:proofErr w:type="spellEnd"/>
      <w:r w:rsidRPr="00AA1C9B">
        <w:t>, 9(1), 269-285. https://doi.org/10.1146/annurev-lawsocsci-102612-133956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73F7A"/>
    <w:multiLevelType w:val="hybridMultilevel"/>
    <w:tmpl w:val="9676BC3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399132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32"/>
    <w:rsid w:val="00493EC0"/>
    <w:rsid w:val="004F2CB4"/>
    <w:rsid w:val="00693169"/>
    <w:rsid w:val="008039D9"/>
    <w:rsid w:val="008633CC"/>
    <w:rsid w:val="00904B45"/>
    <w:rsid w:val="00994832"/>
    <w:rsid w:val="00A40B22"/>
    <w:rsid w:val="00AA1C9B"/>
    <w:rsid w:val="00CB5A90"/>
    <w:rsid w:val="00E35318"/>
    <w:rsid w:val="00F10520"/>
    <w:rsid w:val="00FF3B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D053"/>
  <w15:chartTrackingRefBased/>
  <w15:docId w15:val="{0FD7641A-B282-42A7-AA51-BF4DCC83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4832"/>
    <w:pPr>
      <w:ind w:left="720"/>
      <w:contextualSpacing/>
    </w:pPr>
  </w:style>
  <w:style w:type="paragraph" w:styleId="Textonotapie">
    <w:name w:val="footnote text"/>
    <w:basedOn w:val="Normal"/>
    <w:link w:val="TextonotapieCar"/>
    <w:uiPriority w:val="99"/>
    <w:semiHidden/>
    <w:unhideWhenUsed/>
    <w:rsid w:val="00FF3B8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F3B8D"/>
    <w:rPr>
      <w:sz w:val="20"/>
      <w:szCs w:val="20"/>
    </w:rPr>
  </w:style>
  <w:style w:type="character" w:styleId="Refdenotaalpie">
    <w:name w:val="footnote reference"/>
    <w:basedOn w:val="Fuentedeprrafopredeter"/>
    <w:uiPriority w:val="99"/>
    <w:semiHidden/>
    <w:unhideWhenUsed/>
    <w:rsid w:val="00FF3B8D"/>
    <w:rPr>
      <w:vertAlign w:val="superscript"/>
    </w:rPr>
  </w:style>
  <w:style w:type="paragraph" w:styleId="Bibliografa">
    <w:name w:val="Bibliography"/>
    <w:basedOn w:val="Normal"/>
    <w:next w:val="Normal"/>
    <w:uiPriority w:val="37"/>
    <w:semiHidden/>
    <w:unhideWhenUsed/>
    <w:rsid w:val="00F10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86097-DABA-4F72-9354-30F371F5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281</Words>
  <Characters>1548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Carrasco Nuñez</dc:creator>
  <cp:keywords/>
  <dc:description/>
  <cp:lastModifiedBy>Mauricio  Carrasco Nuñez</cp:lastModifiedBy>
  <cp:revision>4</cp:revision>
  <dcterms:created xsi:type="dcterms:W3CDTF">2024-01-05T18:38:00Z</dcterms:created>
  <dcterms:modified xsi:type="dcterms:W3CDTF">2024-01-05T20:21:00Z</dcterms:modified>
</cp:coreProperties>
</file>