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20.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drawing>
          <wp:inline>
            <wp:extent cx="1828800" cy="1828800"/>
            <wp:effectExtent b="0" l="0" r="0" t="0"/>
            <wp:docPr descr="" title="" id="21" name="Picture"/>
            <a:graphic>
              <a:graphicData uri="http://schemas.openxmlformats.org/drawingml/2006/picture">
                <pic:pic>
                  <pic:nvPicPr>
                    <pic:cNvPr descr="logo.png" id="22" name="Picture"/>
                    <pic:cNvPicPr>
                      <a:picLocks noChangeArrowheads="1" noChangeAspect="1"/>
                    </pic:cNvPicPr>
                  </pic:nvPicPr>
                  <pic:blipFill>
                    <a:blip r:embed="rId20"/>
                    <a:stretch>
                      <a:fillRect/>
                    </a:stretch>
                  </pic:blipFill>
                  <pic:spPr bwMode="auto">
                    <a:xfrm>
                      <a:off x="0" y="0"/>
                      <a:ext cx="1828800" cy="1828800"/>
                    </a:xfrm>
                    <a:prstGeom prst="rect">
                      <a:avLst/>
                    </a:prstGeom>
                    <a:noFill/>
                    <a:ln w="9525">
                      <a:noFill/>
                      <a:headEnd/>
                      <a:tailEnd/>
                    </a:ln>
                  </pic:spPr>
                </pic:pic>
              </a:graphicData>
            </a:graphic>
          </wp:inline>
        </w:drawing>
      </w:r>
      <w:r>
        <w:br/>
      </w:r>
      <w:r>
        <w:br/>
      </w:r>
      <w:r>
        <w:br/>
      </w:r>
      <w:r>
        <w:t xml:space="preserve">¿GARANTÍAS</w:t>
      </w:r>
      <w:r>
        <w:t xml:space="preserve"> </w:t>
      </w:r>
      <w:r>
        <w:t xml:space="preserve">DE</w:t>
      </w:r>
      <w:r>
        <w:t xml:space="preserve"> </w:t>
      </w:r>
      <w:r>
        <w:t xml:space="preserve">NO</w:t>
      </w:r>
      <w:r>
        <w:t xml:space="preserve"> </w:t>
      </w:r>
      <w:r>
        <w:t xml:space="preserve">REPETICIÓN?</w:t>
      </w:r>
      <w:r>
        <w:br/>
      </w:r>
      <w:r>
        <w:t xml:space="preserve">JUSTICIA</w:t>
      </w:r>
      <w:r>
        <w:t xml:space="preserve"> </w:t>
      </w:r>
      <w:r>
        <w:t xml:space="preserve">TRANSICIONAL</w:t>
      </w:r>
      <w:r>
        <w:t xml:space="preserve"> </w:t>
      </w:r>
      <w:r>
        <w:t xml:space="preserve">Y</w:t>
      </w:r>
      <w:r>
        <w:t xml:space="preserve"> </w:t>
      </w:r>
      <w:r>
        <w:t xml:space="preserve">VIOLACIONES</w:t>
      </w:r>
      <w:r>
        <w:t xml:space="preserve"> </w:t>
      </w:r>
      <w:r>
        <w:t xml:space="preserve">A</w:t>
      </w:r>
      <w:r>
        <w:t xml:space="preserve"> </w:t>
      </w:r>
      <w:r>
        <w:t xml:space="preserve">LOS</w:t>
      </w:r>
      <w:r>
        <w:t xml:space="preserve"> </w:t>
      </w:r>
      <w:r>
        <w:t xml:space="preserve">DERECHOS</w:t>
      </w:r>
      <w:r>
        <w:t xml:space="preserve"> </w:t>
      </w:r>
      <w:r>
        <w:t xml:space="preserve">HUMANOS</w:t>
      </w:r>
      <w:r>
        <w:t xml:space="preserve"> </w:t>
      </w:r>
      <w:r>
        <w:t xml:space="preserve">EN</w:t>
      </w:r>
      <w:r>
        <w:t xml:space="preserve"> </w:t>
      </w:r>
      <w:r>
        <w:t xml:space="preserve">LAS</w:t>
      </w:r>
      <w:r>
        <w:t xml:space="preserve"> </w:t>
      </w:r>
      <w:r>
        <w:t xml:space="preserve">DEMOCRACIAS</w:t>
      </w:r>
      <w:r>
        <w:t xml:space="preserve"> </w:t>
      </w:r>
      <w:r>
        <w:t xml:space="preserve">POST</w:t>
      </w:r>
      <w:r>
        <w:t xml:space="preserve"> </w:t>
      </w:r>
      <w:r>
        <w:t xml:space="preserve">AUTORITARIAS</w:t>
      </w:r>
      <w:r>
        <w:br/>
      </w:r>
      <w:r>
        <w:t xml:space="preserve">(1970</w:t>
      </w:r>
      <w:r>
        <w:t xml:space="preserve"> </w:t>
      </w:r>
      <w:r>
        <w:t xml:space="preserve">-</w:t>
      </w:r>
      <w:r>
        <w:t xml:space="preserve"> </w:t>
      </w:r>
      <w:r>
        <w:t xml:space="preserve">2010)</w:t>
      </w:r>
      <w:r>
        <w:br/>
      </w:r>
    </w:p>
    <w:p>
      <w:pPr>
        <w:pStyle w:val="Subttulo"/>
      </w:pPr>
      <w:r>
        <w:t xml:space="preserve">Tesis</w:t>
      </w:r>
      <w:r>
        <w:t xml:space="preserve"> </w:t>
      </w:r>
      <w:r>
        <w:t xml:space="preserve">para</w:t>
      </w:r>
      <w:r>
        <w:t xml:space="preserve"> </w:t>
      </w:r>
      <w:r>
        <w:t xml:space="preserve">optar</w:t>
      </w:r>
      <w:r>
        <w:t xml:space="preserve"> </w:t>
      </w:r>
      <w:r>
        <w:t xml:space="preserve">al</w:t>
      </w:r>
      <w:r>
        <w:t xml:space="preserve"> </w:t>
      </w:r>
      <w:r>
        <w:t xml:space="preserve">grado</w:t>
      </w:r>
      <w:r>
        <w:t xml:space="preserve"> </w:t>
      </w:r>
      <w:r>
        <w:t xml:space="preserve">de</w:t>
      </w:r>
      <w:r>
        <w:t xml:space="preserve"> </w:t>
      </w:r>
      <w:r>
        <w:t xml:space="preserve">Magister</w:t>
      </w:r>
      <w:r>
        <w:t xml:space="preserve"> </w:t>
      </w:r>
      <w:r>
        <w:t xml:space="preserve">en</w:t>
      </w:r>
      <w:r>
        <w:t xml:space="preserve"> </w:t>
      </w:r>
      <w:r>
        <w:t xml:space="preserve">Sociología</w:t>
      </w:r>
    </w:p>
    <w:p>
      <w:pPr>
        <w:pStyle w:val="Author"/>
      </w:pPr>
      <w:r>
        <w:t xml:space="preserve">Autor:</w:t>
      </w:r>
      <w:r>
        <w:t xml:space="preserve"> </w:t>
      </w:r>
      <w:r>
        <w:t xml:space="preserve">Mauricio</w:t>
      </w:r>
      <w:r>
        <w:t xml:space="preserve"> </w:t>
      </w:r>
      <w:r>
        <w:t xml:space="preserve">Carrasco</w:t>
      </w:r>
      <w:r>
        <w:t xml:space="preserve"> </w:t>
      </w:r>
      <w:r>
        <w:t xml:space="preserve">Núñez</w:t>
      </w:r>
    </w:p>
    <w:p>
      <w:pPr>
        <w:pStyle w:val="Author"/>
      </w:pPr>
      <w:r>
        <w:t xml:space="preserve">Directora:</w:t>
      </w:r>
      <w:r>
        <w:t xml:space="preserve"> </w:t>
      </w:r>
      <w:r>
        <w:t xml:space="preserve">Dra.</w:t>
      </w:r>
      <w:r>
        <w:t xml:space="preserve"> </w:t>
      </w:r>
      <w:r>
        <w:t xml:space="preserve">Oriana</w:t>
      </w:r>
      <w:r>
        <w:t xml:space="preserve"> </w:t>
      </w:r>
      <w:r>
        <w:t xml:space="preserve">Bernasconi</w:t>
      </w:r>
      <w:r>
        <w:t xml:space="preserve"> </w:t>
      </w:r>
      <w:r>
        <w:t xml:space="preserve">Ramírez</w:t>
      </w:r>
    </w:p>
    <w:p>
      <w:pPr>
        <w:pStyle w:val="Author"/>
      </w:pPr>
      <w:r>
        <w:t xml:space="preserve">Co-Directora:</w:t>
      </w:r>
      <w:r>
        <w:t xml:space="preserve"> </w:t>
      </w:r>
      <w:r>
        <w:t xml:space="preserve">Dra.</w:t>
      </w:r>
      <w:r>
        <w:t xml:space="preserve"> </w:t>
      </w:r>
      <w:r>
        <w:t xml:space="preserve">Julieta</w:t>
      </w:r>
      <w:r>
        <w:t xml:space="preserve"> </w:t>
      </w:r>
      <w:r>
        <w:t xml:space="preserve">Palma</w:t>
      </w:r>
      <w:r>
        <w:t xml:space="preserve"> </w:t>
      </w:r>
      <w:r>
        <w:t xml:space="preserve">Palma</w:t>
      </w:r>
    </w:p>
    <w:p>
      <w:pPr>
        <w:pStyle w:val="Fecha"/>
      </w:pPr>
      <w:r>
        <w:t xml:space="preserve">Santiago,</w:t>
      </w:r>
      <w:r>
        <w:t xml:space="preserve"> </w:t>
      </w:r>
      <w:r>
        <w:t xml:space="preserve">16</w:t>
      </w:r>
      <w:r>
        <w:t xml:space="preserve"> </w:t>
      </w:r>
      <w:r>
        <w:t xml:space="preserve">de</w:t>
      </w:r>
      <w:r>
        <w:t xml:space="preserve"> </w:t>
      </w:r>
      <w:r>
        <w:t xml:space="preserve">August</w:t>
      </w:r>
      <w:r>
        <w:t xml:space="preserve"> </w:t>
      </w:r>
      <w:r>
        <w:t xml:space="preserve">de</w:t>
      </w:r>
      <w:r>
        <w:t xml:space="preserve"> </w:t>
      </w:r>
      <w:r>
        <w:t xml:space="preserve">2023</w:t>
      </w:r>
    </w:p>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23" w:name="i.-introducción"/>
    <w:p>
      <w:pPr>
        <w:pStyle w:val="Ttulo1"/>
      </w:pPr>
      <w:r>
        <w:t xml:space="preserve">I. Introducción</w:t>
      </w:r>
    </w:p>
    <w:bookmarkEnd w:id="23"/>
    <w:bookmarkStart w:id="36" w:name="ii.-problematización"/>
    <w:p>
      <w:pPr>
        <w:pStyle w:val="Ttulo1"/>
      </w:pPr>
      <w:r>
        <w:t xml:space="preserve">II. Problematización</w:t>
      </w:r>
    </w:p>
    <w:bookmarkStart w:id="32" w:name="X3a075d83d75304692452778acd74fb6eac8e7ad"/>
    <w:p>
      <w:pPr>
        <w:pStyle w:val="Ttulo2"/>
      </w:pPr>
      <w:r>
        <w:t xml:space="preserve">1. Definición y medición de conceptos centrales</w:t>
      </w:r>
    </w:p>
    <w:bookmarkStart w:id="27" w:name="protección-de-los-derechos-humanos"/>
    <w:p>
      <w:pPr>
        <w:pStyle w:val="Ttulo3"/>
      </w:pPr>
      <w:r>
        <w:t xml:space="preserve">1.1 Protección de los derechos humanos</w:t>
      </w:r>
    </w:p>
    <w:p>
      <w:pPr>
        <w:pStyle w:val="FirstParagraph"/>
      </w:pPr>
      <w:r>
        <w:t xml:space="preserve">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w:t>
      </w:r>
      <w:r>
        <w:t xml:space="preserve"> </w:t>
      </w:r>
      <w:r>
        <w:t xml:space="preserve">(Cingranelli &amp; Richards, 2010; Poe et al., 1999; Richards et al., 2015; Schnakenberg &amp; Fariss, 2013; Wood &amp; Gibney, 2010)</w:t>
      </w:r>
      <w:r>
        <w:t xml:space="preserve">. Las violaciones a la integridad física incluyen la desaparición forzada, el asesinato, las ejecuciones sumarias o extrajudiciales, la tortura y otros tratos crueles, y la prisión política o arbitraria</w:t>
      </w:r>
      <w:r>
        <w:t xml:space="preserve"> </w:t>
      </w:r>
      <w:r>
        <w:t xml:space="preserve">(Cingranelli &amp; Richards, 2010; Schnakenberg &amp; Fariss, 2013; Wood &amp; Gibney, 2010)</w:t>
      </w:r>
      <w:r>
        <w:t xml:space="preserve">.</w:t>
      </w:r>
    </w:p>
    <w:p>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w:t>
      </w:r>
      <w:r>
        <w:t xml:space="preserve"> </w:t>
      </w:r>
      <w:r>
        <w:t xml:space="preserve">(Wood &amp; Gibney, 2010)</w:t>
      </w:r>
      <w:r>
        <w:t xml:space="preserve">.</w:t>
      </w:r>
    </w:p>
    <w:p>
      <w:pPr>
        <w:pStyle w:val="Textoindependiente"/>
      </w:pPr>
      <w:r>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w:t>
      </w:r>
      <w:r>
        <w:t xml:space="preserve"> </w:t>
      </w:r>
      <w:r>
        <w:t xml:space="preserve">(Bueno De Mesquita et al., 2005; Davenport, 2007; Davenport &amp; Armstrong, 2004)</w:t>
      </w:r>
      <w:r>
        <w:t xml:space="preserve">.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w:t>
      </w:r>
      <w:r>
        <w:t xml:space="preserve"> </w:t>
      </w:r>
      <w:r>
        <w:t xml:space="preserve">(Beger &amp; Hill, 2019; Conrad et al., 2018; McGregor, 2013)</w:t>
      </w:r>
      <w:r>
        <w:t xml:space="preserve">. Por tanto, la motivación política es una variable independiente de la violencia estatal que conlleva violación a los derechos humanos, al igual que otras.</w:t>
      </w:r>
    </w:p>
    <w:p>
      <w:pPr>
        <w:pStyle w:val="Textoindependiente"/>
      </w:pPr>
      <w:r>
        <w:t xml:space="preserve">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w:t>
      </w:r>
      <w:r>
        <w:t xml:space="preserve"> </w:t>
      </w:r>
      <w:r>
        <w:t xml:space="preserve">(2010)</w:t>
      </w:r>
      <w:r>
        <w:t xml:space="preserve">, la Escala de Terror Político -PTS- (Political Terror Scale) del Departamento de Ciencia Política de la Universidad de Carolina del Norte (EE.UU)</w:t>
      </w:r>
      <w:r>
        <w:t xml:space="preserve"> </w:t>
      </w:r>
      <w:r>
        <w:t xml:space="preserve">(Wood &amp; Gibney, 2010)</w:t>
      </w:r>
      <w:r>
        <w:t xml:space="preserve">, y el Índice de Integridad Física Latente de Schnakenberg y Fariss (2014).</w:t>
      </w:r>
    </w:p>
    <w:p>
      <w:pPr>
        <w:pStyle w:val="Textoindependiente"/>
      </w:pPr>
      <w:r>
        <w:t xml:space="preserve">El índice de Derechos de Integridad Física de Cingranelli y Richards (CIRI)</w:t>
      </w:r>
      <w:r>
        <w:t xml:space="preserve"> </w:t>
      </w:r>
      <w:r>
        <w:t xml:space="preserve">(2010)</w:t>
      </w:r>
      <w:r>
        <w:t xml:space="preserve"> </w:t>
      </w:r>
      <w:r>
        <w:t xml:space="preserve">es un indicador estadístico que mide el nivel de respeto de los gobiernos por los derechos de integridad física en 202 países, entre los años 1981 y 2011. La unidad de análisis de CIRI es el</w:t>
      </w:r>
      <w:r>
        <w:t xml:space="preserve"> </w:t>
      </w:r>
      <w:r>
        <w:t xml:space="preserve">“</w:t>
      </w:r>
      <w:r>
        <w:t xml:space="preserve">año-país</w:t>
      </w:r>
      <w:r>
        <w:t xml:space="preserve">”</w:t>
      </w:r>
      <w:r>
        <w:t xml:space="preserve"> </w:t>
      </w:r>
      <w:r>
        <w:t xml:space="preserve">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pPr>
        <w:pStyle w:val="Textoindependiente"/>
      </w:pPr>
      <m:oMathPara>
        <m:oMathParaPr>
          <m:jc m:val="center"/>
        </m:oMathParaPr>
        <m:oMath>
          <m:r>
            <m:t>C</m:t>
          </m:r>
          <m:r>
            <m:t>I</m:t>
          </m:r>
          <m:r>
            <m:t>R</m:t>
          </m:r>
          <m:r>
            <m:t>I</m:t>
          </m:r>
          <m:r>
            <m:rPr>
              <m:sty m:val="p"/>
            </m:rPr>
            <m:t>=</m:t>
          </m:r>
          <m:nary>
            <m:naryPr>
              <m:chr m:val="∑"/>
              <m:limLoc m:val="undOvr"/>
              <m:subHide m:val="0"/>
              <m:supHide m:val="0"/>
            </m:naryPr>
            <m:sub>
              <m:r>
                <m:t>i</m:t>
              </m:r>
              <m:r>
                <m:rPr>
                  <m:sty m:val="p"/>
                </m:rPr>
                <m:t>=</m:t>
              </m:r>
              <m:r>
                <m:t>0</m:t>
              </m:r>
            </m:sub>
            <m:sup>
              <m:r>
                <m:t>n</m:t>
              </m:r>
              <m:r>
                <m:rPr>
                  <m:sty m:val="p"/>
                </m:rPr>
                <m:t>=</m:t>
              </m:r>
              <m:r>
                <m:t>2</m:t>
              </m:r>
            </m:sup>
            <m:e>
              <m:r>
                <m:t>X</m:t>
              </m:r>
            </m:e>
          </m:nary>
          <m:r>
            <m:t>i</m:t>
          </m:r>
          <m:r>
            <m:t> </m:t>
          </m:r>
          <m:r>
            <m:rPr>
              <m:sty m:val="p"/>
            </m:rPr>
            <m:t>=</m:t>
          </m:r>
          <m:sSub>
            <m:e>
              <m:r>
                <m:t>X</m:t>
              </m:r>
            </m:e>
            <m:sub>
              <m:r>
                <m:t>1</m:t>
              </m:r>
            </m:sub>
          </m:sSub>
          <m:r>
            <m:t>P</m:t>
          </m:r>
          <m:r>
            <m:t>r</m:t>
          </m:r>
          <m:r>
            <m:t>i</m:t>
          </m:r>
          <m:r>
            <m:t>s</m:t>
          </m:r>
          <m:r>
            <m:t>i</m:t>
          </m:r>
          <m:r>
            <m:t>ó</m:t>
          </m:r>
          <m:r>
            <m:t>n</m:t>
          </m:r>
          <m:r>
            <m:rPr>
              <m:sty m:val="p"/>
            </m:rPr>
            <m:t>+</m:t>
          </m:r>
          <m:sSub>
            <m:e>
              <m:r>
                <m:t>X</m:t>
              </m:r>
            </m:e>
            <m:sub>
              <m:r>
                <m:t>2</m:t>
              </m:r>
            </m:sub>
          </m:sSub>
          <m:r>
            <m:t>T</m:t>
          </m:r>
          <m:r>
            <m:t>o</m:t>
          </m:r>
          <m:r>
            <m:t>r</m:t>
          </m:r>
          <m:r>
            <m:t>t</m:t>
          </m:r>
          <m:r>
            <m:t>u</m:t>
          </m:r>
          <m:r>
            <m:t>r</m:t>
          </m:r>
          <m:r>
            <m:t>a</m:t>
          </m:r>
          <m:r>
            <m:rPr>
              <m:sty m:val="p"/>
            </m:rPr>
            <m:t>+</m:t>
          </m:r>
          <m:sSub>
            <m:e>
              <m:r>
                <m:t>X</m:t>
              </m:r>
            </m:e>
            <m:sub>
              <m:r>
                <m:t>3</m:t>
              </m:r>
            </m:sub>
          </m:sSub>
          <m:r>
            <m:t>A</m:t>
          </m:r>
          <m:r>
            <m:t>s</m:t>
          </m:r>
          <m:r>
            <m:t>e</m:t>
          </m:r>
          <m:r>
            <m:t>s</m:t>
          </m:r>
          <m:r>
            <m:t>i</m:t>
          </m:r>
          <m:r>
            <m:t>n</m:t>
          </m:r>
          <m:r>
            <m:t>a</m:t>
          </m:r>
          <m:r>
            <m:t>t</m:t>
          </m:r>
          <m:r>
            <m:t>o</m:t>
          </m:r>
          <m:r>
            <m:t>s</m:t>
          </m:r>
          <m:r>
            <m:rPr>
              <m:sty m:val="p"/>
            </m:rPr>
            <m:t>+</m:t>
          </m:r>
          <m:sSub>
            <m:e>
              <m:r>
                <m:t>X</m:t>
              </m:r>
            </m:e>
            <m:sub>
              <m:r>
                <m:t>4</m:t>
              </m:r>
            </m:sub>
          </m:sSub>
          <m:r>
            <m:t>D</m:t>
          </m:r>
          <m:r>
            <m:t>e</m:t>
          </m:r>
          <m:r>
            <m:t>s</m:t>
          </m:r>
          <m:r>
            <m:t>a</m:t>
          </m:r>
          <m:r>
            <m:t>p</m:t>
          </m:r>
          <m:r>
            <m:t>a</m:t>
          </m:r>
          <m:r>
            <m:t>r</m:t>
          </m:r>
          <m:r>
            <m:t>i</m:t>
          </m:r>
          <m:r>
            <m:t>c</m:t>
          </m:r>
          <m:r>
            <m:t>i</m:t>
          </m:r>
          <m:r>
            <m:t>o</m:t>
          </m:r>
          <m:r>
            <m:t>n</m:t>
          </m:r>
          <m:r>
            <m:t>e</m:t>
          </m:r>
          <m:r>
            <m:t>s</m:t>
          </m:r>
        </m:oMath>
      </m:oMathPara>
    </w:p>
    <w:p>
      <w:pPr>
        <w:pStyle w:val="FirstParagraph"/>
      </w:pPr>
      <w:r>
        <w:t xml:space="preserve">La Escala de Terror Político del Departamento de Ciencias Políticas de la Universidad de Carolina del Norte (USA)</w:t>
      </w:r>
      <w:r>
        <w:t xml:space="preserve"> </w:t>
      </w:r>
      <w:r>
        <w:t xml:space="preserve">(Wood &amp; Gibney, 2010)</w:t>
      </w:r>
      <w:r>
        <w:t xml:space="preserve"> </w:t>
      </w:r>
      <w:r>
        <w:t xml:space="preserve">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1. Niveles de la Escala de Terror Político (PTS)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3"/>
        <w:gridCol w:w="8437"/>
      </w:tblGrid>
      <w:tr>
        <w:trPr>
          <w:trHeight w:val="5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Situación de los derechos humanos</w:t>
            </w:r>
          </w:p>
        </w:tc>
      </w:tr>
      <w:tr>
        <w:trPr>
          <w:trHeight w:val="60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El país tiene un estado de derecho seguro. Las personas no son encarceladas por sus ideas políticas, y la tortura o la aplicación de tratos crueles es rara o excepcional. Los asesinatos políticos son extremadamente raros</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Hay una cantidad limitada de prisión por actividad política no violenta. En ciertas ocasiones, algunas personas se ven afectadas por la violencia estatal, aunque la tortura y las palizas son excepcionales, y el asesinato político es muy raro o inexistente</w:t>
            </w:r>
          </w:p>
        </w:tc>
      </w:tr>
      <w:tr>
        <w:trPr>
          <w:trHeight w:val="602"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Hay un encarcelamiento político extenso en algunos sectores políticos o sociales, o hoy una historia reciente de tal encarcelamiento. La ejecución u otros asesinatos políticos son escasos, aunque la brutalidad policial o militar suele ser común. Las autoridades adoptan un discurso que acepta la detención ilimitada, con o sin juicio, por puntos de vista políticos</w:t>
            </w:r>
          </w:p>
        </w:tc>
      </w:tr>
      <w:tr>
        <w:trPr>
          <w:trHeight w:val="60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Las violaciones de los derechos civiles y políticos se han ampliado a un número importante de personas. Asesinatos, desapariciones y/o torturas son parte de la vida cotidiana. A pesar de su carácter generalizado, la violencia estatal afecta mayoritariamente a aquellas personas que se interesan por la política y/o participan en movimientos que cuestionan el orden establecido</w:t>
            </w:r>
          </w:p>
        </w:tc>
      </w:tr>
      <w:tr>
        <w:trPr>
          <w:trHeight w:val="602"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Las violaciones a los derechos humanos descritas en el nivel 4 se extienden a toda la población o a un sector completo de ella. Las autoridades políticas de estos países no ponen límites al uso de medios ilegales por parte de agentes del Estado, porque algunas vulneraciones contribuyen a alcanzar sus objetivos personales o ideológicos</w:t>
            </w:r>
          </w:p>
        </w:tc>
      </w:tr>
    </w:tbl>
    <w:p>
      <w:pPr>
        <w:pStyle w:val="Textoindependiente"/>
      </w:pPr>
      <w:r>
        <w:t xml:space="preserve">Fuente:</w:t>
      </w:r>
      <w:r>
        <w:t xml:space="preserve"> </w:t>
      </w:r>
      <w:r>
        <w:t xml:space="preserve">Haschke (2019)</w:t>
      </w:r>
      <w:r>
        <w:t xml:space="preserve">, p. 13</w:t>
      </w:r>
    </w:p>
    <w:p>
      <w:pPr>
        <w:pStyle w:val="Textoindependiente"/>
      </w:pPr>
      <w:r>
        <w:t xml:space="preserve">El Índice de Integridad Física Latente de Schnakenberg y Fariss es un indicador robusto de protección de los derechos humanos que cubre un total de 198 países, entre los años 1946 y 2019</w:t>
      </w:r>
      <w:r>
        <w:t xml:space="preserve"> </w:t>
      </w:r>
      <w:r>
        <w:t xml:space="preserve">(Schnakenberg &amp; Fariss, 2013)</w:t>
      </w:r>
      <w:r>
        <w:t xml:space="preserve">.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w:t>
      </w:r>
      <w:r>
        <w:t xml:space="preserve"> </w:t>
      </w:r>
      <w:r>
        <w:t xml:space="preserve">(Harff, 2003; Rummel, 1995)</w:t>
      </w:r>
      <w:r>
        <w:t xml:space="preserve">, o ataques armados contra la población civil</w:t>
      </w:r>
      <w:r>
        <w:t xml:space="preserve"> </w:t>
      </w:r>
      <w:r>
        <w:t xml:space="preserve">(Eck &amp; Hultman, 2007)</w:t>
      </w:r>
      <w:r>
        <w:t xml:space="preserve">, que han sido sistematizados por otros proyectos académicos.</w:t>
      </w:r>
    </w:p>
    <w:p>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w:t>
      </w:r>
      <w:r>
        <w:t xml:space="preserve"> </w:t>
      </w:r>
      <w:r>
        <w:t xml:space="preserve">(Clark &amp; Sikkink, 2013; Fariss, 2014; Schnakenberg &amp; Fariss, 2013)</w:t>
      </w:r>
      <w:r>
        <w:t xml:space="preserve">. El cálculo del puntaje consiste en crear</w:t>
      </w:r>
      <w:r>
        <w:t xml:space="preserve"> </w:t>
      </w:r>
      <m:oMath>
        <m:r>
          <m:t>m</m:t>
        </m:r>
      </m:oMath>
      <w:r>
        <w:t xml:space="preserve"> </w:t>
      </w:r>
      <w:r>
        <w:t xml:space="preserve">conjuntos de datos utilizando diferentes dibujos de la distribución posterior de la variable latente, para luego combinarlas a través de la fórmula de Rubin, donde la estimación puntual para cada parámetro es la media de las estimaciones</w:t>
      </w:r>
      <w:r>
        <w:t xml:space="preserve"> </w:t>
      </w:r>
      <m:oMath>
        <m:r>
          <m:t>m</m:t>
        </m:r>
      </m:oMath>
      <w:r>
        <w:t xml:space="preserve">, y el error estándar es:</w:t>
      </w:r>
    </w:p>
    <w:p>
      <w:pPr>
        <w:pStyle w:val="Textoindependiente"/>
      </w:pPr>
      <m:oMathPara>
        <m:oMathParaPr>
          <m:jc m:val="center"/>
        </m:oMathParaPr>
        <m:oMath>
          <m:rad>
            <m:radPr>
              <m:degHide m:val="1"/>
            </m:radPr>
            <m:deg/>
            <m:e>
              <m:f>
                <m:fPr>
                  <m:type m:val="bar"/>
                </m:fPr>
                <m:num>
                  <m:r>
                    <m:t>1</m:t>
                  </m:r>
                </m:num>
                <m:den>
                  <m:r>
                    <m:t>m</m:t>
                  </m:r>
                </m:den>
              </m:f>
              <m:nary>
                <m:naryPr>
                  <m:chr m:val="∑"/>
                  <m:limLoc m:val="undOvr"/>
                  <m:subHide m:val="0"/>
                  <m:supHide m:val="0"/>
                </m:naryPr>
                <m:sub>
                  <m:r>
                    <m:t>m</m:t>
                  </m:r>
                </m:sub>
                <m:sup>
                  <m:r>
                    <m:t>k</m:t>
                  </m:r>
                </m:sup>
                <m:e>
                  <m:r>
                    <m:t> </m:t>
                  </m:r>
                </m:e>
              </m:nary>
              <m:sSubSup>
                <m:e>
                  <m:r>
                    <m:t>S</m:t>
                  </m:r>
                </m:e>
                <m:sub>
                  <m:r>
                    <m:t>k</m:t>
                  </m:r>
                </m:sub>
                <m:sup>
                  <m:r>
                    <m:t>2</m:t>
                  </m:r>
                </m:sup>
              </m:sSubSup>
              <m:r>
                <m:rPr>
                  <m:sty m:val="p"/>
                </m:rPr>
                <m:t>+</m:t>
              </m:r>
              <m:d>
                <m:dPr>
                  <m:begChr m:val="("/>
                  <m:endChr m:val=")"/>
                  <m:sepChr m:val=""/>
                  <m:grow/>
                </m:dPr>
                <m:e>
                  <m:r>
                    <m:t>1</m:t>
                  </m:r>
                  <m:r>
                    <m:rPr>
                      <m:sty m:val="p"/>
                    </m:rPr>
                    <m:t>+</m:t>
                  </m:r>
                  <m:f>
                    <m:fPr>
                      <m:type m:val="bar"/>
                    </m:fPr>
                    <m:num>
                      <m:r>
                        <m:t>1</m:t>
                      </m:r>
                    </m:num>
                    <m:den>
                      <m:r>
                        <m:t>m</m:t>
                      </m:r>
                    </m:den>
                  </m:f>
                </m:e>
              </m:d>
              <m:sSubSup>
                <m:e>
                  <m:r>
                    <m:t>σ</m:t>
                  </m:r>
                </m:e>
                <m:sub>
                  <m:r>
                    <m:t>β</m:t>
                  </m:r>
                </m:sub>
                <m:sup>
                  <m:r>
                    <m:t>2</m:t>
                  </m:r>
                </m:sup>
              </m:sSubSup>
            </m:e>
          </m:rad>
        </m:oMath>
      </m:oMathPara>
    </w:p>
    <w:p>
      <w:pPr>
        <w:pStyle w:val="FirstParagraph"/>
      </w:pPr>
      <w:r>
        <w:t xml:space="preserve">donde</w:t>
      </w:r>
      <w:r>
        <w:t xml:space="preserve"> </w:t>
      </w:r>
      <m:oMath>
        <m:sSubSup>
          <m:e>
            <m:r>
              <m:t>S</m:t>
            </m:r>
          </m:e>
          <m:sub>
            <m:r>
              <m:t>k</m:t>
            </m:r>
          </m:sub>
          <m:sup>
            <m:r>
              <m:t>2</m:t>
            </m:r>
          </m:sup>
        </m:sSubSup>
      </m:oMath>
      <w:r>
        <w:t xml:space="preserve"> </w:t>
      </w:r>
      <w:r>
        <w:t xml:space="preserve">es el error estándar del conjunto de datos</w:t>
      </w:r>
      <w:r>
        <w:t xml:space="preserve"> </w:t>
      </w:r>
      <m:oMath>
        <m:r>
          <m:t>k</m:t>
        </m:r>
      </m:oMath>
      <w:r>
        <w:t xml:space="preserve">, y</w:t>
      </w:r>
      <w:r>
        <w:t xml:space="preserve"> </w:t>
      </w:r>
      <m:oMath>
        <m:sSubSup>
          <m:e>
            <m:r>
              <m:t>σ</m:t>
            </m:r>
          </m:e>
          <m:sub>
            <m:r>
              <m:t>β</m:t>
            </m:r>
          </m:sub>
          <m:sup>
            <m:r>
              <m:t>2</m:t>
            </m:r>
          </m:sup>
        </m:sSubSup>
      </m:oMath>
      <w:r>
        <w:t xml:space="preserve"> </w:t>
      </w:r>
      <w:r>
        <w:t xml:space="preserve">es la varianza en los coeficientes de regresión entre conjuntos de datos. En palabras, el error estándar de</w:t>
      </w:r>
      <w:r>
        <w:t xml:space="preserve"> </w:t>
      </w:r>
      <m:oMath>
        <m:r>
          <m:t>β</m:t>
        </m:r>
      </m:oMath>
      <w:r>
        <w:t xml:space="preserve"> </w:t>
      </w:r>
      <w:r>
        <w:t xml:space="preserve">es el error estándar promedio de cada modelo, más la varianza en los coeficientes de regresión multiplicada por un factor de corrección para cada</w:t>
      </w:r>
      <w:r>
        <w:t xml:space="preserve"> </w:t>
      </w:r>
      <m:oMath>
        <m:r>
          <m:t>m</m:t>
        </m:r>
      </m:oMath>
      <w:r>
        <w:t xml:space="preserve"> </w:t>
      </w:r>
      <w:r>
        <w:t xml:space="preserve">(Schnakenberg &amp; Fariss, 2013, p. 22)</w:t>
      </w:r>
      <w:r>
        <w:t xml:space="preserve">.</w:t>
      </w:r>
    </w:p>
    <w:p>
      <w:pPr>
        <w:pStyle w:val="Textoindependiente"/>
      </w:pPr>
      <w:r>
        <w:t xml:space="preserve">La figura 1, muestra los puntajes latentes de protección de los derechos humanos de integridad física en las democracias post autoritarias, estimados a través del modelo de teoría dinámica de respuesta al ítem de</w:t>
      </w:r>
      <w:r>
        <w:t xml:space="preserve"> </w:t>
      </w:r>
      <w:r>
        <w:t xml:space="preserve">Schnakenberg &amp; Fariss (2013)</w:t>
      </w:r>
      <w:r>
        <w:t xml:space="preserve">. En él, se puede observar que los puntajes del índice están centrados en su media y se distribuyen en una escala de intervalo similar al de la curva normal, que va desde el nivel más bajo de protección (-3.1) hasta el más alto (2.5).</w:t>
      </w:r>
    </w:p>
    <w:p>
      <w:pPr>
        <w:pStyle w:val="CaptionedFigure"/>
      </w:pPr>
      <w:r>
        <w:drawing>
          <wp:inline>
            <wp:extent cx="5600700" cy="2800350"/>
            <wp:effectExtent b="0" l="0" r="0" t="0"/>
            <wp:docPr descr="Figura 1. Historiograma de puntajes del Indice de Protección de Integridad Física Latente" title="" id="25" name="Picture"/>
            <a:graphic>
              <a:graphicData uri="http://schemas.openxmlformats.org/drawingml/2006/picture">
                <pic:pic>
                  <pic:nvPicPr>
                    <pic:cNvPr descr="informe_6_files/figure-docx/unnamed-chunk-2-1.png" id="26" name="Picture"/>
                    <pic:cNvPicPr>
                      <a:picLocks noChangeArrowheads="1" noChangeAspect="1"/>
                    </pic:cNvPicPr>
                  </pic:nvPicPr>
                  <pic:blipFill>
                    <a:blip r:embed="rId24"/>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1. Historiograma de puntajes del Indice de Protección de Integridad Física Latente</w:t>
      </w:r>
    </w:p>
    <w:p>
      <w:pPr>
        <w:pStyle w:val="Textoindependiente"/>
      </w:pPr>
      <w:r>
        <w:t xml:space="preserve">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w:t>
      </w:r>
      <w:r>
        <w:t xml:space="preserve"> </w:t>
      </w:r>
      <w:r>
        <w:t xml:space="preserve">(Keith, 2012; Rivera, 2010)</w:t>
      </w:r>
      <w:r>
        <w:t xml:space="preserve">. Según estos estudios, la violencia estatal aumenta en aquellos países que atraviesan por conflictos armados (guerras civiles o guerras internacionales)</w:t>
      </w:r>
      <w:r>
        <w:t xml:space="preserve"> </w:t>
      </w:r>
      <w:r>
        <w:t xml:space="preserve">(Davenport &amp; Armstrong, 2004)</w:t>
      </w:r>
      <w:r>
        <w:t xml:space="preserve"> </w:t>
      </w:r>
      <w:r>
        <w:t xml:space="preserve">o que enfrentan periodos de revueltas o rebeliones sociales que conducen al uso de la acción represiva de las fuerzas de orden y seguridad frente al aumento de manifestaciones violentas</w:t>
      </w:r>
      <w:r>
        <w:t xml:space="preserve"> </w:t>
      </w:r>
      <w:r>
        <w:t xml:space="preserve">(Rivera, 2010)</w:t>
      </w:r>
      <w:r>
        <w:t xml:space="preserve">.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w:t>
      </w:r>
      <w:r>
        <w:t xml:space="preserve"> </w:t>
      </w:r>
      <w:r>
        <w:t xml:space="preserve">(Bueno De Mesquita et al., 2005; Davenport, 2007; Davenport &amp; Armstrong, 2004)</w:t>
      </w:r>
      <w:r>
        <w:t xml:space="preserve">.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w:t>
      </w:r>
      <w:r>
        <w:t xml:space="preserve"> </w:t>
      </w:r>
      <w:r>
        <w:t xml:space="preserve">(Keith, 2012)</w:t>
      </w:r>
      <w:r>
        <w:t xml:space="preserve">.</w:t>
      </w:r>
    </w:p>
    <w:bookmarkEnd w:id="27"/>
    <w:bookmarkStart w:id="31" w:name="justicia-transicional"/>
    <w:p>
      <w:pPr>
        <w:pStyle w:val="Ttulo3"/>
      </w:pPr>
      <w:r>
        <w:t xml:space="preserve">1.2 Justicia transicional</w:t>
      </w:r>
    </w:p>
    <w:p>
      <w:pPr>
        <w:pStyle w:val="FirstParagraph"/>
      </w:pPr>
      <w:r>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w:t>
      </w:r>
      <w:r>
        <w:t xml:space="preserve"> </w:t>
      </w:r>
      <w:r>
        <w:t xml:space="preserve">(Teitel, 2003)</w:t>
      </w:r>
      <w:r>
        <w:t xml:space="preserve">.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w:t>
      </w:r>
      <w:r>
        <w:t xml:space="preserve"> </w:t>
      </w:r>
      <w:r>
        <w:t xml:space="preserve">(Instituto Nacional de Derechos Humanos, 2017, p. 192)</w:t>
      </w:r>
      <w:r>
        <w:t xml:space="preserve">. Entre las medidas de justicia transicional se incluyen los juicios penales por violaciones a los derechos humanos, las amnistías, las comisiones de la verdad, las políticas de memorialización, los programas de reparación integral para las víctimas y sus familiares, la revisión de antecedentes, las purgas y las reformas institucionales. Sin embargo, las más estudiadas por los académicos a nivel cuantitaaivo son los juicios y las comisiones de la verdad</w:t>
      </w:r>
      <w:r>
        <w:t xml:space="preserve"> </w:t>
      </w:r>
      <w:r>
        <w:t xml:space="preserve">(Thoms et al., 2010)</w:t>
      </w:r>
      <w:r>
        <w:t xml:space="preserve">.</w:t>
      </w:r>
    </w:p>
    <w:bookmarkStart w:id="28" w:name="a-enjuiciamientos"/>
    <w:p>
      <w:pPr>
        <w:pStyle w:val="Ttulo4"/>
      </w:pPr>
      <w:r>
        <w:t xml:space="preserve">1.2.a Enjuiciamientos</w:t>
      </w:r>
    </w:p>
    <w:p>
      <w:pPr>
        <w:pStyle w:val="FirstParagraph"/>
      </w:pPr>
      <w:r>
        <w:t xml:space="preserve">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w:t>
      </w:r>
      <w:r>
        <w:t xml:space="preserve"> </w:t>
      </w:r>
      <w:r>
        <w:t xml:space="preserve">(Dancy et al., 2019, p. 104)</w:t>
      </w:r>
      <w:r>
        <w:t xml:space="preserve">. Generalmente, los académicos examinan bajo este concepto los casos judiciales que operan en los tribunales nacionales de un país o en la Corte Penal Internacional u otros tribunales regionales o internacionales</w:t>
      </w:r>
      <w:r>
        <w:t xml:space="preserve"> </w:t>
      </w:r>
      <w:r>
        <w:t xml:space="preserve">(Kim &amp; Sikkink, 2010; Sikkink, 2011; Sikkink &amp; Kim, 2013)</w:t>
      </w:r>
      <w:r>
        <w:t xml:space="preserve">. Sin embargo, estudios recientes sugieren que es conveniente analizar los efectos de esta variable incluyendo sólo los casos nacionales de responsabilidad penal individual, ya que éstos dan cuenta del nivel de compromiso estatal que se tiene con los derechos humanos</w:t>
      </w:r>
      <w:r>
        <w:t xml:space="preserve"> </w:t>
      </w:r>
      <w:r>
        <w:t xml:space="preserve">(Dancy et al., 2019, p. 104)</w:t>
      </w:r>
      <w:r>
        <w:t xml:space="preserve">.</w:t>
      </w:r>
    </w:p>
    <w:p>
      <w:pPr>
        <w:pStyle w:val="Textoindependiente"/>
      </w:pPr>
      <w:r>
        <w:t xml:space="preserve">En la investigación cuantitativa sobre los efectos de la justicia transicional se han utilizado dos tipos de indicadores para medir el uso de los enjuiciamientos penales por violaciones de derechos humanos en los países en transición. El primer indicador fue construido por</w:t>
      </w:r>
      <w:r>
        <w:t xml:space="preserve"> </w:t>
      </w:r>
      <w:r>
        <w:t xml:space="preserve">Kim &amp; Sikkink (2010)</w:t>
      </w:r>
      <w:r>
        <w:t xml:space="preserve"> </w:t>
      </w:r>
      <w:r>
        <w:t xml:space="preserve">en su estudio sobre los efectos de los juicios por violaciones de derechos humanos en las democracias post autoritarias. Este índice mide de forma dicotómica la apertura de al menos un caso judicial nacional e internacional en cada año-país, según la información proporcionada por el Registro de Eventos Mundiales de Keesing. A partir de esta medición,</w:t>
      </w:r>
      <w:r>
        <w:t xml:space="preserve"> </w:t>
      </w:r>
      <w:r>
        <w:t xml:space="preserve">Kim &amp; Sikkink (2010)</w:t>
      </w:r>
      <w:r>
        <w:t xml:space="preserve"> </w:t>
      </w:r>
      <w:r>
        <w:t xml:space="preserve">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Pr>
          <w:iCs/>
          <w:i/>
        </w:rPr>
        <w:t xml:space="preserve">Transitional Justice Research Collaborative</w:t>
      </w:r>
      <w:r>
        <w:t xml:space="preserve">).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Keesing para construir cuantitativamente el número de enjuiciamientos y sentencias condenatorias que ocurren año a año en los países en transición. A partir de este número, los académicos construyen indicadores que dan cuenta del nivel de rendición de cuentas que han alcanzado los países en transición, sumando el número de eventos registrados por las variables originales</w:t>
      </w:r>
      <w:r>
        <w:t xml:space="preserve"> </w:t>
      </w:r>
      <w:r>
        <w:t xml:space="preserve">(Dancy et al., 2019)</w:t>
      </w:r>
      <w:r>
        <w:t xml:space="preserve">.</w:t>
      </w:r>
    </w:p>
    <w:p>
      <w:pPr>
        <w:pStyle w:val="Textoindependiente"/>
      </w:pPr>
      <w:r>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w:t>
      </w:r>
      <w:r>
        <w:t xml:space="preserve"> </w:t>
      </w:r>
      <w:r>
        <w:t xml:space="preserve">(Lessa et al., 2014)</w:t>
      </w:r>
      <w:r>
        <w:t xml:space="preserve">.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bookmarkEnd w:id="28"/>
    <w:bookmarkStart w:id="29" w:name="b-amnistías"/>
    <w:p>
      <w:pPr>
        <w:pStyle w:val="Ttulo4"/>
      </w:pPr>
      <w:r>
        <w:t xml:space="preserve">1.2.b Amnistías</w:t>
      </w:r>
    </w:p>
    <w:p>
      <w:pPr>
        <w:pStyle w:val="FirstParagraph"/>
      </w:pPr>
      <w:r>
        <w:t xml:space="preserve">En la presente tesis, utilizaremos el término</w:t>
      </w:r>
      <w:r>
        <w:t xml:space="preserve"> </w:t>
      </w:r>
      <w:r>
        <w:t xml:space="preserve">“</w:t>
      </w:r>
      <w:r>
        <w:t xml:space="preserve">amnistía</w:t>
      </w:r>
      <w:r>
        <w:t xml:space="preserve">”</w:t>
      </w:r>
      <w:r>
        <w:t xml:space="preserve"> </w:t>
      </w:r>
      <w:r>
        <w:t xml:space="preserve">para hacer referencia a las disposiciones legislativas, constitucionales o ejecutivas vigentes que otorgan inmunidad judicial por violaciones de derechos humanos cometidas por agentes estatales durante el régimen autoritario anterior</w:t>
      </w:r>
      <w:r>
        <w:t xml:space="preserve"> </w:t>
      </w:r>
      <w:r>
        <w:t xml:space="preserve">(Dancy et al., 2019, p. 104)</w:t>
      </w:r>
      <w:r>
        <w:t xml:space="preserve">. Generalmente, las amnistías son políticas gubernamentales propuestas por presidentes, dictadores o legisladores y, por lo general, solo confirmadas o impugnadas por procesos judiciales, que buscan garantizar la estabilidad política de los procesos de transición</w:t>
      </w:r>
      <w:r>
        <w:t xml:space="preserve"> </w:t>
      </w:r>
      <w:r>
        <w:t xml:space="preserve">(Snyder &amp; Vinjamuri, 2003; Vinjamuri &amp; Snyder, 2015)</w:t>
      </w:r>
      <w:r>
        <w:t xml:space="preserve">.</w:t>
      </w:r>
    </w:p>
    <w:p>
      <w:pPr>
        <w:pStyle w:val="Textoindependiente"/>
      </w:pPr>
      <w:r>
        <w:t xml:space="preserve">En los estudios macro cuantitativos de justicia transicional, el uso de amnistías ha sido medido de dos maneras: a) de manera dicotómica, para indicar la vigencia de una ley de amnistía durante uno o más años de transición</w:t>
      </w:r>
      <w:r>
        <w:t xml:space="preserve"> </w:t>
      </w:r>
      <w:r>
        <w:t xml:space="preserve">(Olsen, Payne, &amp; Reiter, 2010)</w:t>
      </w:r>
      <w:r>
        <w:t xml:space="preserve">, y b) de manera numérica, para indicar el número de leyes de amnistías acumuladas durante los procesos de transición</w:t>
      </w:r>
      <w:r>
        <w:t xml:space="preserve"> </w:t>
      </w:r>
      <w:r>
        <w:t xml:space="preserve">(Dancy et al., 2019)</w:t>
      </w:r>
      <w:r>
        <w:t xml:space="preserve">.</w:t>
      </w:r>
    </w:p>
    <w:p>
      <w:pPr>
        <w:pStyle w:val="Textoindependiente"/>
      </w:pPr>
      <w:r>
        <w:t xml:space="preserve">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w:t>
      </w:r>
      <w:r>
        <w:t xml:space="preserve"> </w:t>
      </w:r>
      <w:r>
        <w:t xml:space="preserve">(Snyder &amp; Vinjamuri, 2003; Vinjamuri &amp; Snyder, 2015)</w:t>
      </w:r>
      <w:r>
        <w:t xml:space="preserve">. Sin embargo, los estudios de justicia transicional que han puesto a prueba esta hipótesis no han encontrado evidencia robusta que respalde las propuestas de estos académicos</w:t>
      </w:r>
      <w:r>
        <w:t xml:space="preserve"> </w:t>
      </w:r>
      <w:r>
        <w:t xml:space="preserve">(Dancy et al., 2019)</w:t>
      </w:r>
      <w:r>
        <w:t xml:space="preserve">.</w:t>
      </w:r>
    </w:p>
    <w:bookmarkEnd w:id="29"/>
    <w:bookmarkStart w:id="30" w:name="c-comisiones-de-la-verdad"/>
    <w:p>
      <w:pPr>
        <w:pStyle w:val="Ttulo4"/>
      </w:pPr>
      <w:r>
        <w:t xml:space="preserve">1.2.C comisiones de la verdad</w:t>
      </w:r>
    </w:p>
    <w:p>
      <w:pPr>
        <w:pStyle w:val="FirstParagraph"/>
      </w:pPr>
      <w:r>
        <w:t xml:space="preserve">Por su parte, las comisiones de la verdad refieren a organismos temporales y oficialmente sancionados, que se constituyen con el mandato de investigar períodos específicos de abusos estatales ocurridos en el pasado</w:t>
      </w:r>
      <w:r>
        <w:t xml:space="preserve"> </w:t>
      </w:r>
      <w:r>
        <w:t xml:space="preserve">(Kim, 2019; Olsen, Payne, Reiter, &amp; Wiebelhaus-Brahm, 2010)</w:t>
      </w:r>
      <w:r>
        <w:t xml:space="preserve">. Su finalidad explícita es establecer la verdad sobre los abusos pasados y evitar que se repitan en el futuro</w:t>
      </w:r>
      <w:r>
        <w:t xml:space="preserve"> </w:t>
      </w:r>
      <w:r>
        <w:t xml:space="preserve">(Hayner, 2008)</w:t>
      </w:r>
      <w:r>
        <w:t xml:space="preserve">.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w:t>
      </w:r>
      <w:r>
        <w:t xml:space="preserve"> </w:t>
      </w:r>
      <w:r>
        <w:t xml:space="preserve">(Hayner, 2008; Rivas, 2016)</w:t>
      </w:r>
      <w:r>
        <w:t xml:space="preserve">.</w:t>
      </w:r>
    </w:p>
    <w:p>
      <w:pPr>
        <w:pStyle w:val="Textoindependiente"/>
      </w:pPr>
      <w:r>
        <w:t xml:space="preserve">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público, y de si hace o no recomendaciones de reformas o entrega información importante para la realización de juicios penales por abusos del pasado</w:t>
      </w:r>
      <w:r>
        <w:t xml:space="preserve"> </w:t>
      </w:r>
      <w:r>
        <w:t xml:space="preserve">(Bakiner, 2014; Dancy &amp; Thoms, 2022)</w:t>
      </w:r>
      <w:r>
        <w:t xml:space="preserve">. Por tanto, es conveniente distinguir cada una de estas operaciones en indicadores diferentes que permitan monitorear las prácticas asociadas a las comisiones de la verdad y medir su contribución a la no repetición.</w:t>
      </w:r>
    </w:p>
    <w:p>
      <w:pPr>
        <w:pStyle w:val="Textoindependiente"/>
      </w:pPr>
      <w:r>
        <w:t xml:space="preserve">En la literatura científica, el uso de comisiones de la verdad ha sido medido de dos maneras. La primera medición consigna el uso de estos mecanismos a través de una variable dicotómica que da cuenta de la experiencia o inexperiencia de los países a lo largo de los procesos de transición</w:t>
      </w:r>
      <w:r>
        <w:t xml:space="preserve"> </w:t>
      </w:r>
      <w:r>
        <w:t xml:space="preserve">(Kim, 2019)</w:t>
      </w:r>
      <w:r>
        <w:t xml:space="preserve">. La segunda medición consigna el uso de una o más comisiones de la verdad a lo largo del tiempo a través de indicadores números que dan cuenta de la cantidad y la calidad de los eventos asociados a este mecanismo. La medición dicotómica y numérica de las comisiones de la verdad está incluida en las variables disponibles en la base de datos del Proyecto Colaborativo de Investigación en Justicia Transicional. En este proyecto la información académica sobre el uso de comisiones de la verdad proviene de tres fuentes distintas: los datos de Priscilla Hayner disponible en su libro en Unspeakable Truths (2.ª edición), la base de datos de comisiones de la verdad de</w:t>
      </w:r>
      <w:r>
        <w:t xml:space="preserve"> </w:t>
      </w:r>
      <w:r>
        <w:t xml:space="preserve">Dancy et al. (2010)</w:t>
      </w:r>
      <w:r>
        <w:t xml:space="preserve"> </w:t>
      </w:r>
      <w:r>
        <w:t xml:space="preserve">y las comisiones de la verdad enumeradas en el sitio web del Instituto de la Paz de EE. UU. A partir de esta información, los académicos realizan investigaciones adicionales en cada caso para construir indicadores adicionales que dan cuenta de la calidad de las comisiones de la verdad realizadas en los países, como la publicación de informes y la formulación de recomendaciones de reformas o enjuiciamientos</w:t>
      </w:r>
      <w:r>
        <w:t xml:space="preserve"> </w:t>
      </w:r>
      <w:r>
        <w:t xml:space="preserve">(Dancy &amp; Thoms, 2022)</w:t>
      </w:r>
      <w:r>
        <w:t xml:space="preserve">.</w:t>
      </w:r>
    </w:p>
    <w:p>
      <w:pPr>
        <w:pStyle w:val="Textoindependiente"/>
      </w:pPr>
      <w:r>
        <w:t xml:space="preserve">Según un estudio reciente de</w:t>
      </w:r>
      <w:r>
        <w:t xml:space="preserve"> </w:t>
      </w:r>
      <w:r>
        <w:t xml:space="preserve">Kim (2019)</w:t>
      </w:r>
      <w:r>
        <w:t xml:space="preserve">, la adopción de una comisión de verdad por parte de los gobiernos democráticos post autoritarios depende significativamente de dos factores clave: las redes transnacionales (locales y extranjeras) de promoción de las comisiones de la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pPr>
        <w:pStyle w:val="Textoindependiente"/>
      </w:pPr>
      <w:r>
        <w:t xml:space="preserve">Además de los dos factores clave mencionados, el estudio de</w:t>
      </w:r>
      <w:r>
        <w:t xml:space="preserve"> </w:t>
      </w:r>
      <w:r>
        <w:t xml:space="preserve">Kim (2019)</w:t>
      </w:r>
      <w:r>
        <w:t xml:space="preserve"> </w:t>
      </w:r>
      <w:r>
        <w:t xml:space="preserve">muestra que la adopción de una comisión de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la verdad que los que atraviesan por periodos de crisis o bajo crecimiento económico, ya que pueden dedicar más esfuerzos políticos a las cuestiones relacionadas con las violaciones de los derechos humanos ocurridas en el pasado.</w:t>
      </w:r>
    </w:p>
    <w:bookmarkEnd w:id="30"/>
    <w:bookmarkEnd w:id="31"/>
    <w:bookmarkEnd w:id="32"/>
    <w:bookmarkStart w:id="33" w:name="X5870f6d3d2b541fdfb3b663111fead54d6d2793"/>
    <w:p>
      <w:pPr>
        <w:pStyle w:val="Ttulo2"/>
      </w:pPr>
      <w:r>
        <w:t xml:space="preserve">2. Estado del arte: El estudio cuantitativo de la contribución de los mecanismos de justicia transicional a la democracia y la protección de los derechos humanos</w:t>
      </w:r>
    </w:p>
    <w:p>
      <w:pPr>
        <w:pStyle w:val="FirstParagraph"/>
      </w:pPr>
      <w:r>
        <w:t xml:space="preserve">Durante los últimos 20 años se han desarrollado cinco importantes estudios cuantitativos que analizan estadísticamente la contribución de los enjuiciamientos, amnistías y comisiones de la verdad a la democracia y la protección de los derechos humanos en los regímenes democráticos post autoritarios y post conflicto. Estos estudios generaron teorías de alcance medio e hipótesis de investigación que han sido replicadas en los análisis posteriores desarrollador por los académicos que reúnen y sistematizan información sobre el uso de mecanismos de justicia transicional a nivel de países.</w:t>
      </w:r>
    </w:p>
    <w:p>
      <w:pPr>
        <w:pStyle w:val="Textoindependiente"/>
      </w:pPr>
      <w:r>
        <w:t xml:space="preserve">El primer estudio fue realizado por</w:t>
      </w:r>
      <w:r>
        <w:t xml:space="preserve"> </w:t>
      </w:r>
      <w:r>
        <w:t xml:space="preserve">Snyder &amp; Vinjamuri (2003)</w:t>
      </w:r>
      <w:r>
        <w:t xml:space="preserve"> </w:t>
      </w:r>
      <w:r>
        <w:t xml:space="preserve">y centró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la verdad en el periodo posterior al término del conflicto.</w:t>
      </w:r>
    </w:p>
    <w:p>
      <w:pPr>
        <w:pStyle w:val="Textoindependiente"/>
      </w:pPr>
      <w:r>
        <w:t xml:space="preserve">Para medir el impacto de la justicia transicional en el respeto de la democracia y los derechos humanos,</w:t>
      </w:r>
      <w:r>
        <w:t xml:space="preserve"> </w:t>
      </w:r>
      <w:r>
        <w:t xml:space="preserve">Snyder &amp; Vinjamuri (2003)</w:t>
      </w:r>
      <w:r>
        <w:t xml:space="preserve"> </w:t>
      </w:r>
      <w:r>
        <w:t xml:space="preserve">utilizaron como variable dependiente dos indicadores del nivel de democracia y de garantía de libertades civiles, provenientes de la base de datos de Freedom House y Polity IV. A través de estos indicadores, los autores operacionalizan los conceptos centrales del estudio, y evaluan cómo las tendencias en el nivel de respeto a la democracia y los derechos humanos se correlacionan con las estrategias de justicia transicional utilizadas en los caso de estudio</w:t>
      </w:r>
      <w:r>
        <w:t xml:space="preserve"> </w:t>
      </w:r>
      <w:r>
        <w:t xml:space="preserve">(Snyder &amp; Vinjamuri, 2003, p. 18)</w:t>
      </w:r>
      <w:r>
        <w:t xml:space="preserve">.</w:t>
      </w:r>
    </w:p>
    <w:p>
      <w:pPr>
        <w:pStyle w:val="Textoindependiente"/>
      </w:pPr>
      <w:r>
        <w:t xml:space="preserve">Los resultados obtenidos por</w:t>
      </w:r>
      <w:r>
        <w:t xml:space="preserve"> </w:t>
      </w:r>
      <w:r>
        <w:t xml:space="preserve">Snyder &amp; Vinjamuri (2003)</w:t>
      </w:r>
      <w:r>
        <w:t xml:space="preserve"> </w:t>
      </w:r>
      <w:r>
        <w:t xml:space="preserve">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pPr>
        <w:pStyle w:val="Textoindependiente"/>
      </w:pPr>
      <w:r>
        <w:t xml:space="preserve">En la misma línea los resultados del estudio de</w:t>
      </w:r>
      <w:r>
        <w:t xml:space="preserve"> </w:t>
      </w:r>
      <w:r>
        <w:t xml:space="preserve">Snyder &amp; Vinjamuri (2003)</w:t>
      </w:r>
      <w:r>
        <w:t xml:space="preserve"> </w:t>
      </w:r>
      <w:r>
        <w:t xml:space="preserve">sugieren que el uso de comisiones de la verdad genera un impacto positivo en la protección de los derechos humanos sólo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pPr>
        <w:pStyle w:val="Textoindependiente"/>
      </w:pPr>
      <w:r>
        <w:t xml:space="preserve">A través de un enfoque pragmático,</w:t>
      </w:r>
      <w:r>
        <w:t xml:space="preserve"> </w:t>
      </w:r>
      <w:r>
        <w:t xml:space="preserve">Snyder &amp; Vinjamuri (2003)</w:t>
      </w:r>
      <w:r>
        <w:t xml:space="preserve"> </w:t>
      </w:r>
      <w:r>
        <w:t xml:space="preserve">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pPr>
        <w:pStyle w:val="Textoindependiente"/>
      </w:pPr>
      <w:r>
        <w:t xml:space="preserve">El segundo estudio importante fue realizado por</w:t>
      </w:r>
      <w:r>
        <w:t xml:space="preserve"> </w:t>
      </w:r>
      <w:r>
        <w:t xml:space="preserve">Kim &amp; Sikkink (2010)</w:t>
      </w:r>
      <w:r>
        <w:t xml:space="preserve">. El objetivo de este estudio fue analizar la relación entre los juicios por violaciones de derechos humanos (nacionales y extranjeros) y el nivel de protección a los derechos de integridad física, considerando también el uso de comisiones de la verdad como variable de control.</w:t>
      </w:r>
    </w:p>
    <w:p>
      <w:pPr>
        <w:pStyle w:val="Textoindependiente"/>
      </w:pPr>
      <w:r>
        <w:t xml:space="preserve">La muestra utilizada por</w:t>
      </w:r>
      <w:r>
        <w:t xml:space="preserve"> </w:t>
      </w:r>
      <w:r>
        <w:t xml:space="preserve">Kim &amp; Sikkink (2010)</w:t>
      </w:r>
      <w:r>
        <w:t xml:space="preserve"> </w:t>
      </w:r>
      <w:r>
        <w:t xml:space="preserve">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la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pPr>
        <w:pStyle w:val="Textoindependiente"/>
      </w:pPr>
      <w:r>
        <w:t xml:space="preserve">Los resultados del estudio</w:t>
      </w:r>
      <w:r>
        <w:t xml:space="preserve"> </w:t>
      </w:r>
      <w:r>
        <w:t xml:space="preserve">Kim &amp; Sikkink (2010)</w:t>
      </w:r>
      <w:r>
        <w:t xml:space="preserve"> </w:t>
      </w:r>
      <w:r>
        <w:t xml:space="preserve">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la verdad tuvieron menores niveles de represión durante el periodo de transición que los países que no hicieron uso de este mecanismo.</w:t>
      </w:r>
    </w:p>
    <w:p>
      <w:pPr>
        <w:pStyle w:val="Textoindependiente"/>
      </w:pPr>
      <w:r>
        <w:t xml:space="preserve">Kim &amp; Sikkink (2010)</w:t>
      </w:r>
      <w:r>
        <w:t xml:space="preserve"> </w:t>
      </w:r>
      <w:r>
        <w:t xml:space="preserve">explican sus hallazgos apoyándose en la teoría constructivista de la disuasión. Esta teoría plantea que los enjuiciamientos y las comisiones de la verdad contribuyen a la protección de los derechos humanos en las democracias post autoritarias porque aumentan los costos penales y simbólicos asociados al uso de la represión estatal</w:t>
      </w:r>
      <w:r>
        <w:t xml:space="preserve"> </w:t>
      </w:r>
      <w:r>
        <w:t xml:space="preserve">(Sikkink, 2011; Sikkink &amp; Kim, 2013)</w:t>
      </w:r>
      <w:r>
        <w:t xml:space="preserve">. Ambos mecanismos comunican a los agentes del Estado que, en caso de cometer violaciones de derechos humanos, serán perseguidos por los tribunales y serán desacreditados públicamente por los organismos encargados de investigar dichos abusos.</w:t>
      </w:r>
    </w:p>
    <w:p>
      <w:pPr>
        <w:pStyle w:val="Textoindependiente"/>
      </w:pPr>
      <w:r>
        <w:t xml:space="preserve">El tercer estudio macro cuantitativo sobre la contribución de los mecanismos de justicia transicional a la democracia y la protección de los derechos humanos fue publicado por</w:t>
      </w:r>
      <w:r>
        <w:t xml:space="preserve"> </w:t>
      </w:r>
      <w:r>
        <w:t xml:space="preserve">Olsen, Payne, &amp; Reiter (2010)</w:t>
      </w:r>
      <w:r>
        <w:t xml:space="preserve">. El objetivo principal de este estudio es analizar la relación entre el uso -individual y combinado- de juicios, amnistías y comisiones de la verdad, y los niveles de democracia y protección de los derechos de integridad física reportados en los países en transición.</w:t>
      </w:r>
    </w:p>
    <w:p>
      <w:pPr>
        <w:pStyle w:val="Textoindependiente"/>
      </w:pPr>
      <w:r>
        <w:t xml:space="preserve">Olsen, Payne, &amp; Reiter (2010)</w:t>
      </w:r>
      <w:r>
        <w:t xml:space="preserve"> </w:t>
      </w:r>
      <w:r>
        <w:t xml:space="preserve">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(p. 994). El nivel de democracia también es medido a través de dos indicadores diferentes: el índice Polity 2 del conjunto de datos Polity IV, y el Índice de Democracia Liberal del proyecto Freedom House (p. 993). Por su parte, el uso de amnistías, comisiones de la verdad y enjuiciamientos, se mide a través de variables dicotómicas que dan cuenta de la vigencia de cada uno de estos mecanismos durante los años de transición y también de manera acumulada a lo largo del tiempo. Como variables de control se incluye el PIB, la región, y el nivel de democracia de los países.</w:t>
      </w:r>
    </w:p>
    <w:p>
      <w:pPr>
        <w:pStyle w:val="Textoindependiente"/>
      </w:pPr>
      <w:r>
        <w:t xml:space="preserve">Los hallazgos obtenidos por Olsen, Payne y Reiter difieren significativamente de los resultados del estudio de</w:t>
      </w:r>
      <w:r>
        <w:t xml:space="preserve"> </w:t>
      </w:r>
      <w:r>
        <w:t xml:space="preserve">Kim &amp; Sikkink (2010)</w:t>
      </w:r>
      <w:r>
        <w:t xml:space="preserve">. El estudio de Olsen y sus colegas muestra que, en general, la adopción de los mecanismos de justicia transicional se relaciona positivamente con los niveles de democracia y protección de los derechos humanos, pero ninguno de estos mecanismos por sí sólo logra prevenir el uso de la violencia estatal y el deterioro de las instituciones democráticas</w:t>
      </w:r>
      <w:r>
        <w:t xml:space="preserve"> </w:t>
      </w:r>
      <w:r>
        <w:t xml:space="preserve">(Olsen, Payne, &amp; Reiter, 2010, p. 996)</w:t>
      </w:r>
      <w:r>
        <w:t xml:space="preserve">. Ni los juicios, ni las amnistías tienen una asociación positiva con los niveles de democracia y respeto a los derechos humanos, y las comisiones de la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la verdad. Lo mismo ocurre con la asociación entre justicia transicional y democracia, ya que solo el uso combinado de (1) juicios y amnistía, y (2) comisiones de la verdad y aministía, genera un aumento en el nivel de democratización.</w:t>
      </w:r>
    </w:p>
    <w:p>
      <w:pPr>
        <w:pStyle w:val="Textoindependiente"/>
      </w:pPr>
      <w:r>
        <w:t xml:space="preserve">Olsen, Payne, &amp; Reiter (2010)</w:t>
      </w:r>
      <w:r>
        <w:t xml:space="preserve"> </w:t>
      </w:r>
      <w:r>
        <w:t xml:space="preserve">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w:t>
      </w:r>
      <w:r>
        <w:t xml:space="preserve"> </w:t>
      </w:r>
      <w:r>
        <w:t xml:space="preserve">(Olsen, Payne, &amp; Reiter, 2010)</w:t>
      </w:r>
      <w:r>
        <w:t xml:space="preserve">. En la misma línea, los autores plantean que, por si solas, las comisiones de la verdad impactan negativamente en la protección de los derechos humanos porque no logran promover la rendición de cuentas ni generar estabilidad política en el proceso de transición. Pero si las comisiones de la verdad se combinan con enjuiciamientos y amnistías mejoraran los niveles de democracia y protección de los derechos humanos en el corto y largo plazo, ya que contribuyen a reforzar el equilibrio de la justicia transicional</w:t>
      </w:r>
      <w:r>
        <w:t xml:space="preserve"> </w:t>
      </w:r>
      <w:r>
        <w:t xml:space="preserve">(Olsen, Payne, Reiter, &amp; Wiebelhaus-Brahm, 2010)</w:t>
      </w:r>
      <w:r>
        <w:t xml:space="preserve">.</w:t>
      </w:r>
    </w:p>
    <w:p>
      <w:pPr>
        <w:pStyle w:val="Textoindependiente"/>
      </w:pPr>
      <w:r>
        <w:t xml:space="preserve">El cuarto estudio sobre justicia transicional y protección de los derechos humanos fue realizado recientemente por</w:t>
      </w:r>
      <w:r>
        <w:t xml:space="preserve"> </w:t>
      </w:r>
      <w:r>
        <w:t xml:space="preserve">Dancy et al. (2019)</w:t>
      </w:r>
      <w:r>
        <w:t xml:space="preserve">. Este estudio analiza la contribución de los juicios y amnistías a la protección de los derechos de integridad física y las libertades civiles y políticas en los países con democracias post autoritarias.</w:t>
      </w:r>
    </w:p>
    <w:p>
      <w:pPr>
        <w:pStyle w:val="Textoindependiente"/>
      </w:pPr>
      <w:r>
        <w:t xml:space="preserve">La muestra utilizada por</w:t>
      </w:r>
      <w:r>
        <w:t xml:space="preserve"> </w:t>
      </w:r>
      <w:r>
        <w:t xml:space="preserve">Dancy et al. (2019)</w:t>
      </w:r>
      <w:r>
        <w:t xml:space="preserve"> </w:t>
      </w:r>
      <w:r>
        <w:t xml:space="preserve">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w:t>
      </w:r>
      <w:r>
        <w:t xml:space="preserve"> </w:t>
      </w:r>
      <w:r>
        <w:t xml:space="preserve">Dancy et al. (2019)</w:t>
      </w:r>
      <w:r>
        <w:t xml:space="preserve"> </w:t>
      </w:r>
      <w:r>
        <w:t xml:space="preserve">incorpora indicadores de quiebre democrático, independencia del poder judicial, guerra civil, años de transición, PIB per cápita, tamaño de la población, y nivel de protección de los derechos humanos antes de la transición.</w:t>
      </w:r>
    </w:p>
    <w:p>
      <w:pPr>
        <w:pStyle w:val="Textoindependiente"/>
      </w:pPr>
      <w:r>
        <w:t xml:space="preserve">A diferencia de los resultados obtenidos por</w:t>
      </w:r>
      <w:r>
        <w:t xml:space="preserve"> </w:t>
      </w:r>
      <w:r>
        <w:t xml:space="preserve">Olsen, Payne, &amp; Reiter (2010)</w:t>
      </w:r>
      <w:r>
        <w:t xml:space="preserve">, la evidencia presentada por</w:t>
      </w:r>
      <w:r>
        <w:t xml:space="preserve"> </w:t>
      </w:r>
      <w:r>
        <w:t xml:space="preserve">Dancy et al. (2019)</w:t>
      </w:r>
      <w:r>
        <w:t xml:space="preserve"> </w:t>
      </w:r>
      <w:r>
        <w:t xml:space="preserve">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w:t>
      </w:r>
      <w:r>
        <w:t xml:space="preserve"> </w:t>
      </w:r>
      <w:r>
        <w:t xml:space="preserve">(Dancy et al., 2019)</w:t>
      </w:r>
      <w:r>
        <w:t xml:space="preserve">. Según</w:t>
      </w:r>
      <w:r>
        <w:t xml:space="preserve"> </w:t>
      </w:r>
      <w:r>
        <w:t xml:space="preserve">Dancy et al. (2019)</w:t>
      </w:r>
      <w:r>
        <w:t xml:space="preserve">, los hallazgos de su investigación pueden usarse para informar un nuevo enfoque de la justicia transicional, uno basado no en la deliberación democrática o el legalismo formal, sino en lo que algunos teóricos denominan</w:t>
      </w:r>
      <w:r>
        <w:t xml:space="preserve"> </w:t>
      </w:r>
      <w:r>
        <w:t xml:space="preserve">“</w:t>
      </w:r>
      <w:r>
        <w:t xml:space="preserve">agonismo</w:t>
      </w:r>
      <w:r>
        <w:t xml:space="preserve">”</w:t>
      </w:r>
      <w:r>
        <w:t xml:space="preserve"> </w:t>
      </w:r>
      <w:r>
        <w:t xml:space="preserve">(Mouffe, 2014)</w:t>
      </w:r>
      <w:r>
        <w:t xml:space="preserve">. Tal enfoque reconocería la naturaleza irreductiblemente impugnada de la acción política y legal realizada en nombre de la justicia transicional, al tiempo que vería en esa impugnación la fuente del pluralismo y el cambio productivo.</w:t>
      </w:r>
    </w:p>
    <w:p>
      <w:pPr>
        <w:pStyle w:val="Textoindependiente"/>
      </w:pPr>
      <w:r>
        <w:t xml:space="preserve">El quinto y último estudio sobre justicia transicional y protección de los derechos humanos en las democracias post autoritarias fue realizado por</w:t>
      </w:r>
      <w:r>
        <w:t xml:space="preserve"> </w:t>
      </w:r>
      <w:r>
        <w:t xml:space="preserve">Dancy &amp; Thoms (2022)</w:t>
      </w:r>
      <w:r>
        <w:t xml:space="preserve">. Este estudio analiza la relación entre el uso de comisiones de la verdad y el fortalecimiento de las instituciones y prácticas democráticas de los países en transición, entre las que se incluye el respeto por los derechos de integridad física</w:t>
      </w:r>
      <w:r>
        <w:t xml:space="preserve"> </w:t>
      </w:r>
      <w:r>
        <w:t xml:space="preserve">(Dancy &amp; Thoms, 2022)</w:t>
      </w:r>
      <w:r>
        <w:t xml:space="preserve">.</w:t>
      </w:r>
    </w:p>
    <w:p>
      <w:pPr>
        <w:pStyle w:val="Textoindependiente"/>
      </w:pPr>
      <w:r>
        <w:t xml:space="preserve">Dancy &amp; Thoms (2022)</w:t>
      </w:r>
      <w:r>
        <w:t xml:space="preserve">,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y el nivel democracia es medido a través de dos indicadores proveniente de la base de datos del proyecto v-dem que dan cuenta de los cambios de las instituciones y los comporamientos democráticos: el índice de reforma democrática liberal (calculado en base en base a transformaciones institucionales afectan la obtención elecciones limpias, de libertad sindical, de rendición de cuentas y transparencia pública, y de respeto a las libertades civiles y políticas de las minorías), y el índice de comportamiento democrático (que combina índicadores que miden la participación de la sociedad civil, el voto popular directo y el poder de los gobiernos subnacionales electo). El uso de comisiones de la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pPr>
        <w:pStyle w:val="Textoindependiente"/>
      </w:pPr>
      <w:r>
        <w:t xml:space="preserve">A diferencia de lo planteado por</w:t>
      </w:r>
      <w:r>
        <w:t xml:space="preserve"> </w:t>
      </w:r>
      <w:r>
        <w:t xml:space="preserve">Olsen, Payne, &amp; Reiter (2010)</w:t>
      </w:r>
      <w:r>
        <w:t xml:space="preserve">, los resultados del estudio de</w:t>
      </w:r>
      <w:r>
        <w:t xml:space="preserve"> </w:t>
      </w:r>
      <w:r>
        <w:t xml:space="preserve">Dancy &amp; Thoms (2022)</w:t>
      </w:r>
      <w:r>
        <w:t xml:space="preserve"> </w:t>
      </w:r>
      <w:r>
        <w:t xml:space="preserve">muestran -en primer lugar- la existencia de una fuerte asociación entre el uso de comisiones de la verdad y la mejora en la protección de los derechos humanos. Incluso, los resultados muestran que la situación de los derechos humanos mejora aún más si las comisiones de la verdad hacen públicos sus informes y si recomiendan el enjuiciamiento de criminales de lesa humanidad. Este hallazgo respalda los resultados de otros estudios de justicia transicional que, desde un enfoque constructivista</w:t>
      </w:r>
      <w:r>
        <w:t xml:space="preserve"> </w:t>
      </w:r>
      <w:r>
        <w:t xml:space="preserve">(Kim &amp; Sikkink, 2010)</w:t>
      </w:r>
      <w:r>
        <w:t xml:space="preserve">, sostienen que el uso combinado de juicios y comisiones de la verdad genera un efecto disuasorio que contribuye significativamente a la no repetición, al aumentar los costos penales y simbólicos de la represión estatal</w:t>
      </w:r>
      <w:r>
        <w:t xml:space="preserve"> </w:t>
      </w:r>
      <w:r>
        <w:t xml:space="preserve">(Dancy &amp; Thoms, 2022)</w:t>
      </w:r>
      <w:r>
        <w:t xml:space="preserve">.</w:t>
      </w:r>
    </w:p>
    <w:p>
      <w:pPr>
        <w:pStyle w:val="Textoindependiente"/>
      </w:pPr>
      <w:r>
        <w:t xml:space="preserve">En segundo lugar, los resultados del estudio</w:t>
      </w:r>
      <w:r>
        <w:t xml:space="preserve"> </w:t>
      </w:r>
      <w:r>
        <w:t xml:space="preserve">Dancy &amp; Thoms (2022)</w:t>
      </w:r>
      <w:r>
        <w:t xml:space="preserve"> </w:t>
      </w:r>
      <w:r>
        <w:t xml:space="preserve">señalan que el uso de una o más comisiones de la verdad mejora los niveles de participación democrática en los países, pero no tiene efectos sobre institucionales que garanticen el ejercicio de las libertades y civiles políticas. Es decir, no generan reformas que mejoran las instituciones que restringen el poder del ejecutivo o que garantizan el ejercicio colectivo de los derechos fundamentales. Lo que sí hace es aumentar los niveles de participación electoral y de las organizaciones de la sociedad civil en la toma de decisiones, incentivando a las personas que antes eran excluidas a integrarse a la vida pública.</w:t>
      </w:r>
    </w:p>
    <w:bookmarkEnd w:id="33"/>
    <w:bookmarkStart w:id="34" w:name="X12b07c05409f4807206352097ea6de80a7f4a69"/>
    <w:p>
      <w:pPr>
        <w:pStyle w:val="Ttulo2"/>
      </w:pPr>
      <w:r>
        <w:t xml:space="preserve">3. Problema de estudio: Incosistencias en los resultados de la Justicia Transicional</w:t>
      </w:r>
    </w:p>
    <w:p>
      <w:pPr>
        <w:pStyle w:val="FirstParagraph"/>
      </w:pPr>
      <w:r>
        <w:t xml:space="preserve">Al comparar los hallazgos producidos por los cinco estudios reseñados anteriormente, se pueden observar importantes diferencias en cuanto a la contribución que hacen -de forma individual o combinada- los mecanismos de justicia transicional a la protección de la democracia y los derechos humanos en los regímenes de transición.</w:t>
      </w:r>
    </w:p>
    <w:p>
      <w:pPr>
        <w:pStyle w:val="Textoindependiente"/>
      </w:pPr>
      <w:r>
        <w:t xml:space="preserve">A nivel individual, los tres mecanismos de justicia transicional analizados en los estudios anteriores presentan resultados inconsistentes. Los estudios de</w:t>
      </w:r>
      <w:r>
        <w:t xml:space="preserve"> </w:t>
      </w:r>
      <w:r>
        <w:t xml:space="preserve">Kim &amp; Sikkink (2010)</w:t>
      </w:r>
      <w:r>
        <w:t xml:space="preserve"> </w:t>
      </w:r>
      <w:r>
        <w:t xml:space="preserve">y</w:t>
      </w:r>
      <w:r>
        <w:t xml:space="preserve"> </w:t>
      </w:r>
      <w:r>
        <w:t xml:space="preserve">Dancy et al. (2019)</w:t>
      </w:r>
      <w:r>
        <w:t xml:space="preserve"> </w:t>
      </w:r>
      <w:r>
        <w:t xml:space="preserve">muestran una relación positiva entre el uso de enjuiciamientos y los niveles de protección de los derechos humanos en las democracias post autoritarias; mientras que el estudio de</w:t>
      </w:r>
      <w:r>
        <w:t xml:space="preserve"> </w:t>
      </w:r>
      <w:r>
        <w:t xml:space="preserve">Snyder &amp; Vinjamuri (2003)</w:t>
      </w:r>
      <w:r>
        <w:t xml:space="preserve"> </w:t>
      </w:r>
      <w:r>
        <w:t xml:space="preserve">plantea que el enjuiciamiento está relacionado con un aumento de la represión estatal y un deterioro de las instituciones democráticas formales en los países que experimentaron conflictos internos o guerras civiles recientes. A su vez,</w:t>
      </w:r>
      <w:r>
        <w:t xml:space="preserve"> </w:t>
      </w:r>
      <w:r>
        <w:t xml:space="preserve">Olsen, Payne, &amp; Reiter (2010)</w:t>
      </w:r>
      <w:r>
        <w:t xml:space="preserve"> </w:t>
      </w:r>
      <w:r>
        <w:t xml:space="preserve">presentan evidencia estadística que señala que el enjuiciamiento de criminales de lesa humanidad -por sí sólos- no mejora la protección de los derechos humanos ni los niveles de democracia en los países en transición. La contribución individual de las amnistías a la protección de los derechos humanos también es diferente entre los estudios. Mientras</w:t>
      </w:r>
      <w:r>
        <w:t xml:space="preserve"> </w:t>
      </w:r>
      <w:r>
        <w:t xml:space="preserve">Snyder &amp; Vinjamuri (2003)</w:t>
      </w:r>
      <w:r>
        <w:t xml:space="preserve"> </w:t>
      </w:r>
      <w:r>
        <w:t xml:space="preserve">presentan evidencia que sugiere que este mecanismo contribuye -por si sólo- a la protección de la democracia y los derechos humanos,</w:t>
      </w:r>
      <w:r>
        <w:t xml:space="preserve"> </w:t>
      </w:r>
      <w:r>
        <w:t xml:space="preserve">Dancy et al. (2019)</w:t>
      </w:r>
      <w:r>
        <w:t xml:space="preserve"> </w:t>
      </w:r>
      <w:r>
        <w:t xml:space="preserve">afirman que las aministías no mejoran los niveles de protección de los derechos humanos, pero sí impactan positivamente en el ejercicio de las libertades civiles y políticas durante los primeros años de transición. La incosistencia de resultados también se observa en los resultados sobre la contribución de las comisiones de la verdad.</w:t>
      </w:r>
      <w:r>
        <w:t xml:space="preserve"> </w:t>
      </w:r>
      <w:r>
        <w:t xml:space="preserve">Olsen, Payne, &amp; Reiter (2010)</w:t>
      </w:r>
      <w:r>
        <w:t xml:space="preserve"> </w:t>
      </w:r>
      <w:r>
        <w:t xml:space="preserve">presentan evidencia de una relación negativa entre el uso de comisiones de la verdad y los niveles de protección de los derechos de integridad física en las democracias post autoritarias, mientras que</w:t>
      </w:r>
      <w:r>
        <w:t xml:space="preserve"> </w:t>
      </w:r>
      <w:r>
        <w:t xml:space="preserve">Dancy &amp; Thoms (2022)</w:t>
      </w:r>
      <w:r>
        <w:t xml:space="preserve"> </w:t>
      </w:r>
      <w:r>
        <w:t xml:space="preserve">y</w:t>
      </w:r>
      <w:r>
        <w:t xml:space="preserve"> </w:t>
      </w:r>
      <w:r>
        <w:t xml:space="preserve">Kim &amp; Sikkink (2010)</w:t>
      </w:r>
      <w:r>
        <w:t xml:space="preserve"> </w:t>
      </w:r>
      <w:r>
        <w:t xml:space="preserve">muestran resultados que van en la dirección contraria.</w:t>
      </w:r>
    </w:p>
    <w:p>
      <w:pPr>
        <w:pStyle w:val="Textoindependiente"/>
      </w:pPr>
      <w:r>
        <w:t xml:space="preserve">A nivel combinado, los estudios muestran diferencias importantes relacionadas con la interacción entre el uso de enjuiciamientos, amnistías y comisiones de la verdad. Mientras</w:t>
      </w:r>
      <w:r>
        <w:t xml:space="preserve"> </w:t>
      </w:r>
      <w:r>
        <w:t xml:space="preserve">Olsen, Payne, &amp; Reiter (2010)</w:t>
      </w:r>
      <w:r>
        <w:t xml:space="preserve"> </w:t>
      </w:r>
      <w:r>
        <w:t xml:space="preserve">presentan evidencia de que el uso combinado de juicios y amnistías, y de juicios, amnistías y comisiones de la verdad genera un efecto positivo en la democracua y la protección de los derechos humanos, porque contribuyen al equilibrio entre los impulsos de rendición de cuentas y la necesidad de estabilidad política presente en las democracias post autoritarias;</w:t>
      </w:r>
      <w:r>
        <w:t xml:space="preserve"> </w:t>
      </w:r>
      <w:r>
        <w:t xml:space="preserve">Dancy et al. (2019)</w:t>
      </w:r>
      <w:r>
        <w:t xml:space="preserve"> </w:t>
      </w:r>
      <w:r>
        <w:t xml:space="preserve">muestran que el uso combinado de juicios y amnistías no genera efectos positivos en la protección de los derechos de integridad física y en las libertades civiles y política de los países en transición.</w:t>
      </w:r>
    </w:p>
    <w:p>
      <w:pPr>
        <w:pStyle w:val="Textoindependiente"/>
      </w:pPr>
      <w:r>
        <w:t xml:space="preserve">La inconsistencia en los resultados de los estudios anteriores puede estar relacionada con tres dimensiones teóricas y metodológicos de los diseños de investigación.</w:t>
      </w:r>
    </w:p>
    <w:p>
      <w:pPr>
        <w:pStyle w:val="Textoindependiente"/>
      </w:pPr>
      <w:r>
        <w:rPr>
          <w:iCs/>
          <w:i/>
        </w:rPr>
        <w:t xml:space="preserve">a) Universo de casos a analizar</w:t>
      </w:r>
    </w:p>
    <w:p>
      <w:pPr>
        <w:pStyle w:val="Textoindependiente"/>
      </w:pPr>
      <w:r>
        <w:t xml:space="preserve">Primero, los estudios comparados discrepan sobre el universo relevante de casos a analizar. Algunos consideran sólo los casos de países que experimentaron transiciones democráticas</w:t>
      </w:r>
      <w:r>
        <w:t xml:space="preserve"> </w:t>
      </w:r>
      <w:r>
        <w:t xml:space="preserve">(Dancy et al., 2019; Kim &amp; Sikkink, 2010)</w:t>
      </w:r>
      <w:r>
        <w:t xml:space="preserve"> </w:t>
      </w:r>
      <w:r>
        <w:t xml:space="preserve">o post conflicto</w:t>
      </w:r>
      <w:r>
        <w:t xml:space="preserve"> </w:t>
      </w:r>
      <w:r>
        <w:t xml:space="preserve">(Snyder &amp; Vinjamuri, 2003)</w:t>
      </w:r>
      <w:r>
        <w:t xml:space="preserve">, y otros consideran ambos tipos de transiciones</w:t>
      </w:r>
      <w:r>
        <w:t xml:space="preserve"> </w:t>
      </w:r>
      <w:r>
        <w:t xml:space="preserve">(Dancy &amp; Thoms, 2022)</w:t>
      </w:r>
      <w:r>
        <w:t xml:space="preserve">. Estas diferencias en los criterios de selección de casos genera observaciones ampliamente divergentes para el análisis. Por tanto, no es posible generalizar los resultados obtenidos por los mecanismos de justicia transicional implementados en los países que cerraron exitosamente un conflicto armado interno hacia los países que experimentaron transiciones democráticas, y viceversa.</w:t>
      </w:r>
    </w:p>
    <w:p>
      <w:pPr>
        <w:pStyle w:val="Textoindependiente"/>
      </w:pPr>
      <w:r>
        <w:t xml:space="preserve">Lo mismo ocurre con los pasados autoritarios de los países que se analizan. Los estudios utilizan diferentes criterios de selección de casos. La mayoría de los estudios reseñados utilizan muestras grandes que incluyen países con diferentes tipos de pasados autoritarios, como el Apartheid de Sudáfrica, las dictaduras de seguridad nacional de América Latina y el Caribe, dictaduras comunistas de Albania, Bulgaria y la Unión Soviética, las dictaduras de corte fascistas de España, Grecia y Portugal, las dictaduras étnico-religiosas de los Ayatolás en Irán y de los Khmer Rojos en Camboya, entre otras</w:t>
      </w:r>
      <w:r>
        <w:t xml:space="preserve"> </w:t>
      </w:r>
      <w:r>
        <w:t xml:space="preserve">(Dancy et al., 2019; Dancy &amp; Thoms, 2022; Olsen, Payne, &amp; Reiter, 2010)</w:t>
      </w:r>
      <w:r>
        <w:t xml:space="preserve">. Si bien el uso de muestras grandes supone una ventaja en términos cuantiativos, comparar los resultados de la justicia transicional en países con pasados autoritarios cualitativamente distintos puede ser problemático por varias razones:</w:t>
      </w:r>
    </w:p>
    <w:p>
      <w:pPr>
        <w:pStyle w:val="Textoindependiente"/>
      </w:pPr>
      <w:r>
        <w:rPr>
          <w:bCs/>
          <w:b/>
        </w:rPr>
        <w:t xml:space="preserve">i) Contexto histórico y cultural:</w:t>
      </w:r>
      <w:r>
        <w:t xml:space="preserve"> </w:t>
      </w:r>
      <w:r>
        <w:t xml:space="preserve">Cada país y región tiene una historia, cultura y contexto político únicos. Los factores históricos, culturales y sociales pueden influir en la manera en que se abordan los abusos pasados y en cómo se perciben los procesos de justicia transicional. Lo que puede funcionar en un lugar podría no ser efectivo o adecuado en otro debido a estas diferencias. Los estudios analizados tratan de abordar estas diferencias a través de uso de variables de control con alcance regional que no consideran estas diferencias cualitativas, lo que aumenta significativamente el riesgo de variable omitida.</w:t>
      </w:r>
    </w:p>
    <w:p>
      <w:pPr>
        <w:pStyle w:val="Textoindependiente"/>
      </w:pPr>
      <w:r>
        <w:rPr>
          <w:bCs/>
          <w:b/>
        </w:rPr>
        <w:t xml:space="preserve">ii) Naturaleza de los conflictos y abusos a los derechos humanos:</w:t>
      </w:r>
      <w:r>
        <w:t xml:space="preserve"> </w:t>
      </w:r>
      <w:r>
        <w:t xml:space="preserve">Los tipos de abusos, crímenes y conflictos varían ampliamente en diferentes partes del mundo. Las circunstancias en las que ocurrieron los abusos y las dinámicas de los conflictos también son diversas. Durante las dictaduras cívico-militares en América Latina, especialmente en las décadas de 1970 y 1980, los abusos a los derechos humanos a menudo incluyeron desapariciones forzadas, tortura y ejecuciones extrajudiciales. Hubo una tendencia a la represión de movimientos sociales y políticos, así como a la censura de medios de comunicación y la persecución de opositores políticos. En algunos casos, las dictaduras buscaron erradicar ideologías consideradas</w:t>
      </w:r>
      <w:r>
        <w:t xml:space="preserve"> </w:t>
      </w:r>
      <w:r>
        <w:t xml:space="preserve">“</w:t>
      </w:r>
      <w:r>
        <w:t xml:space="preserve">subversivas</w:t>
      </w:r>
      <w:r>
        <w:t xml:space="preserve">”</w:t>
      </w:r>
      <w:r>
        <w:t xml:space="preserve"> </w:t>
      </w:r>
      <w:r>
        <w:t xml:space="preserve">o</w:t>
      </w:r>
      <w:r>
        <w:t xml:space="preserve"> </w:t>
      </w:r>
      <w:r>
        <w:t xml:space="preserve">“</w:t>
      </w:r>
      <w:r>
        <w:t xml:space="preserve">peligrosas</w:t>
      </w:r>
      <w:r>
        <w:t xml:space="preserve">”</w:t>
      </w:r>
      <w:r>
        <w:t xml:space="preserve">, lo que resultó en la represión de grupos indígenas, campesinos y defensores de los derechos humanos. En Asia, los abusos a los derechos humanos bajo regímenes autoritarios a menudo incluyeron represión contra minorías étnicas o religiosas, y la supresión de movimientos de independencia. En países como Camboya, entre los años 1975 y 1979, las políticas represivas de los Jemeres Rojos incluyeron el genocidio y la aniquilación de aproximadamente un cuarto de la población civil. En otros casos, como en el Régimen de los Ayatolás en Irán (1979), se estableció una teocracia con control político que implementó fuertes restricciones a las libertades civiles y políticas. En Europa, durante la Guerra Fría, los regímenes comunistas impusieron control estatal sobre la sociedad y restringieron severamente las libertades civiles y políticas. En algunos países de Europa del Este, como Rumania bajo Nicolae Ceaușescu, los abusos incluyeron vigilancia masiva, la persecución de disidentes y la represión de la oposición política.En otras dictaduras de Europa, donde gonernaron grupos civiles y militares de ultra derecha, como en España hasta 1975, los abusos a los derechos humanos también estuvieron relacionados con factores étnicos y nacionalistas, que implicaron la persecución de comunidades lingüísticas y minorías religiosas. Estas diferencias contextuales y de modalidades de represión pueden influir significativamente en la elección de los mecanismos de justicia transicional y en los desafíos específicos que enfrenta cada sociedad. Sin embargo, es dificil que pueden ser captadas por las variables de control empleadas en los estudios cuantitativos.</w:t>
      </w:r>
    </w:p>
    <w:p>
      <w:pPr>
        <w:pStyle w:val="Textoindependiente"/>
      </w:pPr>
      <w:r>
        <w:rPr>
          <w:bCs/>
          <w:b/>
        </w:rPr>
        <w:t xml:space="preserve">iii) Recursos y capacidad institucional:</w:t>
      </w:r>
      <w:r>
        <w:t xml:space="preserve"> </w:t>
      </w:r>
      <w:r>
        <w:t xml:space="preserve">La capacidad de un país para llevar a cabo procesos de justicia transicional puede variar significativamente. Los países que recuperan una tradición democrática luego de un periodo excepcional de autoritarismo, suelen tener mayores recursos legales, sistemas judiciales más fortalecidos y una infraestructura institucional más adecuada para llevar a cabo investigaciones y enjuiciamientos exhaustivos en contra criminales de lesa humanidad, en comparación con los países que se independizan de regímenes autoritarios disueltos o que atraviesan periódicamente por conflictos armados de naturalesa étnica o religiosa. Estas diferencias de recursos y capacidad institucional puede afectar la elección y la eficacia de los mecanismos de justicia transicional.</w:t>
      </w:r>
    </w:p>
    <w:p>
      <w:pPr>
        <w:pStyle w:val="Textoindependiente"/>
      </w:pPr>
      <w:r>
        <w:t xml:space="preserve">En resumen, aunque existen principios generales de justicia transicional que son aplicables a los casos de países con pasados violentos o autoritarios, cada contexto regional es único y debe ser abordado teniendo en cuenta las características específicas de la sociedades en cuestión. La comparación directa entre países con diferentes legados violentos o autoritarios puede simplificar en exceso los desafíos complejos y las consideraciones que están involucradas en cada caso, y aumentar significativamente el riesgo de variables omitida.</w:t>
      </w:r>
    </w:p>
    <w:p>
      <w:pPr>
        <w:pStyle w:val="Textoindependiente"/>
      </w:pPr>
      <w:r>
        <w:rPr>
          <w:iCs/>
          <w:i/>
        </w:rPr>
        <w:t xml:space="preserve">b) Observación de resultados</w:t>
      </w:r>
    </w:p>
    <w:p>
      <w:pPr>
        <w:pStyle w:val="Textoindependiente"/>
      </w:pPr>
      <w:r>
        <w:t xml:space="preserve">En segundo lugar, los estudios comparados discrepan en la elección de indicadores y variables dependientes en el análisis de los resultados de la justicia transicional. Los estudiosos de cada enfoque asocian múltiples objetivos superpuestos con los mecanismos de justicia transicional. Los realistas</w:t>
      </w:r>
      <w:r>
        <w:t xml:space="preserve"> </w:t>
      </w:r>
      <w:r>
        <w:t xml:space="preserve">Snyder &amp; Vinjamuri (2003)</w:t>
      </w:r>
      <w:r>
        <w:t xml:space="preserve"> </w:t>
      </w:r>
      <w:r>
        <w:t xml:space="preserve">escriben que una</w:t>
      </w:r>
      <w:r>
        <w:t xml:space="preserve"> </w:t>
      </w:r>
      <w:r>
        <w:t xml:space="preserve">“</w:t>
      </w:r>
      <w:r>
        <w:t xml:space="preserve">amnistía formal probablemente sea un primer paso necesario en el proceso de consolidación de la paz, el estado de derecho y la democracia</w:t>
      </w:r>
      <w:r>
        <w:t xml:space="preserve">”</w:t>
      </w:r>
      <w:r>
        <w:t xml:space="preserve"> </w:t>
      </w:r>
      <w:r>
        <w:t xml:space="preserve">(p. 18). Esta afirmación agrupa un conjunto de deseos sociales muy diferentes. Los constructivistas y los holistas hacen lo mismo. También se centran en la capacidad de la justicia transicional para fomentar la paz, la riqueza y las prácticas democráticas liberales sólidas</w:t>
      </w:r>
      <w:r>
        <w:t xml:space="preserve"> </w:t>
      </w:r>
      <w:r>
        <w:t xml:space="preserve">(Kim &amp; Sikkink, 2010; Olsen, Payne, &amp; Reiter, 2010)</w:t>
      </w:r>
      <w:r>
        <w:t xml:space="preserve">. Todos los relatos teóricos carecen de una claridad conceptual y empírica sobre los resultados, porque no hacen la distinción entre las funciones manifiestas y latentes de los mecanismos de justicia transicional. Es decir, no evalúan por separado el cumplimiento de objetivos propios y declarados de los mecanismos de justicia transicional, y los objetivos accesorios que son atribuidos por otros actores involucrados en los procesos de transición.</w:t>
      </w:r>
    </w:p>
    <w:p>
      <w:pPr>
        <w:pStyle w:val="Textoindependiente"/>
      </w:pPr>
      <w:r>
        <w:t xml:space="preserve">La falta de claridad teórica sobre las variables que miden la contribución de los mecanismos de justicia transicional, hace que los académicos del campo empleen diferentes medidas de resultados. Este problema es particularmente agudo en los estudios que analizan la contribución de los juicios, aminstías y comisiones de la verdad a la democratización de los países. La mayoría de los autores utilzan las escalas de democracia liberal de los proyectos CIRI, Freedom House y Polity IV</w:t>
      </w:r>
      <w:r>
        <w:t xml:space="preserve"> </w:t>
      </w:r>
      <w:r>
        <w:t xml:space="preserve">(Dancy et al., 2019; Olsen, Payne, &amp; Reiter, 2010; Snyder &amp; Vinjamuri, 2003)</w:t>
      </w:r>
      <w:r>
        <w:t xml:space="preserve">, mientras que otros utilizan indicadores desagregados de reformas institucionales y prácticas democráticas</w:t>
      </w:r>
      <w:r>
        <w:t xml:space="preserve"> </w:t>
      </w:r>
      <w:r>
        <w:t xml:space="preserve">(Dancy &amp; Thoms, 2022)</w:t>
      </w:r>
      <w:r>
        <w:t xml:space="preserve">. En ambos casos, los indicadores empleados dan cuenta de los niveles de participación, competencia y apertura electoral, de libertad de prensa, de libertad sindical, de control judicial sobre el poder ejecutivo y de otras dimensiones de la vida pública que poco tienen que ver con los objetivos manifiestos de verdad, justicia, reparación y garantías de no repetición que guían la impelmentación de los mecanismos de justicia transicional.</w:t>
      </w:r>
    </w:p>
    <w:p>
      <w:pPr>
        <w:pStyle w:val="Textoindependiente"/>
      </w:pPr>
      <w:r>
        <w:rPr>
          <w:iCs/>
          <w:i/>
        </w:rPr>
        <w:t xml:space="preserve">c) Medición de las variables de interés</w:t>
      </w:r>
    </w:p>
    <w:p>
      <w:pPr>
        <w:pStyle w:val="Textoindependiente"/>
      </w:pPr>
      <w:r>
        <w:t xml:space="preserve">En tercer lugar, existen importantes diferencias en materia de medición de las variables de interés. La mayoría de las investigaciones existente sobre el impacto de la justicia transicional se basa en conjuntos de datos que utilizan medidas binarias de políticas de justicia transicional, que pierden una gran cantidad de información en el proceso de agregación</w:t>
      </w:r>
      <w:r>
        <w:t xml:space="preserve"> </w:t>
      </w:r>
      <w:r>
        <w:t xml:space="preserve">(Kim &amp; Sikkink, 2010; Olsen, Payne, &amp; Reiter, 2010; Snyder &amp; Vinjamuri, 2003)</w:t>
      </w:r>
      <w:r>
        <w:t xml:space="preserve">. Sin embargo, los estudios más recientes han recurrido al conjunto de datos del proyecto</w:t>
      </w:r>
      <w:r>
        <w:t xml:space="preserve"> </w:t>
      </w:r>
      <w:r>
        <w:rPr>
          <w:iCs/>
          <w:i/>
        </w:rPr>
        <w:t xml:space="preserve">Transitional Justice Research Collaborative</w:t>
      </w:r>
      <w:r>
        <w:t xml:space="preserve"> </w:t>
      </w:r>
      <w:r>
        <w:t xml:space="preserve">para construir indicadores númericos que capturan la frecuencia y la calidad de los mecanismos implementados en cada país</w:t>
      </w:r>
      <w:r>
        <w:t xml:space="preserve"> </w:t>
      </w:r>
      <w:r>
        <w:t xml:space="preserve">(Dancy et al., 2019; Dancy &amp; Thoms, 2022)</w:t>
      </w:r>
      <w:r>
        <w:t xml:space="preserve">. Estos últimos estudios operan con variables instrumentales que cuentan el número de juicios, amnistías y comisiones de la verdad implementados en durante los años de transición. Además, incorporan variables númericas que miden la cantidad de setencias condenatorias para los criminales de lesa humanidad y la emisión de informes de las comisiones de la verdad que plantean la necesidad de reformar las instituciones de orden y seguridad, y enjuiciar a los agentes que perpetraron abusos en el pasado.</w:t>
      </w:r>
    </w:p>
    <w:p>
      <w:pPr>
        <w:pStyle w:val="Textoindependiente"/>
      </w:pPr>
      <w:r>
        <w:t xml:space="preserve">La mejora progresiva de los indicadores de justicia transicional contrasta con la estimación de modelos de regresión que analizan por separados los resultados de los juicios y amnistías, por una parte, y las comisiones de la verdad, por otra, en base a los datos del</w:t>
      </w:r>
      <w:r>
        <w:t xml:space="preserve"> </w:t>
      </w:r>
      <w:r>
        <w:rPr>
          <w:iCs/>
          <w:i/>
        </w:rPr>
        <w:t xml:space="preserve">Transitional Justice Research Collaborative</w:t>
      </w:r>
      <w:r>
        <w:t xml:space="preserve">. Hasta ahora, los estudios que utilizan las variables que dan cuenta de la cantidad y calidad de los juicios, amnistías y comisiones de la verdad no han estimado modelos de regresión usando todos estos mecanismo, por lo que no es posible saber a ciencia cierta como incluyen en la variación de los niveles de democracia y de protección de los derechos humanos.</w:t>
      </w:r>
    </w:p>
    <w:bookmarkEnd w:id="34"/>
    <w:bookmarkStart w:id="35" w:name="propuesta-de-investigación"/>
    <w:p>
      <w:pPr>
        <w:pStyle w:val="Ttulo2"/>
      </w:pPr>
      <w:r>
        <w:t xml:space="preserve">4. Propuesta de investigación</w:t>
      </w:r>
    </w:p>
    <w:p>
      <w:pPr>
        <w:pStyle w:val="FirstParagraph"/>
      </w:pPr>
      <w:r>
        <w:t xml:space="preserve">Los tres elementos señalados anteriormente representan importantes desafíos para la investigación empírica sobre la contribución de los mecanismos de justicia transicional a la democracia y la protección de los derechos humanos. En la presente tesis de magister se abordan estos desafíos a través de una estrategia de investigación novedosa que utiliza datos y observaciones comparables, e indicadores que permiten capturar las diferencias cuantitativas y cualitativas de los enjuciamientos, amnistías y comisiones de la verdad, y medir adecuadamente su impacto en la democracia y la protección de los derechos humanos.</w:t>
      </w:r>
    </w:p>
    <w:p>
      <w:pPr>
        <w:pStyle w:val="Textoindependiente"/>
      </w:pPr>
      <w:r>
        <w:rPr>
          <w:iCs/>
          <w:i/>
        </w:rPr>
        <w:t xml:space="preserve">1. Diferentes tipos de transición en países con pasados autoritarios similares: el caso de América Latina y el Caribe</w:t>
      </w:r>
    </w:p>
    <w:p>
      <w:pPr>
        <w:pStyle w:val="Textoindependiente"/>
      </w:pPr>
      <w:r>
        <w:t xml:space="preserve">Para superar los desafíos teóricos y metodológicos relacionados con la comparabilidad de los casos de estudio, se diseñó una investigación empírica que analiza la contribución de los mecanismos de justicia transicional a la protección de la democracia y los derechos humanos en los países de América Latina y el Caribe que experimentaron transiciones democráticas entre los años 1970 y 2010. La elección de este universo de estudio se basó en dos criterios teóricos y metodológicos.</w:t>
      </w:r>
    </w:p>
    <w:p>
      <w:pPr>
        <w:pStyle w:val="Textoindependiente"/>
      </w:pPr>
      <w:r>
        <w:t xml:space="preserve">El primer criterio, es la similitud de los pasados autoritarios recientes en la región. Durante los años 1970 y 1980, diez y siete de los treinta y tres países de América Latina y el Carabe fueron gobernados por dictaduras civiles y militares que violaron de forma sistemática y generalizada los derechos humanos. Todas ellas hicieron uso de la prisión política, la tortura, el asesinato y la desaparición forzada para eliminar la disidencia política y mantener el control social de la población. Además, varias de las dictaduras de América Latina y el Caribe contaron con el apoyo directo de los servicios de inteligencia del gobierno de los Estados Unidos para implementar una política de represión transnacional que eliminó a miles de militantes de izquierda, activistas y dirigentes sociales en al menos 7 países de la región. El desarrollo de esta política transnacional permitió el traspaso directo de información y conocimientos entre las agencias de orden y seguridad, y posibilitó el uso de métodos represivos similares.</w:t>
      </w:r>
    </w:p>
    <w:p>
      <w:pPr>
        <w:pStyle w:val="Textoindependiente"/>
      </w:pPr>
      <w:r>
        <w:t xml:space="preserve">EL terrorismo de Estado latinoamericano se distingue sociológicamente de otras formas de violencia estatal masiva desarrolladas durante el siglo XX en los países de Europa, Asia y Africa, porque persigue fines y medios diferentes. Los regímenes autoritarios de América Latina hicieron uso de la prisión política, la tortura, el asesinato y la desaparición forzada para controlar y disciplinar a la población, y eliminar a los cuerpos discidentes, en base a un discurso enfocado en el cambate a la subversión y al comunismo internacional. En cambio el genocidio en Ruanda (1994), la masacre de Srebrenica en Bosnia (1995) y el genocidio camboyano bajo el régimen de los Jemeres Rojos (década de 1970) son fenómenos de violencia estatal que involucraron el asesinato masivo y la persecución de comunidades étnicas o religiosas específicas, con el objetivo de eliminar total o parcialmente a estos grupos.</w:t>
      </w:r>
    </w:p>
    <w:p>
      <w:pPr>
        <w:pStyle w:val="Textoindependiente"/>
      </w:pPr>
      <w:r>
        <w:t xml:space="preserve">El segundo criterio de selección de casos fueron los tipos de transiciones. En la presente tesis, se analiza la contribución de los mecanismos de justicia transicional a la democracia y la protección de los derechos humanos sólo en los países que experimentaron al menos un proceso de transición democrática entre los años 1970 y 2010. Bajo este criterio, se excluyeron del análisis países como Colombia que, aunque no tuvieron una dictadura en el sentido tradicional, experimentaron un conflicto armado interno de larga duración con grupos guerrilleros, paramilitares y narcotraficantes durante todo el periodo de estudio. Al hacer esta reducción del universo, se consideró que no es conveniente analizar sociológicamente casos de transiciones que no son iguales, sin distinguir entre las transiciones democráticas, que son los casos emblemáticos de la justicia transicional, y los casos de países posconflicto que lidian con los crímenes de guerra y el</w:t>
      </w:r>
      <w:r>
        <w:t xml:space="preserve"> </w:t>
      </w:r>
      <w:r>
        <w:rPr>
          <w:iCs/>
          <w:i/>
        </w:rPr>
        <w:t xml:space="preserve">jus postbellum</w:t>
      </w:r>
      <w:r>
        <w:t xml:space="preserve">.</w:t>
      </w:r>
    </w:p>
    <w:p>
      <w:pPr>
        <w:pStyle w:val="Textoindependiente"/>
      </w:pPr>
      <w:r>
        <w:rPr>
          <w:iCs/>
          <w:i/>
        </w:rPr>
        <w:t xml:space="preserve">2. Medidas de protección de la democracia: Prevención de golpes de estado</w:t>
      </w:r>
    </w:p>
    <w:p>
      <w:pPr>
        <w:pStyle w:val="Textoindependiente"/>
      </w:pPr>
      <w:r>
        <w:t xml:space="preserve">Para abordar el desafío de la observación de resultados, se diseñaron modelos de análisis que buscan explicar la ocurrencia de golpes de Estado y la variación en los niveles de protección de los derechos humanos de integridad física, en base al uso de los mecanismos de justicia transicional. La incoporación de los golpes de Estado como variables de resultado de la justicia transicional en la democracia se justifica en la medida que este indicador representa una amenaza real para la continuidad del proceso de transición. Según los académicos del enfoque realista de la justicia transicional</w:t>
      </w:r>
      <w:r>
        <w:t xml:space="preserve"> </w:t>
      </w:r>
      <w:r>
        <w:t xml:space="preserve">(Snyder &amp; Vinjamuri, 2003)</w:t>
      </w:r>
      <w:r>
        <w:t xml:space="preserve">, el uso de enjuiciamientos penales por violaciones de derechos humanos y de comisiones de la verdad que incentivan la rendición de cuentas judiciales puede activar a los potenciales saboteadores del proceso de transición, aumentando el riesgo de golpes de estado y de actos represivos asociados a ellos que deterioran significativamente los niveles de protección de los derechos de integridad física.</w:t>
      </w:r>
    </w:p>
    <w:p>
      <w:pPr>
        <w:pStyle w:val="Textoindependiente"/>
      </w:pPr>
      <w:r>
        <w:t xml:space="preserve">Los estudios anteriores, utilizaron diferentes medidas de resultado para medir la contribución de los mecanismos de justicia transicional a la democracia; desde indicadores agregados de democracia liberal, como Polity 2, CIRI y Freedom house, hasta viables v-dem de prácticas y reformas institucionales democráticas. Todas ellos suponen que los mecanismos de justicia transicional desarrollan una función latente que contribuye al ejercicio de libertades civiles básicas, como la libertad sindical, la libertad de prensa, la participación democrática, la participación electoral, y el control institucional y judicial sobre el ejecutivo. Sin embargo, el uso de juicios, amnistías y comisiones de la verdad persigue fines distintos. Estos mecanismos se pronen explícitamente cumplir dos funciones sociales: la de entregar verdad, justicia y reparación a las víctimas de violaciones graves a los derechos humanos, y la de contribuir a la no repetición de las atrocidades ocurridas en el pasado.</w:t>
      </w:r>
    </w:p>
    <w:p>
      <w:pPr>
        <w:pStyle w:val="Textoindependiente"/>
      </w:pPr>
      <w:r>
        <w:t xml:space="preserve">La presente tesis se enfoca sólo en la función manifiesta de la justicia transicional de prevenir la ocurrencia de nuevas violaciones de a los derechos humanos y de actos que puedan poner en riesgo la continuidad del proceso de transición democrática. Al hacer esta reducción en el análisis de resultados, se pretende establecer un vínculo causal entre el uso de enjuiciamientos, amnistías y comisiones de la verdad, y la prevención de golpes de Estado que puede ser teóricamente fundamentado desde el concepto de garantías de no repetición.</w:t>
      </w:r>
    </w:p>
    <w:p>
      <w:pPr>
        <w:pStyle w:val="Textoindependiente"/>
      </w:pPr>
      <w:r>
        <w:rPr>
          <w:iCs/>
          <w:i/>
        </w:rPr>
        <w:t xml:space="preserve">3 Uso de indicadores de frecuencia acumulada y calidad de los mecanismos de justicia transicional</w:t>
      </w:r>
    </w:p>
    <w:p>
      <w:pPr>
        <w:pStyle w:val="Textoindependiente"/>
      </w:pPr>
      <w:r>
        <w:t xml:space="preserve">Para superar el desafío vinculado al uso de indicadores de calidad, se utilizado los datos del</w:t>
      </w:r>
      <w:r>
        <w:t xml:space="preserve"> </w:t>
      </w:r>
      <w:r>
        <w:rPr>
          <w:iCs/>
          <w:i/>
        </w:rPr>
        <w:t xml:space="preserve">Transitional Justice Research Collaborative</w:t>
      </w:r>
      <w:r>
        <w:t xml:space="preserve">. Este proyecto académico generó una base de datos con variables que miden la frecuencia y calidad de los mecanismos de justicia transicional, a través de indicadores que dan cuenta del número de enjuiciamientos, setenecias y amnistías por violaciones de derechos humanos que son emitidas por año, al igual que número de comisiones de la verdad que inician o culminan su mandato. También hay indicadores agregados de justicia transicional como el número de enjuiciamientos, setencias y amnistías acumuladas por año de transición.</w:t>
      </w:r>
    </w:p>
    <w:p>
      <w:pPr>
        <w:pStyle w:val="Textoindependiente"/>
      </w:pPr>
      <w:r>
        <w:t xml:space="preserve">A diferencia de los estudios que utilizan variables dicotómicas para medir el uso de los mecanismos de justicia transicional y contar los años de transición en los que se implementó cada uno de ellos</w:t>
      </w:r>
      <w:r>
        <w:t xml:space="preserve"> </w:t>
      </w:r>
      <w:r>
        <w:t xml:space="preserve">(Olsen, Payne, &amp; Reiter, 2010;</w:t>
      </w:r>
      <w:r>
        <w:t xml:space="preserve"> </w:t>
      </w:r>
      <w:r>
        <w:rPr>
          <w:bCs/>
          <w:b/>
        </w:rPr>
        <w:t xml:space="preserve">kim2010?</w:t>
      </w:r>
      <w:r>
        <w:t xml:space="preserve">)</w:t>
      </w:r>
      <w:r>
        <w:t xml:space="preserve">, el uso de los datos del</w:t>
      </w:r>
      <w:r>
        <w:t xml:space="preserve"> </w:t>
      </w:r>
      <w:r>
        <w:rPr>
          <w:iCs/>
          <w:i/>
        </w:rPr>
        <w:t xml:space="preserve">Transitional Justice Research Collaborative</w:t>
      </w:r>
      <w:r>
        <w:t xml:space="preserve"> </w:t>
      </w:r>
      <w:r>
        <w:t xml:space="preserve">permite utilizar indicadores desagregados de frecuencia y calidad, lo que suponen una mejora significativa en la medición de resultados.</w:t>
      </w:r>
    </w:p>
    <w:bookmarkEnd w:id="35"/>
    <w:bookmarkEnd w:id="36"/>
    <w:bookmarkStart w:id="37" w:name="iii.-objetivos"/>
    <w:p>
      <w:pPr>
        <w:pStyle w:val="Ttulo1"/>
      </w:pPr>
      <w:r>
        <w:t xml:space="preserve">III. Objetivos</w:t>
      </w:r>
    </w:p>
    <w:p>
      <w:pPr>
        <w:pStyle w:val="FirstParagraph"/>
      </w:pPr>
      <w:r>
        <w:t xml:space="preserve">El objetivo general de esta tesis es evaluar la contribución de los enjuiciamientos, amnistías y comisiones de la verdad a la protección de la democracia y los derechos humanos en los países de América Latina y el Caribe con pasados autoritarios recientes, entre los años 1970 y 2010.</w:t>
      </w:r>
    </w:p>
    <w:p>
      <w:pPr>
        <w:pStyle w:val="Textoindependiente"/>
      </w:pPr>
      <w:r>
        <w:t xml:space="preserve">Los objetivos específicos son los siguientes:</w:t>
      </w:r>
    </w:p>
    <w:p>
      <w:pPr>
        <w:numPr>
          <w:ilvl w:val="0"/>
          <w:numId w:val="1001"/>
        </w:numPr>
      </w:pPr>
      <w:r>
        <w:t xml:space="preserve">Analizar la contribución de los enjuiciamientos, amnistías y comisiones de la verdad a la prevención de los golpes de estado en los países de América Latina con pasados autoritarios recientes, entre los años 1970 y 2010.</w:t>
      </w:r>
    </w:p>
    <w:p>
      <w:pPr>
        <w:numPr>
          <w:ilvl w:val="0"/>
          <w:numId w:val="1001"/>
        </w:numPr>
      </w:pPr>
      <w:r>
        <w:t xml:space="preserve">Analizar la contribución de los enjuiciamientos, amnistías y comisiones de la verdad a la protección de los derechos humanos en los países de América Latina con pasados autoritarios recientes, entre los años 1970 y 2010.</w:t>
      </w:r>
    </w:p>
    <w:bookmarkEnd w:id="37"/>
    <w:bookmarkStart w:id="41" w:name="Xe270d8b3c9548b1e6515d9a68fade44db57c351"/>
    <w:p>
      <w:pPr>
        <w:pStyle w:val="Ttulo1"/>
      </w:pPr>
      <w:r>
        <w:t xml:space="preserve">IV. Marco teórico e hipótesis de inventigación</w:t>
      </w:r>
    </w:p>
    <w:bookmarkStart w:id="38" w:name="enfoque-realista"/>
    <w:p>
      <w:pPr>
        <w:pStyle w:val="Ttulo2"/>
      </w:pPr>
      <w:r>
        <w:t xml:space="preserve">1. Enfoque realista</w:t>
      </w:r>
    </w:p>
    <w:bookmarkEnd w:id="38"/>
    <w:bookmarkStart w:id="39" w:name="enfoque-constructivista"/>
    <w:p>
      <w:pPr>
        <w:pStyle w:val="Ttulo2"/>
      </w:pPr>
      <w:r>
        <w:t xml:space="preserve">2. Enfoque constructivista</w:t>
      </w:r>
    </w:p>
    <w:bookmarkEnd w:id="39"/>
    <w:bookmarkStart w:id="40" w:name="enfoque-holista"/>
    <w:p>
      <w:pPr>
        <w:pStyle w:val="Ttulo2"/>
      </w:pPr>
      <w:r>
        <w:t xml:space="preserve">3. Enfoque holista</w:t>
      </w:r>
    </w:p>
    <w:bookmarkEnd w:id="40"/>
    <w:bookmarkEnd w:id="41"/>
    <w:bookmarkStart w:id="66" w:name="v.-metodología"/>
    <w:p>
      <w:pPr>
        <w:pStyle w:val="Ttulo1"/>
      </w:pPr>
      <w:r>
        <w:t xml:space="preserve">V. Metodología</w:t>
      </w:r>
    </w:p>
    <w:bookmarkStart w:id="42" w:name="tipo-de-estudio"/>
    <w:p>
      <w:pPr>
        <w:pStyle w:val="Ttulo2"/>
      </w:pPr>
      <w:r>
        <w:t xml:space="preserve">1. Tipo de estudio</w:t>
      </w:r>
    </w:p>
    <w:p>
      <w:pPr>
        <w:pStyle w:val="FirstParagraph"/>
      </w:pPr>
      <w:r>
        <w:t xml:space="preserve">Esta tesis corresponde a un estudio cuantitativo de alcance correlacional, ya que busca analizar, dentro de un determinado periodo de tiempo, la existencia y el nivel de asociación entre dos variables dependientes (intentos de golpes de estado y nivel de respeto a los derechos de integridad física) y varias variables independientes que operan como predictores o como control estadístico. Por tanto, en el estudio de esta tesis se busca explicar cómo incide la adopción de una o más medidas de justicia transicional en la probabilidad de ocurrencia de intentos de golpes de estado y en la variación del nivel de respeto de los derechos integridad física en los países con regímenes democráticos post autoritarios.</w:t>
      </w:r>
    </w:p>
    <w:p>
      <w:pPr>
        <w:pStyle w:val="Textoindependiente"/>
      </w:pPr>
      <w:r>
        <w:t xml:space="preserve">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bookmarkEnd w:id="42"/>
    <w:bookmarkStart w:id="46" w:name="datos"/>
    <w:p>
      <w:pPr>
        <w:pStyle w:val="Ttulo2"/>
      </w:pPr>
      <w:r>
        <w:t xml:space="preserve">2. Datos</w:t>
      </w:r>
    </w:p>
    <w:p>
      <w:pPr>
        <w:pStyle w:val="FirstParagraph"/>
      </w:pPr>
      <w:r>
        <w:t xml:space="preserve">Para desarrollar este estudio, se elaboró una base de datos tipo panel con los 17 países de América Latina y el Caribe que experimentaron una o más transiciones democráticas entre los años 1970 y 2010. La selección de la muestra, se hizo en base a la información disponible en el Proyecto Colaborativo de Investigación en Justicia Transicional (</w:t>
      </w:r>
      <w:r>
        <w:rPr>
          <w:iCs/>
          <w:i/>
        </w:rPr>
        <w:t xml:space="preserve">Transitional Justice Research Collaborative</w:t>
      </w:r>
      <w:r>
        <w:t xml:space="preserve">) que contiene datos cuantitativos sobre los procesos de transición política experimentados durante el periodo de estudio.</w:t>
      </w:r>
    </w:p>
    <w:p>
      <w:pPr>
        <w:pStyle w:val="Textoindependiente"/>
      </w:pPr>
      <w:r>
        <w:t xml:space="preserve">La unidad de análisis de la base de datos es el año de transición por país. Esto quiere decir, que la base de datos almacena y sistematiza la información de los países en los años posteriores a la recuperación de la democracia. En los países con procesos de transición democrática interrumpidos por golpes de estado y dictadura civico-militares, como es el de caso de Argentina entre los años 1973 - 1976 y 1983 en adelante, se registra en la base de datos toda la información de los años posteriores a la primera recuperación de la democracia, incluyendo los años en los que esuvo ausente el régimen democrático.</w:t>
      </w:r>
    </w:p>
    <w:p>
      <w:pPr>
        <w:pStyle w:val="Textoindependiente"/>
      </w:pPr>
      <w:r>
        <w:t xml:space="preserve">La base de datos contiene un total de 456 observaciones anidadas en 17 países con diferentes años de transición (T = 14 - 37). La figura 2 muestra los años de transición en los países incorporados en la base de datos.</w:t>
      </w:r>
    </w:p>
    <w:p>
      <w:pPr>
        <w:pStyle w:val="CaptionedFigure"/>
      </w:pPr>
      <w:r>
        <w:drawing>
          <wp:inline>
            <wp:extent cx="5600700" cy="3360420"/>
            <wp:effectExtent b="0" l="0" r="0" t="0"/>
            <wp:docPr descr="Figura 2. Años de transición democrática en los países de América Latina y el Caribe (N = 17)" title="" id="44" name="Picture"/>
            <a:graphic>
              <a:graphicData uri="http://schemas.openxmlformats.org/drawingml/2006/picture">
                <pic:pic>
                  <pic:nvPicPr>
                    <pic:cNvPr descr="informe_6_files/figure-docx/unnamed-chunk-3-1.png" id="45" name="Picture"/>
                    <pic:cNvPicPr>
                      <a:picLocks noChangeArrowheads="1" noChangeAspect="1"/>
                    </pic:cNvPicPr>
                  </pic:nvPicPr>
                  <pic:blipFill>
                    <a:blip r:embed="rId43"/>
                    <a:stretch>
                      <a:fillRect/>
                    </a:stretch>
                  </pic:blipFill>
                  <pic:spPr bwMode="auto">
                    <a:xfrm>
                      <a:off x="0" y="0"/>
                      <a:ext cx="5600700" cy="3360420"/>
                    </a:xfrm>
                    <a:prstGeom prst="rect">
                      <a:avLst/>
                    </a:prstGeom>
                    <a:noFill/>
                    <a:ln w="9525">
                      <a:noFill/>
                      <a:headEnd/>
                      <a:tailEnd/>
                    </a:ln>
                  </pic:spPr>
                </pic:pic>
              </a:graphicData>
            </a:graphic>
          </wp:inline>
        </w:drawing>
      </w:r>
    </w:p>
    <w:p>
      <w:pPr>
        <w:pStyle w:val="ImageCaption"/>
      </w:pPr>
      <w:r>
        <w:t xml:space="preserve">Figura 2. Años de transición democrática en los países de América Latina y el Caribe (N = 17)</w:t>
      </w:r>
    </w:p>
    <w:bookmarkEnd w:id="46"/>
    <w:bookmarkStart w:id="57" w:name="variables"/>
    <w:p>
      <w:pPr>
        <w:pStyle w:val="Ttulo2"/>
      </w:pPr>
      <w:r>
        <w:t xml:space="preserve">3. Variables</w:t>
      </w:r>
    </w:p>
    <w:bookmarkStart w:id="47" w:name="variables-dependientes"/>
    <w:p>
      <w:pPr>
        <w:pStyle w:val="Ttulo3"/>
      </w:pPr>
      <w:r>
        <w:t xml:space="preserve">3.1 Variables dependientes</w:t>
      </w:r>
    </w:p>
    <w:p>
      <w:pPr>
        <w:pStyle w:val="FirstParagraph"/>
      </w:pPr>
      <w:r>
        <w:t xml:space="preserve">Para analizar los niveles de protección de los derechos humanos observados en los años de transición por país se utilizaron los datos del Índice de Integridad Física Latente de Schnakenberg y Fariss.El índice de integridad física latente es un indicador que estima el nivel de protección de los derechos humanos a través de un modelo dinámico de respuesta al ítem ordinal que incorpora la información disponible en otras fuentes de datos y reduce el sesgo de medición que generan los cambios en los estándares de derechos humanos a lo largo del tiempo</w:t>
      </w:r>
      <w:r>
        <w:t xml:space="preserve"> </w:t>
      </w:r>
      <w:r>
        <w:t xml:space="preserve">(Clark &amp; Sikkink, 2013, pp. 175-177; Fariss, 2014)</w:t>
      </w:r>
      <w:r>
        <w:t xml:space="preserve">.</w:t>
      </w:r>
    </w:p>
    <w:p>
      <w:pPr>
        <w:pStyle w:val="Textoindependiente"/>
      </w:pPr>
      <w:r>
        <w:t xml:space="preserve">Cómo se explicó en los capítulos anteriores de esta investigación, el Índice de Integridad Física Latente de Schnakenberg y Fariss es el indicador más robusto de protección de los derechos humanos. Sin embargo, los estudios anteriores que miden el impacto o la contribución de los mecanismos de justicia transicional a la protección de los derechos humanos suelen utilizar otras fuentes de información menos confiables, como CIRI o PTS. En este sentido, el uso del Índice Latente de Integridad Física supone una mejora sustantiva en el estudio del impacto de la justicia transicional, porque permite medir y analizar en detalle la contribución de cada mecanismo de justicia y verdad a la protección de los derechos humanos en los regímenes post autoritarios.</w:t>
      </w:r>
    </w:p>
    <w:p>
      <w:pPr>
        <w:pStyle w:val="Textoindependiente"/>
      </w:pPr>
      <w:r>
        <w:t xml:space="preserve">Para analizar la contribución de los mecanismos de justicia transicional a la protección de las democracias post autoritarias se utilizaron los datos del proyecto</w:t>
      </w:r>
      <w:r>
        <w:t xml:space="preserve"> </w:t>
      </w:r>
      <w:r>
        <w:rPr>
          <w:iCs/>
          <w:i/>
        </w:rPr>
        <w:t xml:space="preserve">Military coups d état</w:t>
      </w:r>
      <w:r>
        <w:t xml:space="preserve">, que registra todos golpes de estado ocurridos en los países entre los años 1940 y 2019. De este conjunto de datos se utilizó el indicador que da cuenta, dentro de cada país, del registro anual de</w:t>
      </w:r>
      <w:r>
        <w:t xml:space="preserve"> </w:t>
      </w:r>
      <w:r>
        <w:t xml:space="preserve">“</w:t>
      </w:r>
      <w:r>
        <w:t xml:space="preserve">intentos ilegales y abiertos por parte de oficiales militares para derrocar [por las armas] a los ejecutivos en funciones</w:t>
      </w:r>
      <w:r>
        <w:t xml:space="preserve">”</w:t>
      </w:r>
      <w:r>
        <w:t xml:space="preserve"> </w:t>
      </w:r>
      <w:r>
        <w:t xml:space="preserve">(Albrecht &amp; Eibl, 2018, p. 316)</w:t>
      </w:r>
      <w:r>
        <w:t xml:space="preserve">. Esta variable considera todos los intentos de golpes de estado perpetrados por las fuerzas armadas, tantos los que logran su objetivo como los que fracasan, ya que ambos ponen en peligro la estabilidad de los gobiernos democráticos post autoritarios.</w:t>
      </w:r>
    </w:p>
    <w:p>
      <w:pPr>
        <w:pStyle w:val="Textoindependiente"/>
      </w:pPr>
      <w:r>
        <w:t xml:space="preserve">Utilizando la variable intentos de golpe de estado, se construyó una variable dummy que indica si el país experimentó o no al menos un intento de golpe de estado durante un año de transición democrática. Esta nueva variable fue utilizada para medir la contribución de los mecanismos de justicia transicional a través de modelos de regresión logística.</w:t>
      </w:r>
    </w:p>
    <w:p>
      <w:pPr>
        <w:pStyle w:val="Textoindependiente"/>
      </w:pPr>
      <w:r>
        <w:t xml:space="preserve">La tabla 2 describe las variables dependientes utilizadas en la tesis.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2. Estadísticos descriptivos de las variables dependientes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65"/>
        <w:gridCol w:w="744"/>
        <w:gridCol w:w="986"/>
        <w:gridCol w:w="1320"/>
        <w:gridCol w:w="833"/>
        <w:gridCol w:w="1192"/>
        <w:gridCol w:w="1192"/>
        <w:gridCol w:w="873"/>
      </w:tblGrid>
      <w:tr>
        <w:trPr>
          <w:trHeight w:val="55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Std. Dev.</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Pctl. 25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Pctl. 75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Max</w:t>
            </w:r>
          </w:p>
        </w:tc>
      </w:tr>
      <w:tr>
        <w:trPr>
          <w:trHeight w:val="599"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Nivel de protección de los DDHH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2.5</w:t>
            </w:r>
          </w:p>
        </w:tc>
      </w:tr>
      <w:tr>
        <w:trPr>
          <w:trHeight w:val="60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intentos de golpes de estado en un año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599"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 intento de golpe al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bl>
    <w:p>
      <w:pPr>
        <w:pStyle w:val="Textoindependiente"/>
      </w:pPr>
      <w:r>
        <w:t xml:space="preserve">Fuente: Elaboración propia en base a datos del TJRC y el Military coups d état</w:t>
      </w:r>
    </w:p>
    <w:bookmarkEnd w:id="47"/>
    <w:bookmarkStart w:id="48" w:name="variables-independientes"/>
    <w:p>
      <w:pPr>
        <w:pStyle w:val="Ttulo3"/>
      </w:pPr>
      <w:r>
        <w:t xml:space="preserve">3.2 Variables independientes</w:t>
      </w:r>
    </w:p>
    <w:bookmarkEnd w:id="48"/>
    <w:bookmarkStart w:id="52" w:name="X0ee40821479543a7780456db6af300ec5ad4086"/>
    <w:p>
      <w:pPr>
        <w:pStyle w:val="Ttulo3"/>
      </w:pPr>
      <w:r>
        <w:t xml:space="preserve">3.2 Variables predictoras: medidas de justicia transicional</w:t>
      </w:r>
    </w:p>
    <w:p>
      <w:pPr>
        <w:pStyle w:val="FirstParagraph"/>
      </w:pPr>
      <w:r>
        <w:t xml:space="preserve">En cuanto a las variables independientes que operan como predictores de la protección de la democracia y los derechos humanos, se seleccionaron los indicadores de presencia, cantidad y calidad de los mecanismos de justicia transicional presentes en la base de datos del</w:t>
      </w:r>
      <w:r>
        <w:t xml:space="preserve"> </w:t>
      </w:r>
      <w:r>
        <w:rPr>
          <w:iCs/>
          <w:i/>
        </w:rPr>
        <w:t xml:space="preserve">Transitional Justice Research Collaborative</w:t>
      </w:r>
      <w:r>
        <w:t xml:space="preserve">. En concreto se incorporó a la base de datos los indicadores que dan cuenta del número de juicios y sentencias condenatorias por violaciones de derechos humanos acumuladas en cada transición a lo largo de los años, y también los indicadores cuantitativos y cualitativos que miden la ocurrencia acumulada de las comisiones de la verdad en las transiciones y calidad de éstas en base a variables dummys que dan cuenta de la publicación de informes y la formulación de recomendaciones de reformas o enjuiciamientos. Además, se incorporó un indicador de Amnistías que mide la cantidad de leyes de amnistías acumuladas en cada transición, incluyendo las leyes de autoamnistía aprobadas por líderes autocráticos antes del inicio de la democratización, como el proceso de Chile de 1979. La tabla 3 describe las variables independientes que operan como predictores en el estudio de esta tesis.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Tabla 3. Estadísticos descriptivos de las variables predictoras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65"/>
        <w:gridCol w:w="744"/>
        <w:gridCol w:w="986"/>
        <w:gridCol w:w="1320"/>
        <w:gridCol w:w="833"/>
        <w:gridCol w:w="1192"/>
        <w:gridCol w:w="1192"/>
        <w:gridCol w:w="873"/>
      </w:tblGrid>
      <w:tr>
        <w:trPr>
          <w:trHeight w:val="559"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Std. Dev.</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Pctl. 25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Pctl. 75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true"/>
                <w:u w:val="none"/>
                <w:sz w:val="20"/>
                <w:szCs w:val="20"/>
                <w:color w:val="000000"/>
              </w:rPr>
              <w:t xml:space="preserve">Max</w:t>
            </w:r>
          </w:p>
        </w:tc>
      </w:tr>
      <w:tr>
        <w:trPr>
          <w:trHeight w:val="60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enjuiciamiento en un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enjuiciamientos acumulados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55</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amnistías dictadas en un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amnistías acumuladas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comisiones de verdad funcionando al año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Nº de comisiones de verdad finalizadas desde la primera transición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comisión recomienda el enjuiciamiento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Al menos una comisión recomienda reformas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r>
        <w:trPr>
          <w:trHeight w:val="55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Helvetica" w:eastAsia="Helvetica" w:cs="Helvetica"/>
                <w:i w:val="false"/>
                <w:b w:val="false"/>
                <w:u w:val="none"/>
                <w:sz w:val="20"/>
                <w:szCs w:val="20"/>
                <w:color w:val="000000"/>
              </w:rPr>
              <w:t xml:space="preserve"/>
            </w:r>
          </w:p>
        </w:tc>
      </w:tr>
    </w:tbl>
    <w:bookmarkStart w:id="49" w:name="Xa2e9e46248f9fab5e1a65e000fc6d16a67f4896"/>
    <w:p>
      <w:pPr>
        <w:pStyle w:val="Ttulo4"/>
      </w:pPr>
      <w:r>
        <w:t xml:space="preserve">3.2.1 Enjuiciamientos (y condenas) por violaciones a los derechos humanos</w:t>
      </w:r>
    </w:p>
    <w:bookmarkEnd w:id="49"/>
    <w:bookmarkStart w:id="50" w:name="X3de16812b57fa564e5d6ee26b5d3cec81903f46"/>
    <w:p>
      <w:pPr>
        <w:pStyle w:val="Ttulo4"/>
      </w:pPr>
      <w:r>
        <w:t xml:space="preserve">3.2.2 Amnistías por violaciones a los derechos humanos</w:t>
      </w:r>
    </w:p>
    <w:bookmarkEnd w:id="50"/>
    <w:bookmarkStart w:id="51" w:name="Xc5ccb9bf525b71c49a340b25217ca61cd5504cd"/>
    <w:p>
      <w:pPr>
        <w:pStyle w:val="Ttulo4"/>
      </w:pPr>
      <w:r>
        <w:t xml:space="preserve">3.2.3 Comisiones de la Verdad (y recomendaciones de reformas y enjuiciamientos)</w:t>
      </w:r>
    </w:p>
    <w:bookmarkEnd w:id="51"/>
    <w:bookmarkEnd w:id="52"/>
    <w:bookmarkStart w:id="56" w:name="variables-de-control"/>
    <w:p>
      <w:pPr>
        <w:pStyle w:val="Ttulo3"/>
      </w:pPr>
      <w:r>
        <w:t xml:space="preserve">3.3 Variables de control</w:t>
      </w:r>
    </w:p>
    <w:bookmarkStart w:id="53" w:name="pib-y-tamaño-de-la-población"/>
    <w:p>
      <w:pPr>
        <w:pStyle w:val="Ttulo4"/>
      </w:pPr>
      <w:r>
        <w:t xml:space="preserve">3.3.1 PIB y Tamaño de la población</w:t>
      </w:r>
    </w:p>
    <w:bookmarkEnd w:id="53"/>
    <w:bookmarkStart w:id="54" w:name="tipo-de-transición-y-nivel-de-democracia"/>
    <w:p>
      <w:pPr>
        <w:pStyle w:val="Ttulo4"/>
      </w:pPr>
      <w:r>
        <w:t xml:space="preserve">3.3.2 Tipo de transición y nivel de democracia</w:t>
      </w:r>
    </w:p>
    <w:bookmarkEnd w:id="54"/>
    <w:bookmarkStart w:id="55" w:name="conflicto-armado-y-guerra-civil"/>
    <w:p>
      <w:pPr>
        <w:pStyle w:val="Ttulo4"/>
      </w:pPr>
      <w:r>
        <w:t xml:space="preserve">3.3.3 Conflicto armado (y guerra civil)</w:t>
      </w:r>
    </w:p>
    <w:bookmarkEnd w:id="55"/>
    <w:bookmarkEnd w:id="56"/>
    <w:bookmarkEnd w:id="57"/>
    <w:bookmarkStart w:id="65" w:name="técnicas-de-análisis-de-datos"/>
    <w:p>
      <w:pPr>
        <w:pStyle w:val="Ttulo2"/>
      </w:pPr>
      <w:r>
        <w:t xml:space="preserve">4. Técnicas de análisis de datos</w:t>
      </w:r>
    </w:p>
    <w:bookmarkStart w:id="60" w:name="regresiones-para-datos-de-panel"/>
    <w:p>
      <w:pPr>
        <w:pStyle w:val="Ttulo3"/>
      </w:pPr>
      <w:r>
        <w:t xml:space="preserve">4.1 Regresiones para datos de panel</w:t>
      </w:r>
    </w:p>
    <w:bookmarkStart w:id="58" w:name="X147a58c2fd99cbd47cc3c675b6e7c12a198f7d6"/>
    <w:p>
      <w:pPr>
        <w:pStyle w:val="Ttulo4"/>
      </w:pPr>
      <w:r>
        <w:t xml:space="preserve">4.1.1 Regresión logística condicionada para datos de panel</w:t>
      </w:r>
    </w:p>
    <w:bookmarkEnd w:id="58"/>
    <w:bookmarkStart w:id="59" w:name="regresiones-lineales-para-datos-de-panel"/>
    <w:p>
      <w:pPr>
        <w:pStyle w:val="Ttulo4"/>
      </w:pPr>
      <w:r>
        <w:t xml:space="preserve">4.1.2 Regresiones lineales para datos de panel</w:t>
      </w:r>
    </w:p>
    <w:bookmarkEnd w:id="59"/>
    <w:bookmarkEnd w:id="60"/>
    <w:bookmarkStart w:id="64" w:name="ajuste-y-modelamiento-de-datos"/>
    <w:p>
      <w:pPr>
        <w:pStyle w:val="Ttulo3"/>
      </w:pPr>
      <w:r>
        <w:t xml:space="preserve">4.2 Ajuste y modelamiento de datos</w:t>
      </w:r>
    </w:p>
    <w:bookmarkStart w:id="61" w:name="modelos-de-efecto-fijo-por-país"/>
    <w:p>
      <w:pPr>
        <w:pStyle w:val="Ttulo4"/>
      </w:pPr>
      <w:r>
        <w:t xml:space="preserve">4.2.1 Modelos de efecto fijo por país</w:t>
      </w:r>
    </w:p>
    <w:bookmarkEnd w:id="61"/>
    <w:bookmarkStart w:id="62" w:name="X3878c5e2235cf23ecafa5a1d569571096f927f9"/>
    <w:p>
      <w:pPr>
        <w:pStyle w:val="Ttulo4"/>
      </w:pPr>
      <w:r>
        <w:t xml:space="preserve">4.2.2 Raíces unitarias y rezago de variables independientes</w:t>
      </w:r>
    </w:p>
    <w:bookmarkEnd w:id="62"/>
    <w:bookmarkStart w:id="63" w:name="Xbf0fe352c023ebd7aacdb0dba2796e11abdc30a"/>
    <w:p>
      <w:pPr>
        <w:pStyle w:val="Ttulo4"/>
      </w:pPr>
      <w:r>
        <w:t xml:space="preserve">4.2.3 Errores estándar robustos corregidos para datos panel</w:t>
      </w:r>
    </w:p>
    <w:bookmarkEnd w:id="63"/>
    <w:bookmarkEnd w:id="64"/>
    <w:bookmarkEnd w:id="65"/>
    <w:bookmarkEnd w:id="66"/>
    <w:bookmarkStart w:id="69" w:name="vi-resultados"/>
    <w:p>
      <w:pPr>
        <w:pStyle w:val="Ttulo1"/>
      </w:pPr>
      <w:r>
        <w:t xml:space="preserve">VI Resultados</w:t>
      </w:r>
    </w:p>
    <w:bookmarkStart w:id="67" w:name="Xc06b89cdee29915e98bcd181a520aae7ef8b80d"/>
    <w:p>
      <w:pPr>
        <w:pStyle w:val="Ttulo2"/>
      </w:pPr>
      <w:r>
        <w:t xml:space="preserve">1. Contribución de los mecanismos de justicia transicional a la prevención de los golpes de estado</w:t>
      </w:r>
    </w:p>
    <w:bookmarkEnd w:id="67"/>
    <w:bookmarkStart w:id="68" w:name="X645cba237b74221c6d2dd6c39e9b21c6bab7b69"/>
    <w:p>
      <w:pPr>
        <w:pStyle w:val="Ttulo2"/>
      </w:pPr>
      <w:r>
        <w:t xml:space="preserve">2. Contribución de los mecanismos de justicia transicional a la protección de los derechos humanos</w:t>
      </w:r>
    </w:p>
    <w:bookmarkEnd w:id="68"/>
    <w:bookmarkEnd w:id="69"/>
    <w:bookmarkStart w:id="70" w:name="vii-conclusiones"/>
    <w:p>
      <w:pPr>
        <w:pStyle w:val="Ttulo1"/>
      </w:pPr>
      <w:r>
        <w:t xml:space="preserve">VII Conclusiones</w:t>
      </w:r>
    </w:p>
    <w:bookmarkEnd w:id="70"/>
    <w:bookmarkStart w:id="148" w:name="vii-bibliografía"/>
    <w:p>
      <w:pPr>
        <w:pStyle w:val="Ttulo1"/>
      </w:pPr>
      <w:r>
        <w:t xml:space="preserve">VII Bibliografía</w:t>
      </w:r>
    </w:p>
    <w:bookmarkStart w:id="147" w:name="refs"/>
    <w:bookmarkStart w:id="72" w:name="ref-Albrecht2018"/>
    <w:p>
      <w:pPr>
        <w:pStyle w:val="Bibliografa"/>
      </w:pPr>
      <w:r>
        <w:t xml:space="preserve">Albrecht, H., &amp; Eibl, F. (2018).</w:t>
      </w:r>
      <w:r>
        <w:t xml:space="preserve"> </w:t>
      </w:r>
      <w:r>
        <w:t xml:space="preserve">How to Keep Officers in the Barracks: Causes, Agents, and Types of Military Coups</w:t>
      </w:r>
      <w:r>
        <w:t xml:space="preserve">.</w:t>
      </w:r>
      <w:r>
        <w:t xml:space="preserve"> </w:t>
      </w:r>
      <w:r>
        <w:rPr>
          <w:iCs/>
          <w:i/>
        </w:rPr>
        <w:t xml:space="preserve">International Studies Quarterly</w:t>
      </w:r>
      <w:r>
        <w:t xml:space="preserve">,</w:t>
      </w:r>
      <w:r>
        <w:t xml:space="preserve"> </w:t>
      </w:r>
      <w:r>
        <w:rPr>
          <w:iCs/>
          <w:i/>
        </w:rPr>
        <w:t xml:space="preserve">62</w:t>
      </w:r>
      <w:r>
        <w:t xml:space="preserve">(2), 315-328.</w:t>
      </w:r>
      <w:r>
        <w:t xml:space="preserve"> </w:t>
      </w:r>
      <w:hyperlink r:id="rId71">
        <w:r>
          <w:rPr>
            <w:rStyle w:val="Hipervnculo"/>
          </w:rPr>
          <w:t xml:space="preserve">https://doi.org/10.1093/ISQ/SQX085</w:t>
        </w:r>
      </w:hyperlink>
    </w:p>
    <w:bookmarkEnd w:id="72"/>
    <w:bookmarkStart w:id="74" w:name="ref-Bakiner2014"/>
    <w:p>
      <w:pPr>
        <w:pStyle w:val="Bibliografa"/>
      </w:pPr>
      <w:r>
        <w:t xml:space="preserve">Bakiner, O. (2014).</w:t>
      </w:r>
      <w:r>
        <w:t xml:space="preserve"> </w:t>
      </w:r>
      <w:r>
        <w:t xml:space="preserve">Truth Commission Impact: An Assessment of How Commissions Influence Politics and Society</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6-30.</w:t>
      </w:r>
      <w:r>
        <w:t xml:space="preserve"> </w:t>
      </w:r>
      <w:hyperlink r:id="rId73">
        <w:r>
          <w:rPr>
            <w:rStyle w:val="Hipervnculo"/>
          </w:rPr>
          <w:t xml:space="preserve">https://doi.org/10.1093/ijtj/ijt025</w:t>
        </w:r>
      </w:hyperlink>
    </w:p>
    <w:bookmarkEnd w:id="74"/>
    <w:bookmarkStart w:id="76" w:name="ref-Beger2019"/>
    <w:p>
      <w:pPr>
        <w:pStyle w:val="Bibliografa"/>
      </w:pPr>
      <w:r>
        <w:t xml:space="preserve">Beger, A., &amp; Hill, D. (2019).</w:t>
      </w:r>
      <w:r>
        <w:t xml:space="preserve"> </w:t>
      </w:r>
      <w:r>
        <w:t xml:space="preserve">Examining repressive and oppressive state violence using the Ill-Treatment and Torture data</w:t>
      </w:r>
      <w:r>
        <w:t xml:space="preserve">.</w:t>
      </w:r>
      <w:r>
        <w:t xml:space="preserve"> </w:t>
      </w:r>
      <w:r>
        <w:rPr>
          <w:iCs/>
          <w:i/>
        </w:rPr>
        <w:t xml:space="preserve">Conflict Management and Peace Science</w:t>
      </w:r>
      <w:r>
        <w:t xml:space="preserve">,</w:t>
      </w:r>
      <w:r>
        <w:t xml:space="preserve"> </w:t>
      </w:r>
      <w:r>
        <w:rPr>
          <w:iCs/>
          <w:i/>
        </w:rPr>
        <w:t xml:space="preserve">36</w:t>
      </w:r>
      <w:r>
        <w:t xml:space="preserve">(6), 626-644.</w:t>
      </w:r>
      <w:r>
        <w:t xml:space="preserve"> </w:t>
      </w:r>
      <w:hyperlink r:id="rId75">
        <w:r>
          <w:rPr>
            <w:rStyle w:val="Hipervnculo"/>
          </w:rPr>
          <w:t xml:space="preserve">https://doi.org/10.1177/0738894219882352</w:t>
        </w:r>
      </w:hyperlink>
    </w:p>
    <w:bookmarkEnd w:id="76"/>
    <w:bookmarkStart w:id="78" w:name="ref-BuenoDeMesquita2005"/>
    <w:p>
      <w:pPr>
        <w:pStyle w:val="Bibliografa"/>
      </w:pPr>
      <w:r>
        <w:t xml:space="preserve">Bueno De Mesquita, B., Cherif, F. M., Downs, G. W., &amp; Smith, A. (2005).</w:t>
      </w:r>
      <w:r>
        <w:t xml:space="preserve"> </w:t>
      </w:r>
      <w:r>
        <w:t xml:space="preserve">Thinking Inside the Box: A Closer Look at Democracy and Human Rights</w:t>
      </w:r>
      <w:r>
        <w:t xml:space="preserve">.</w:t>
      </w:r>
      <w:r>
        <w:t xml:space="preserve"> </w:t>
      </w:r>
      <w:r>
        <w:rPr>
          <w:iCs/>
          <w:i/>
        </w:rPr>
        <w:t xml:space="preserve">International Studies Quarterly</w:t>
      </w:r>
      <w:r>
        <w:t xml:space="preserve">,</w:t>
      </w:r>
      <w:r>
        <w:t xml:space="preserve"> </w:t>
      </w:r>
      <w:r>
        <w:rPr>
          <w:iCs/>
          <w:i/>
        </w:rPr>
        <w:t xml:space="preserve">49</w:t>
      </w:r>
      <w:r>
        <w:t xml:space="preserve">(3), 439-458.</w:t>
      </w:r>
      <w:r>
        <w:t xml:space="preserve"> </w:t>
      </w:r>
      <w:hyperlink r:id="rId77">
        <w:r>
          <w:rPr>
            <w:rStyle w:val="Hipervnculo"/>
          </w:rPr>
          <w:t xml:space="preserve">https://doi.org/10.1111/j.1468-2478.2005.00372.x</w:t>
        </w:r>
      </w:hyperlink>
    </w:p>
    <w:bookmarkEnd w:id="78"/>
    <w:bookmarkStart w:id="80"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79">
        <w:r>
          <w:rPr>
            <w:rStyle w:val="Hipervnculo"/>
          </w:rPr>
          <w:t xml:space="preserve">https://doi.org/10.1353/hrq.0.0141</w:t>
        </w:r>
      </w:hyperlink>
    </w:p>
    <w:bookmarkEnd w:id="80"/>
    <w:bookmarkStart w:id="82" w:name="ref-Clark2013"/>
    <w:p>
      <w:pPr>
        <w:pStyle w:val="Bibliografa"/>
      </w:pPr>
      <w:r>
        <w:t xml:space="preserve">Clark, A. M., &amp; Sikkink, K. (2013).</w:t>
      </w:r>
      <w:r>
        <w:t xml:space="preserve"> </w:t>
      </w:r>
      <w:r>
        <w:t xml:space="preserve">Information Effects and Human Rights Data: Is the Good News about Increased Human Rights Information Bad News for Human Rights Measures?</w:t>
      </w:r>
      <w:r>
        <w:t xml:space="preserve"> </w:t>
      </w:r>
      <w:r>
        <w:rPr>
          <w:iCs/>
          <w:i/>
        </w:rPr>
        <w:t xml:space="preserve">Human Rights Quarterly</w:t>
      </w:r>
      <w:r>
        <w:t xml:space="preserve">,</w:t>
      </w:r>
      <w:r>
        <w:t xml:space="preserve"> </w:t>
      </w:r>
      <w:r>
        <w:rPr>
          <w:iCs/>
          <w:i/>
        </w:rPr>
        <w:t xml:space="preserve">35</w:t>
      </w:r>
      <w:r>
        <w:t xml:space="preserve">(3), 539-568.</w:t>
      </w:r>
      <w:r>
        <w:t xml:space="preserve"> </w:t>
      </w:r>
      <w:hyperlink r:id="rId81">
        <w:r>
          <w:rPr>
            <w:rStyle w:val="Hipervnculo"/>
          </w:rPr>
          <w:t xml:space="preserve">https://doi.org/10.1353/HRQ.2013.0046</w:t>
        </w:r>
      </w:hyperlink>
    </w:p>
    <w:bookmarkEnd w:id="82"/>
    <w:bookmarkStart w:id="84" w:name="ref-Conrad2018"/>
    <w:p>
      <w:pPr>
        <w:pStyle w:val="Bibliografa"/>
      </w:pPr>
      <w:r>
        <w:t xml:space="preserve">Conrad, C. R., Hill, D. W., &amp; Moore, W. H. (2018).</w:t>
      </w:r>
      <w:r>
        <w:t xml:space="preserve"> </w:t>
      </w:r>
      <w:r>
        <w:t xml:space="preserve">Torture and the limits of democratic institutions</w:t>
      </w:r>
      <w:r>
        <w:t xml:space="preserve">.</w:t>
      </w:r>
      <w:r>
        <w:t xml:space="preserve"> </w:t>
      </w:r>
      <w:r>
        <w:rPr>
          <w:iCs/>
          <w:i/>
        </w:rPr>
        <w:t xml:space="preserve">Journal of Peace Research</w:t>
      </w:r>
      <w:r>
        <w:t xml:space="preserve">,</w:t>
      </w:r>
      <w:r>
        <w:t xml:space="preserve"> </w:t>
      </w:r>
      <w:r>
        <w:rPr>
          <w:iCs/>
          <w:i/>
        </w:rPr>
        <w:t xml:space="preserve">55</w:t>
      </w:r>
      <w:r>
        <w:t xml:space="preserve">(1), 3-17.</w:t>
      </w:r>
      <w:r>
        <w:t xml:space="preserve"> </w:t>
      </w:r>
      <w:hyperlink r:id="rId83">
        <w:r>
          <w:rPr>
            <w:rStyle w:val="Hipervnculo"/>
          </w:rPr>
          <w:t xml:space="preserve">https://doi.org/10.1177/0022343317711240</w:t>
        </w:r>
      </w:hyperlink>
    </w:p>
    <w:bookmarkEnd w:id="84"/>
    <w:bookmarkStart w:id="86" w:name="ref-Dancy2010"/>
    <w:p>
      <w:pPr>
        <w:pStyle w:val="Bibliografa"/>
      </w:pPr>
      <w:r>
        <w:t xml:space="preserve">Dancy, G., Kim, H., &amp; Wiebelhaus-Brahm, E. (2010).</w:t>
      </w:r>
      <w:r>
        <w:t xml:space="preserve"> </w:t>
      </w:r>
      <w:r>
        <w:t xml:space="preserve">The Turn to Truth: Trends in Truth Commission Experimentation</w:t>
      </w:r>
      <w:r>
        <w:t xml:space="preserve">.</w:t>
      </w:r>
      <w:r>
        <w:t xml:space="preserve"> </w:t>
      </w:r>
      <w:r>
        <w:rPr>
          <w:iCs/>
          <w:i/>
        </w:rPr>
        <w:t xml:space="preserve">Journal of Human Rights</w:t>
      </w:r>
      <w:r>
        <w:t xml:space="preserve">,</w:t>
      </w:r>
      <w:r>
        <w:t xml:space="preserve"> </w:t>
      </w:r>
      <w:r>
        <w:rPr>
          <w:iCs/>
          <w:i/>
        </w:rPr>
        <w:t xml:space="preserve">9</w:t>
      </w:r>
      <w:r>
        <w:t xml:space="preserve">(1), 45-64.</w:t>
      </w:r>
      <w:r>
        <w:t xml:space="preserve"> </w:t>
      </w:r>
      <w:hyperlink r:id="rId85">
        <w:r>
          <w:rPr>
            <w:rStyle w:val="Hipervnculo"/>
          </w:rPr>
          <w:t xml:space="preserve">https://doi.org/10.1080/14754830903530326</w:t>
        </w:r>
      </w:hyperlink>
    </w:p>
    <w:bookmarkEnd w:id="86"/>
    <w:bookmarkStart w:id="88"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87">
        <w:r>
          <w:rPr>
            <w:rStyle w:val="Hipervnculo"/>
          </w:rPr>
          <w:t xml:space="preserve">https://doi.org/10.1093/isq/sqy053</w:t>
        </w:r>
      </w:hyperlink>
    </w:p>
    <w:bookmarkEnd w:id="88"/>
    <w:bookmarkStart w:id="90"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89">
        <w:r>
          <w:rPr>
            <w:rStyle w:val="Hipervnculo"/>
          </w:rPr>
          <w:t xml:space="preserve">https://doi.org/10.1177/00104140211024305</w:t>
        </w:r>
      </w:hyperlink>
    </w:p>
    <w:bookmarkEnd w:id="90"/>
    <w:bookmarkStart w:id="92" w:name="ref-Davenport2007"/>
    <w:p>
      <w:pPr>
        <w:pStyle w:val="Bibliografa"/>
      </w:pPr>
      <w:r>
        <w:t xml:space="preserve">Davenport, C. (2007).</w:t>
      </w:r>
      <w:r>
        <w:t xml:space="preserve"> </w:t>
      </w:r>
      <w:r>
        <w:t xml:space="preserve">State Repression and Political Order</w:t>
      </w:r>
      <w:r>
        <w:t xml:space="preserve">.</w:t>
      </w:r>
      <w:r>
        <w:t xml:space="preserve"> </w:t>
      </w:r>
      <w:r>
        <w:rPr>
          <w:iCs/>
          <w:i/>
        </w:rPr>
        <w:t xml:space="preserve">Annual Review of Political Science</w:t>
      </w:r>
      <w:r>
        <w:t xml:space="preserve">,</w:t>
      </w:r>
      <w:r>
        <w:t xml:space="preserve"> </w:t>
      </w:r>
      <w:r>
        <w:rPr>
          <w:iCs/>
          <w:i/>
        </w:rPr>
        <w:t xml:space="preserve">10</w:t>
      </w:r>
      <w:r>
        <w:t xml:space="preserve">(1), 1-23.</w:t>
      </w:r>
      <w:r>
        <w:t xml:space="preserve"> </w:t>
      </w:r>
      <w:hyperlink r:id="rId91">
        <w:r>
          <w:rPr>
            <w:rStyle w:val="Hipervnculo"/>
          </w:rPr>
          <w:t xml:space="preserve">https://doi.org/10.1146/annurev.polisci.10.101405.143216</w:t>
        </w:r>
      </w:hyperlink>
    </w:p>
    <w:bookmarkEnd w:id="92"/>
    <w:bookmarkStart w:id="94" w:name="ref-Davenport2004a"/>
    <w:p>
      <w:pPr>
        <w:pStyle w:val="Bibliografa"/>
      </w:pPr>
      <w:r>
        <w:t xml:space="preserve">Davenport, C., &amp; Armstrong, D. A. (2004).</w:t>
      </w:r>
      <w:r>
        <w:t xml:space="preserve"> </w:t>
      </w:r>
      <w:r>
        <w:t xml:space="preserve">Democracy and the Violation of Human Rights: A Statistical Analysis from 1976 to 1996</w:t>
      </w:r>
      <w:r>
        <w:t xml:space="preserve">.</w:t>
      </w:r>
      <w:r>
        <w:t xml:space="preserve"> </w:t>
      </w:r>
      <w:r>
        <w:rPr>
          <w:iCs/>
          <w:i/>
        </w:rPr>
        <w:t xml:space="preserve">American Journal of Political Science</w:t>
      </w:r>
      <w:r>
        <w:t xml:space="preserve">,</w:t>
      </w:r>
      <w:r>
        <w:t xml:space="preserve"> </w:t>
      </w:r>
      <w:r>
        <w:rPr>
          <w:iCs/>
          <w:i/>
        </w:rPr>
        <w:t xml:space="preserve">48</w:t>
      </w:r>
      <w:r>
        <w:t xml:space="preserve">(3), 538-554.</w:t>
      </w:r>
      <w:r>
        <w:t xml:space="preserve"> </w:t>
      </w:r>
      <w:hyperlink r:id="rId93">
        <w:r>
          <w:rPr>
            <w:rStyle w:val="Hipervnculo"/>
          </w:rPr>
          <w:t xml:space="preserve">https://doi.org/10.1111/j.0092-5853.2004.00086.x</w:t>
        </w:r>
      </w:hyperlink>
    </w:p>
    <w:bookmarkEnd w:id="94"/>
    <w:bookmarkStart w:id="96" w:name="ref-Eck2016"/>
    <w:p>
      <w:pPr>
        <w:pStyle w:val="Bibliografa"/>
      </w:pPr>
      <w:r>
        <w:t xml:space="preserve">Eck, K., &amp; Hultman, L. (2007).</w:t>
      </w:r>
      <w:r>
        <w:t xml:space="preserve"> </w:t>
      </w:r>
      <w:r>
        <w:t xml:space="preserve">One-Sided Violence Against Civilians in War</w:t>
      </w:r>
      <w:r>
        <w:t xml:space="preserve">.</w:t>
      </w:r>
      <w:r>
        <w:t xml:space="preserve"> </w:t>
      </w:r>
      <w:r>
        <w:rPr>
          <w:iCs/>
          <w:i/>
        </w:rPr>
        <w:t xml:space="preserve">Journal of Peace Research</w:t>
      </w:r>
      <w:r>
        <w:t xml:space="preserve">,</w:t>
      </w:r>
      <w:r>
        <w:t xml:space="preserve"> </w:t>
      </w:r>
      <w:r>
        <w:rPr>
          <w:iCs/>
          <w:i/>
        </w:rPr>
        <w:t xml:space="preserve">44</w:t>
      </w:r>
      <w:r>
        <w:t xml:space="preserve">(2), 233-246.</w:t>
      </w:r>
      <w:r>
        <w:t xml:space="preserve"> </w:t>
      </w:r>
      <w:hyperlink r:id="rId95">
        <w:r>
          <w:rPr>
            <w:rStyle w:val="Hipervnculo"/>
          </w:rPr>
          <w:t xml:space="preserve">https://doi.org/10.1177/0022343307075124</w:t>
        </w:r>
      </w:hyperlink>
    </w:p>
    <w:bookmarkEnd w:id="96"/>
    <w:bookmarkStart w:id="98" w:name="ref-Fariss2014"/>
    <w:p>
      <w:pPr>
        <w:pStyle w:val="Bibliografa"/>
      </w:pPr>
      <w:r>
        <w:t xml:space="preserve">Fariss, C. J. (2014).</w:t>
      </w:r>
      <w:r>
        <w:t xml:space="preserve"> </w:t>
      </w:r>
      <w:r>
        <w:t xml:space="preserve">Respect for Human Rights has Improved Over Time: Modeling the Changing Standard of Accountability</w:t>
      </w:r>
      <w:r>
        <w:t xml:space="preserve">.</w:t>
      </w:r>
      <w:r>
        <w:t xml:space="preserve"> </w:t>
      </w:r>
      <w:r>
        <w:rPr>
          <w:iCs/>
          <w:i/>
        </w:rPr>
        <w:t xml:space="preserve">American Political Science Review</w:t>
      </w:r>
      <w:r>
        <w:t xml:space="preserve">,</w:t>
      </w:r>
      <w:r>
        <w:t xml:space="preserve"> </w:t>
      </w:r>
      <w:r>
        <w:rPr>
          <w:iCs/>
          <w:i/>
        </w:rPr>
        <w:t xml:space="preserve">108</w:t>
      </w:r>
      <w:r>
        <w:t xml:space="preserve">(2), 297-318.</w:t>
      </w:r>
      <w:r>
        <w:t xml:space="preserve"> </w:t>
      </w:r>
      <w:hyperlink r:id="rId97">
        <w:r>
          <w:rPr>
            <w:rStyle w:val="Hipervnculo"/>
          </w:rPr>
          <w:t xml:space="preserve">https://doi.org/10.1017/S0003055414000070</w:t>
        </w:r>
      </w:hyperlink>
    </w:p>
    <w:bookmarkEnd w:id="98"/>
    <w:bookmarkStart w:id="100" w:name="ref-Harff2003"/>
    <w:p>
      <w:pPr>
        <w:pStyle w:val="Bibliografa"/>
      </w:pPr>
      <w:r>
        <w:t xml:space="preserve">Harff, B. (2003).</w:t>
      </w:r>
      <w:r>
        <w:t xml:space="preserve"> </w:t>
      </w:r>
      <w:r>
        <w:t xml:space="preserve">No Lessons Learned from the Holocaust? Assessing Risks of Genocide and Political Mass Murder since 1955</w:t>
      </w:r>
      <w:r>
        <w:t xml:space="preserve">.</w:t>
      </w:r>
      <w:r>
        <w:t xml:space="preserve"> </w:t>
      </w:r>
      <w:r>
        <w:rPr>
          <w:iCs/>
          <w:i/>
        </w:rPr>
        <w:t xml:space="preserve">American Political Science Review</w:t>
      </w:r>
      <w:r>
        <w:t xml:space="preserve">,</w:t>
      </w:r>
      <w:r>
        <w:t xml:space="preserve"> </w:t>
      </w:r>
      <w:r>
        <w:rPr>
          <w:iCs/>
          <w:i/>
        </w:rPr>
        <w:t xml:space="preserve">97</w:t>
      </w:r>
      <w:r>
        <w:t xml:space="preserve">(1), 57-73.</w:t>
      </w:r>
      <w:r>
        <w:t xml:space="preserve"> </w:t>
      </w:r>
      <w:hyperlink r:id="rId99">
        <w:r>
          <w:rPr>
            <w:rStyle w:val="Hipervnculo"/>
          </w:rPr>
          <w:t xml:space="preserve">https://doi.org/10.1017/S0003055403000522</w:t>
        </w:r>
      </w:hyperlink>
    </w:p>
    <w:bookmarkEnd w:id="100"/>
    <w:bookmarkStart w:id="102" w:name="ref-Haschke2019"/>
    <w:p>
      <w:pPr>
        <w:pStyle w:val="Bibliografa"/>
      </w:pPr>
      <w:r>
        <w:t xml:space="preserve">Haschke, P. (2019).</w:t>
      </w:r>
      <w:r>
        <w:t xml:space="preserve"> </w:t>
      </w:r>
      <w:r>
        <w:rPr>
          <w:iCs/>
          <w:i/>
        </w:rPr>
        <w:t xml:space="preserve">The Political Terror Scale (PTS) Codebook</w:t>
      </w:r>
      <w:r>
        <w:t xml:space="preserve">. University of North Carolina.</w:t>
      </w:r>
      <w:r>
        <w:t xml:space="preserve"> </w:t>
      </w:r>
      <w:hyperlink r:id="rId101">
        <w:r>
          <w:rPr>
            <w:rStyle w:val="Hipervnculo"/>
          </w:rPr>
          <w:t xml:space="preserve">http://www.politicalterrorscale.org/</w:t>
        </w:r>
      </w:hyperlink>
    </w:p>
    <w:bookmarkEnd w:id="102"/>
    <w:bookmarkStart w:id="103" w:name="ref-Hayner2008"/>
    <w:p>
      <w:pPr>
        <w:pStyle w:val="Bibliografa"/>
      </w:pPr>
      <w:r>
        <w:t xml:space="preserve">Hayner, P. (2008).</w:t>
      </w:r>
      <w:r>
        <w:t xml:space="preserve"> </w:t>
      </w:r>
      <w:r>
        <w:rPr>
          <w:iCs/>
          <w:i/>
        </w:rPr>
        <w:t xml:space="preserve">Verdades innombrables</w:t>
      </w:r>
      <w:r>
        <w:t xml:space="preserve"> </w:t>
      </w:r>
      <w:r>
        <w:t xml:space="preserve">(Primera ed). Fondo de Cultura Econ</w:t>
      </w:r>
      <w:r>
        <w:t xml:space="preserve">ó</w:t>
      </w:r>
      <w:r>
        <w:t xml:space="preserve">mica.</w:t>
      </w:r>
    </w:p>
    <w:bookmarkEnd w:id="103"/>
    <w:bookmarkStart w:id="105" w:name="X9f2f6cf419af2a6fa546927d79ab65fb01b01b6"/>
    <w:p>
      <w:pPr>
        <w:pStyle w:val="Bibliografa"/>
      </w:pPr>
      <w:r>
        <w:t xml:space="preserve">Instituto Nacional de Derechos Humanos. (2017).</w:t>
      </w:r>
      <w:r>
        <w:t xml:space="preserve"> </w:t>
      </w:r>
      <w:r>
        <w:rPr>
          <w:iCs/>
          <w:i/>
        </w:rPr>
        <w:t xml:space="preserve">Informe Anual Situaci</w:t>
      </w:r>
      <w:r>
        <w:rPr>
          <w:iCs/>
          <w:i/>
        </w:rPr>
        <w:t xml:space="preserve">ó</w:t>
      </w:r>
      <w:r>
        <w:rPr>
          <w:iCs/>
          <w:i/>
        </w:rPr>
        <w:t xml:space="preserve">n de los Derechos Humanos en Chile</w:t>
      </w:r>
      <w:r>
        <w:t xml:space="preserve">.</w:t>
      </w:r>
      <w:r>
        <w:t xml:space="preserve"> </w:t>
      </w:r>
      <w:hyperlink r:id="rId104">
        <w:r>
          <w:rPr>
            <w:rStyle w:val="Hipervnculo"/>
          </w:rPr>
          <w:t xml:space="preserve">https://www.indh.cl/bb/wp-content/uploads/2017/12/01_Informe-Anual-2017.pdf</w:t>
        </w:r>
      </w:hyperlink>
    </w:p>
    <w:bookmarkEnd w:id="105"/>
    <w:bookmarkStart w:id="107" w:name="ref-Keith2012"/>
    <w:p>
      <w:pPr>
        <w:pStyle w:val="Bibliografa"/>
      </w:pPr>
      <w:r>
        <w:t xml:space="preserve">Keith, L. C. (2012).</w:t>
      </w:r>
      <w:r>
        <w:t xml:space="preserve"> </w:t>
      </w:r>
      <w:r>
        <w:rPr>
          <w:iCs/>
          <w:i/>
        </w:rPr>
        <w:t xml:space="preserve">Political Repression</w:t>
      </w:r>
      <w:r>
        <w:t xml:space="preserve">. University of Pennsylvania Press.</w:t>
      </w:r>
      <w:r>
        <w:t xml:space="preserve"> </w:t>
      </w:r>
      <w:hyperlink r:id="rId106">
        <w:r>
          <w:rPr>
            <w:rStyle w:val="Hipervnculo"/>
          </w:rPr>
          <w:t xml:space="preserve">https://doi.org/10.9783/9780812207033/HTML</w:t>
        </w:r>
      </w:hyperlink>
    </w:p>
    <w:bookmarkEnd w:id="107"/>
    <w:bookmarkStart w:id="109" w:name="ref-Kim2019"/>
    <w:p>
      <w:pPr>
        <w:pStyle w:val="Bibliografa"/>
      </w:pPr>
      <w:r>
        <w:t xml:space="preserve">Kim, H. (2019).</w:t>
      </w:r>
      <w:r>
        <w:t xml:space="preserve"> </w:t>
      </w:r>
      <w:r>
        <w:t xml:space="preserve">Why Do States Adopt Truth Commissions After Transition?</w:t>
      </w:r>
      <w:r>
        <w:t xml:space="preserve"> </w:t>
      </w:r>
      <w:r>
        <w:rPr>
          <w:iCs/>
          <w:i/>
        </w:rPr>
        <w:t xml:space="preserve">Social Science Quarterly</w:t>
      </w:r>
      <w:r>
        <w:t xml:space="preserve">,</w:t>
      </w:r>
      <w:r>
        <w:t xml:space="preserve"> </w:t>
      </w:r>
      <w:r>
        <w:rPr>
          <w:iCs/>
          <w:i/>
        </w:rPr>
        <w:t xml:space="preserve">100</w:t>
      </w:r>
      <w:r>
        <w:t xml:space="preserve">(5).</w:t>
      </w:r>
      <w:r>
        <w:t xml:space="preserve"> </w:t>
      </w:r>
      <w:hyperlink r:id="rId108">
        <w:r>
          <w:rPr>
            <w:rStyle w:val="Hipervnculo"/>
          </w:rPr>
          <w:t xml:space="preserve">https://doi.org/10.1111/ssqu.12646</w:t>
        </w:r>
      </w:hyperlink>
    </w:p>
    <w:bookmarkEnd w:id="109"/>
    <w:bookmarkStart w:id="111"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110">
        <w:r>
          <w:rPr>
            <w:rStyle w:val="Hipervnculo"/>
          </w:rPr>
          <w:t xml:space="preserve">https://doi.org/10.1111/j.1468-2478.2010.00621.x</w:t>
        </w:r>
      </w:hyperlink>
    </w:p>
    <w:bookmarkEnd w:id="111"/>
    <w:bookmarkStart w:id="113" w:name="ref-Lessa2014"/>
    <w:p>
      <w:pPr>
        <w:pStyle w:val="Bibliografa"/>
      </w:pPr>
      <w:r>
        <w:t xml:space="preserve">Lessa, F., Olsen, T. D., Payne, L. A., Pereira, G., &amp; Reiter, A. G. (2014).</w:t>
      </w:r>
      <w:r>
        <w:t xml:space="preserve"> </w:t>
      </w:r>
      <w:r>
        <w:t xml:space="preserve">Overcoming Impunity: Pathways to Accountability in Latin America</w:t>
      </w:r>
      <w:r>
        <w:t xml:space="preserve">.</w:t>
      </w:r>
      <w:r>
        <w:t xml:space="preserve"> </w:t>
      </w:r>
      <w:r>
        <w:rPr>
          <w:iCs/>
          <w:i/>
        </w:rPr>
        <w:t xml:space="preserve">International Journal of Transitional Justice</w:t>
      </w:r>
      <w:r>
        <w:t xml:space="preserve">,</w:t>
      </w:r>
      <w:r>
        <w:t xml:space="preserve"> </w:t>
      </w:r>
      <w:r>
        <w:rPr>
          <w:iCs/>
          <w:i/>
        </w:rPr>
        <w:t xml:space="preserve">8</w:t>
      </w:r>
      <w:r>
        <w:t xml:space="preserve">(1), 75-98.</w:t>
      </w:r>
      <w:r>
        <w:t xml:space="preserve"> </w:t>
      </w:r>
      <w:hyperlink r:id="rId112">
        <w:r>
          <w:rPr>
            <w:rStyle w:val="Hipervnculo"/>
          </w:rPr>
          <w:t xml:space="preserve">https://doi.org/10.1093/ijtj/ijt031</w:t>
        </w:r>
      </w:hyperlink>
    </w:p>
    <w:bookmarkEnd w:id="113"/>
    <w:bookmarkStart w:id="115" w:name="ref-McGregor2013"/>
    <w:p>
      <w:pPr>
        <w:pStyle w:val="Bibliografa"/>
      </w:pPr>
      <w:r>
        <w:t xml:space="preserve">McGregor, L. (2013).</w:t>
      </w:r>
      <w:r>
        <w:t xml:space="preserve"> </w:t>
      </w:r>
      <w:r>
        <w:t xml:space="preserve">Transitional Justice and the Prevention of Torture</w:t>
      </w:r>
      <w:r>
        <w:t xml:space="preserve">.</w:t>
      </w:r>
      <w:r>
        <w:t xml:space="preserve"> </w:t>
      </w:r>
      <w:r>
        <w:rPr>
          <w:iCs/>
          <w:i/>
        </w:rPr>
        <w:t xml:space="preserve">International Journal of Transitional Justice</w:t>
      </w:r>
      <w:r>
        <w:t xml:space="preserve">,</w:t>
      </w:r>
      <w:r>
        <w:t xml:space="preserve"> </w:t>
      </w:r>
      <w:r>
        <w:rPr>
          <w:iCs/>
          <w:i/>
        </w:rPr>
        <w:t xml:space="preserve">7</w:t>
      </w:r>
      <w:r>
        <w:t xml:space="preserve">(1), 29-51.</w:t>
      </w:r>
      <w:r>
        <w:t xml:space="preserve"> </w:t>
      </w:r>
      <w:hyperlink r:id="rId114">
        <w:r>
          <w:rPr>
            <w:rStyle w:val="Hipervnculo"/>
          </w:rPr>
          <w:t xml:space="preserve">https://doi.org/10.1093/ijtj/ijs038</w:t>
        </w:r>
      </w:hyperlink>
    </w:p>
    <w:bookmarkEnd w:id="115"/>
    <w:bookmarkStart w:id="117" w:name="ref-Mouffe2014"/>
    <w:p>
      <w:pPr>
        <w:pStyle w:val="Bibliografa"/>
      </w:pPr>
      <w:r>
        <w:t xml:space="preserve">Mouffe, C. (2014).</w:t>
      </w:r>
      <w:r>
        <w:t xml:space="preserve"> </w:t>
      </w:r>
      <w:r>
        <w:t xml:space="preserve">Democracy, human rights and cosmopolitanism: An agonistic approach</w:t>
      </w:r>
      <w:r>
        <w:t xml:space="preserve">. En C. Douzinas &amp; C. Gearty (Eds.),</w:t>
      </w:r>
      <w:r>
        <w:t xml:space="preserve"> </w:t>
      </w:r>
      <w:r>
        <w:rPr>
          <w:iCs/>
          <w:i/>
        </w:rPr>
        <w:t xml:space="preserve">The Meanings of Rights: The Philosophy and Social Theory of Human Rights</w:t>
      </w:r>
      <w:r>
        <w:t xml:space="preserve"> </w:t>
      </w:r>
      <w:r>
        <w:t xml:space="preserve">(pp. 181-192). Cambridge University Press.</w:t>
      </w:r>
      <w:r>
        <w:t xml:space="preserve"> </w:t>
      </w:r>
      <w:hyperlink r:id="rId116">
        <w:r>
          <w:rPr>
            <w:rStyle w:val="Hipervnculo"/>
          </w:rPr>
          <w:t xml:space="preserve">https://doi.org/10.1017/CBO9781139227124.014</w:t>
        </w:r>
      </w:hyperlink>
    </w:p>
    <w:bookmarkEnd w:id="117"/>
    <w:bookmarkStart w:id="119"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118">
        <w:r>
          <w:rPr>
            <w:rStyle w:val="Hipervnculo"/>
          </w:rPr>
          <w:t xml:space="preserve">https://doi.org/10.1353/hrq.2010.0021</w:t>
        </w:r>
      </w:hyperlink>
    </w:p>
    <w:bookmarkEnd w:id="119"/>
    <w:bookmarkStart w:id="121"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120">
        <w:r>
          <w:rPr>
            <w:rStyle w:val="Hipervnculo"/>
          </w:rPr>
          <w:t xml:space="preserve">https://doi.org/10.1093/ijtj/ijq021</w:t>
        </w:r>
      </w:hyperlink>
    </w:p>
    <w:bookmarkEnd w:id="121"/>
    <w:bookmarkStart w:id="123" w:name="ref-Poe1999"/>
    <w:p>
      <w:pPr>
        <w:pStyle w:val="Bibliografa"/>
      </w:pPr>
      <w:r>
        <w:t xml:space="preserve">Poe, S. C., Tate, C. N., &amp; Keith, L. C. (1999).</w:t>
      </w:r>
      <w:r>
        <w:t xml:space="preserve"> </w:t>
      </w:r>
      <w:r>
        <w:t xml:space="preserve">Repression of the Human Right to Personal Integrity Revisited: A Global Cross-National Study Covering the Years 1976–1993</w:t>
      </w:r>
      <w:r>
        <w:t xml:space="preserve">.</w:t>
      </w:r>
      <w:r>
        <w:t xml:space="preserve"> </w:t>
      </w:r>
      <w:r>
        <w:rPr>
          <w:iCs/>
          <w:i/>
        </w:rPr>
        <w:t xml:space="preserve">International Studies Quarterly</w:t>
      </w:r>
      <w:r>
        <w:t xml:space="preserve">,</w:t>
      </w:r>
      <w:r>
        <w:t xml:space="preserve"> </w:t>
      </w:r>
      <w:r>
        <w:rPr>
          <w:iCs/>
          <w:i/>
        </w:rPr>
        <w:t xml:space="preserve">43</w:t>
      </w:r>
      <w:r>
        <w:t xml:space="preserve">(2), 291-313.</w:t>
      </w:r>
      <w:r>
        <w:t xml:space="preserve"> </w:t>
      </w:r>
      <w:hyperlink r:id="rId122">
        <w:r>
          <w:rPr>
            <w:rStyle w:val="Hipervnculo"/>
          </w:rPr>
          <w:t xml:space="preserve">https://doi.org/10.1111/0020-8833.00121</w:t>
        </w:r>
      </w:hyperlink>
    </w:p>
    <w:bookmarkEnd w:id="123"/>
    <w:bookmarkStart w:id="125" w:name="ref-Richards2015"/>
    <w:p>
      <w:pPr>
        <w:pStyle w:val="Bibliografa"/>
      </w:pPr>
      <w:r>
        <w:t xml:space="preserve">Richards, D. L., Webb, A., &amp; Clay, K. C. (2015).</w:t>
      </w:r>
      <w:r>
        <w:t xml:space="preserve"> </w:t>
      </w:r>
      <w:r>
        <w:t xml:space="preserve">Respect for Physical-Integrity Rights in the Twenty-First Century: Evaluating Poe and Tate’s Model 20 Years Later</w:t>
      </w:r>
      <w:r>
        <w:t xml:space="preserve">.</w:t>
      </w:r>
      <w:r>
        <w:t xml:space="preserve"> </w:t>
      </w:r>
      <w:r>
        <w:rPr>
          <w:iCs/>
          <w:i/>
        </w:rPr>
        <w:t xml:space="preserve">Journal of Human Rights</w:t>
      </w:r>
      <w:r>
        <w:t xml:space="preserve">,</w:t>
      </w:r>
      <w:r>
        <w:t xml:space="preserve"> </w:t>
      </w:r>
      <w:r>
        <w:rPr>
          <w:iCs/>
          <w:i/>
        </w:rPr>
        <w:t xml:space="preserve">14</w:t>
      </w:r>
      <w:r>
        <w:t xml:space="preserve">(3), 291-311.</w:t>
      </w:r>
      <w:r>
        <w:t xml:space="preserve"> </w:t>
      </w:r>
      <w:hyperlink r:id="rId124">
        <w:r>
          <w:rPr>
            <w:rStyle w:val="Hipervnculo"/>
          </w:rPr>
          <w:t xml:space="preserve">https://doi.org/10.1080/14754835.2015.1061423</w:t>
        </w:r>
      </w:hyperlink>
    </w:p>
    <w:bookmarkEnd w:id="125"/>
    <w:bookmarkStart w:id="127" w:name="ref-Rivas2016"/>
    <w:p>
      <w:pPr>
        <w:pStyle w:val="Bibliografa"/>
      </w:pPr>
      <w:r>
        <w:t xml:space="preserve">Rivas, J. (2016).</w:t>
      </w:r>
      <w:r>
        <w:t xml:space="preserve"> </w:t>
      </w:r>
      <w:r>
        <w:t xml:space="preserve">Official Victims’ Registries: A Tool for the Recognition of Human Rights Violations</w:t>
      </w:r>
      <w:r>
        <w:t xml:space="preserve">.</w:t>
      </w:r>
      <w:r>
        <w:t xml:space="preserve"> </w:t>
      </w:r>
      <w:r>
        <w:rPr>
          <w:iCs/>
          <w:i/>
        </w:rPr>
        <w:t xml:space="preserve">Journal of Human Rights Practice</w:t>
      </w:r>
      <w:r>
        <w:t xml:space="preserve">,</w:t>
      </w:r>
      <w:r>
        <w:t xml:space="preserve"> </w:t>
      </w:r>
      <w:r>
        <w:rPr>
          <w:iCs/>
          <w:i/>
        </w:rPr>
        <w:t xml:space="preserve">8</w:t>
      </w:r>
      <w:r>
        <w:t xml:space="preserve">(1), 116-127.</w:t>
      </w:r>
      <w:r>
        <w:t xml:space="preserve"> </w:t>
      </w:r>
      <w:hyperlink r:id="rId126">
        <w:r>
          <w:rPr>
            <w:rStyle w:val="Hipervnculo"/>
          </w:rPr>
          <w:t xml:space="preserve">https://doi.org/10.1093/jhuman/huw003</w:t>
        </w:r>
      </w:hyperlink>
    </w:p>
    <w:bookmarkEnd w:id="127"/>
    <w:bookmarkStart w:id="129" w:name="ref-Rivera2010"/>
    <w:p>
      <w:pPr>
        <w:pStyle w:val="Bibliografa"/>
      </w:pPr>
      <w:r>
        <w:t xml:space="preserve">Rivera, M. (2010).</w:t>
      </w:r>
      <w:r>
        <w:t xml:space="preserve"> </w:t>
      </w:r>
      <w:r>
        <w:t xml:space="preserve">Estudios sobre represi</w:t>
      </w:r>
      <w:r>
        <w:t xml:space="preserve">ó</w:t>
      </w:r>
      <w:r>
        <w:t xml:space="preserve">n estatal en reg</w:t>
      </w:r>
      <w:r>
        <w:t xml:space="preserve">í</w:t>
      </w:r>
      <w:r>
        <w:t xml:space="preserve">menes democr</w:t>
      </w:r>
      <w:r>
        <w:t xml:space="preserve">á</w:t>
      </w:r>
      <w:r>
        <w:t xml:space="preserve">ticos: Teor</w:t>
      </w:r>
      <w:r>
        <w:t xml:space="preserve">í</w:t>
      </w:r>
      <w:r>
        <w:t xml:space="preserve">as, m</w:t>
      </w:r>
      <w:r>
        <w:t xml:space="preserve">é</w:t>
      </w:r>
      <w:r>
        <w:t xml:space="preserve">todos, hallazgos y desaf</w:t>
      </w:r>
      <w:r>
        <w:t xml:space="preserve">í</w:t>
      </w:r>
      <w:r>
        <w:t xml:space="preserve">os</w:t>
      </w:r>
      <w:r>
        <w:t xml:space="preserve">.</w:t>
      </w:r>
      <w:r>
        <w:t xml:space="preserve"> </w:t>
      </w:r>
      <w:r>
        <w:rPr>
          <w:iCs/>
          <w:i/>
        </w:rPr>
        <w:t xml:space="preserve">Pol</w:t>
      </w:r>
      <w:r>
        <w:rPr>
          <w:iCs/>
          <w:i/>
        </w:rPr>
        <w:t xml:space="preserve">í</w:t>
      </w:r>
      <w:r>
        <w:rPr>
          <w:iCs/>
          <w:i/>
        </w:rPr>
        <w:t xml:space="preserve">tica y Gobierno</w:t>
      </w:r>
      <w:r>
        <w:t xml:space="preserve">,</w:t>
      </w:r>
      <w:r>
        <w:t xml:space="preserve"> </w:t>
      </w:r>
      <w:r>
        <w:rPr>
          <w:iCs/>
          <w:i/>
        </w:rPr>
        <w:t xml:space="preserve">17</w:t>
      </w:r>
      <w:r>
        <w:t xml:space="preserve">(1), 59-95.</w:t>
      </w:r>
      <w:r>
        <w:t xml:space="preserve"> </w:t>
      </w:r>
      <w:hyperlink r:id="rId128">
        <w:r>
          <w:rPr>
            <w:rStyle w:val="Hipervnculo"/>
          </w:rPr>
          <w:t xml:space="preserve">https://arxiv.org/abs//www.scielo.org.mx/pdf/pyg/v17n1/v17n1a3.pdf</w:t>
        </w:r>
      </w:hyperlink>
    </w:p>
    <w:bookmarkEnd w:id="129"/>
    <w:bookmarkStart w:id="131" w:name="ref-Rummel2016"/>
    <w:p>
      <w:pPr>
        <w:pStyle w:val="Bibliografa"/>
      </w:pPr>
      <w:r>
        <w:t xml:space="preserve">Rummel, R. J. (1995).</w:t>
      </w:r>
      <w:r>
        <w:t xml:space="preserve"> </w:t>
      </w:r>
      <w:r>
        <w:t xml:space="preserve">Democracy, Power, Genocide, and Mass Murder</w:t>
      </w:r>
      <w:r>
        <w:t xml:space="preserve">.</w:t>
      </w:r>
      <w:r>
        <w:t xml:space="preserve"> </w:t>
      </w:r>
      <w:r>
        <w:rPr>
          <w:iCs/>
          <w:i/>
        </w:rPr>
        <w:t xml:space="preserve">Journal of Conflict Resolution</w:t>
      </w:r>
      <w:r>
        <w:t xml:space="preserve">,</w:t>
      </w:r>
      <w:r>
        <w:t xml:space="preserve"> </w:t>
      </w:r>
      <w:r>
        <w:rPr>
          <w:iCs/>
          <w:i/>
        </w:rPr>
        <w:t xml:space="preserve">39</w:t>
      </w:r>
      <w:r>
        <w:t xml:space="preserve">(1), 3-26.</w:t>
      </w:r>
      <w:r>
        <w:t xml:space="preserve"> </w:t>
      </w:r>
      <w:hyperlink r:id="rId130">
        <w:r>
          <w:rPr>
            <w:rStyle w:val="Hipervnculo"/>
          </w:rPr>
          <w:t xml:space="preserve">https://doi.org/10.1177/0022002795039001001</w:t>
        </w:r>
      </w:hyperlink>
    </w:p>
    <w:bookmarkEnd w:id="131"/>
    <w:bookmarkStart w:id="133"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132">
        <w:r>
          <w:rPr>
            <w:rStyle w:val="Hipervnculo"/>
          </w:rPr>
          <w:t xml:space="preserve">https://doi.org/10.1017/psrm.2013.15</w:t>
        </w:r>
      </w:hyperlink>
    </w:p>
    <w:bookmarkEnd w:id="133"/>
    <w:bookmarkStart w:id="135"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134">
        <w:r>
          <w:rPr>
            <w:rStyle w:val="Hipervnculo"/>
          </w:rPr>
          <w:t xml:space="preserve">https://doi.org/10.5354/0718-2279.2011.16995</w:t>
        </w:r>
      </w:hyperlink>
    </w:p>
    <w:bookmarkEnd w:id="135"/>
    <w:bookmarkStart w:id="137"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136">
        <w:r>
          <w:rPr>
            <w:rStyle w:val="Hipervnculo"/>
          </w:rPr>
          <w:t xml:space="preserve">https://doi.org/10.1146/annurev-lawsocsci-102612-133956</w:t>
        </w:r>
      </w:hyperlink>
    </w:p>
    <w:bookmarkEnd w:id="137"/>
    <w:bookmarkStart w:id="139"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138">
        <w:r>
          <w:rPr>
            <w:rStyle w:val="Hipervnculo"/>
          </w:rPr>
          <w:t xml:space="preserve">http://www.jstor.org/stable/4137476</w:t>
        </w:r>
      </w:hyperlink>
    </w:p>
    <w:bookmarkEnd w:id="139"/>
    <w:bookmarkStart w:id="140" w:name="ref-Teitel2003"/>
    <w:p>
      <w:pPr>
        <w:pStyle w:val="Bibliografa"/>
      </w:pPr>
      <w:r>
        <w:t xml:space="preserve">Teitel, R. G. (2003).</w:t>
      </w:r>
      <w:r>
        <w:t xml:space="preserve"> </w:t>
      </w:r>
      <w:r>
        <w:t xml:space="preserve">Transitional Justice Genealogy</w:t>
      </w:r>
      <w:r>
        <w:t xml:space="preserve">.</w:t>
      </w:r>
      <w:r>
        <w:t xml:space="preserve"> </w:t>
      </w:r>
      <w:r>
        <w:rPr>
          <w:iCs/>
          <w:i/>
        </w:rPr>
        <w:t xml:space="preserve">Harvard Human Rights Journal</w:t>
      </w:r>
      <w:r>
        <w:t xml:space="preserve">,</w:t>
      </w:r>
      <w:r>
        <w:t xml:space="preserve"> </w:t>
      </w:r>
      <w:r>
        <w:rPr>
          <w:iCs/>
          <w:i/>
        </w:rPr>
        <w:t xml:space="preserve">16</w:t>
      </w:r>
      <w:r>
        <w:t xml:space="preserve">, 69-94.</w:t>
      </w:r>
    </w:p>
    <w:bookmarkEnd w:id="140"/>
    <w:bookmarkStart w:id="142" w:name="ref-Thoms2010"/>
    <w:p>
      <w:pPr>
        <w:pStyle w:val="Bibliografa"/>
      </w:pPr>
      <w:r>
        <w:t xml:space="preserve">Thoms, O. N. T., Ron, J., &amp; Paris, R. (2010).</w:t>
      </w:r>
      <w:r>
        <w:t xml:space="preserve"> </w:t>
      </w:r>
      <w:r>
        <w:t xml:space="preserve">State-Level Effects of Transitional Justice: What Do We Know?</w:t>
      </w:r>
      <w:r>
        <w:t xml:space="preserve"> </w:t>
      </w:r>
      <w:r>
        <w:rPr>
          <w:iCs/>
          <w:i/>
        </w:rPr>
        <w:t xml:space="preserve">International Journal of Transitional Justice</w:t>
      </w:r>
      <w:r>
        <w:t xml:space="preserve">,</w:t>
      </w:r>
      <w:r>
        <w:t xml:space="preserve"> </w:t>
      </w:r>
      <w:r>
        <w:rPr>
          <w:iCs/>
          <w:i/>
        </w:rPr>
        <w:t xml:space="preserve">4</w:t>
      </w:r>
      <w:r>
        <w:t xml:space="preserve">(3), 329-354.</w:t>
      </w:r>
      <w:r>
        <w:t xml:space="preserve"> </w:t>
      </w:r>
      <w:hyperlink r:id="rId141">
        <w:r>
          <w:rPr>
            <w:rStyle w:val="Hipervnculo"/>
          </w:rPr>
          <w:t xml:space="preserve">https://doi.org/10.1093/ijtj/ijq012</w:t>
        </w:r>
      </w:hyperlink>
    </w:p>
    <w:bookmarkEnd w:id="142"/>
    <w:bookmarkStart w:id="144"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143">
        <w:r>
          <w:rPr>
            <w:rStyle w:val="Hipervnculo"/>
          </w:rPr>
          <w:t xml:space="preserve">https://doi.org/10.1146/ANNUREV-POLISCI-122013-110512</w:t>
        </w:r>
      </w:hyperlink>
    </w:p>
    <w:bookmarkEnd w:id="144"/>
    <w:bookmarkStart w:id="146"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145">
        <w:r>
          <w:rPr>
            <w:rStyle w:val="Hipervnculo"/>
          </w:rPr>
          <w:t xml:space="preserve">https://doi.org/10.1353/hrq.0.0152</w:t>
        </w:r>
      </w:hyperlink>
    </w:p>
    <w:bookmarkEnd w:id="146"/>
    <w:bookmarkEnd w:id="147"/>
    <w:bookmarkEnd w:id="148"/>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hyperlink" Id="rId138" Target="http://www.jstor.org/stable/4137476" TargetMode="External" /><Relationship Type="http://schemas.openxmlformats.org/officeDocument/2006/relationships/hyperlink" Id="rId101" Target="http://www.politicalterrorscale.org/" TargetMode="External" /><Relationship Type="http://schemas.openxmlformats.org/officeDocument/2006/relationships/hyperlink" Id="rId128" Target="https://arxiv.org/abs//www.scielo.org.mx/pdf/pyg/v17n1/v17n1a3.pdf" TargetMode="External" /><Relationship Type="http://schemas.openxmlformats.org/officeDocument/2006/relationships/hyperlink" Id="rId116" Target="https://doi.org/10.1017/CBO9781139227124.014" TargetMode="External" /><Relationship Type="http://schemas.openxmlformats.org/officeDocument/2006/relationships/hyperlink" Id="rId99" Target="https://doi.org/10.1017/S0003055403000522" TargetMode="External" /><Relationship Type="http://schemas.openxmlformats.org/officeDocument/2006/relationships/hyperlink" Id="rId97" Target="https://doi.org/10.1017/S0003055414000070" TargetMode="External" /><Relationship Type="http://schemas.openxmlformats.org/officeDocument/2006/relationships/hyperlink" Id="rId132" Target="https://doi.org/10.1017/psrm.2013.15" TargetMode="External" /><Relationship Type="http://schemas.openxmlformats.org/officeDocument/2006/relationships/hyperlink" Id="rId85" Target="https://doi.org/10.1080/14754830903530326" TargetMode="External" /><Relationship Type="http://schemas.openxmlformats.org/officeDocument/2006/relationships/hyperlink" Id="rId124" Target="https://doi.org/10.1080/14754835.2015.1061423" TargetMode="External" /><Relationship Type="http://schemas.openxmlformats.org/officeDocument/2006/relationships/hyperlink" Id="rId71" Target="https://doi.org/10.1093/ISQ/SQX085" TargetMode="External" /><Relationship Type="http://schemas.openxmlformats.org/officeDocument/2006/relationships/hyperlink" Id="rId141" Target="https://doi.org/10.1093/ijtj/ijq012" TargetMode="External" /><Relationship Type="http://schemas.openxmlformats.org/officeDocument/2006/relationships/hyperlink" Id="rId120" Target="https://doi.org/10.1093/ijtj/ijq021" TargetMode="External" /><Relationship Type="http://schemas.openxmlformats.org/officeDocument/2006/relationships/hyperlink" Id="rId114" Target="https://doi.org/10.1093/ijtj/ijs038" TargetMode="External" /><Relationship Type="http://schemas.openxmlformats.org/officeDocument/2006/relationships/hyperlink" Id="rId73" Target="https://doi.org/10.1093/ijtj/ijt025" TargetMode="External" /><Relationship Type="http://schemas.openxmlformats.org/officeDocument/2006/relationships/hyperlink" Id="rId112" Target="https://doi.org/10.1093/ijtj/ijt031" TargetMode="External" /><Relationship Type="http://schemas.openxmlformats.org/officeDocument/2006/relationships/hyperlink" Id="rId87" Target="https://doi.org/10.1093/isq/sqy053" TargetMode="External" /><Relationship Type="http://schemas.openxmlformats.org/officeDocument/2006/relationships/hyperlink" Id="rId126" Target="https://doi.org/10.1093/jhuman/huw003" TargetMode="External" /><Relationship Type="http://schemas.openxmlformats.org/officeDocument/2006/relationships/hyperlink" Id="rId122" Target="https://doi.org/10.1111/0020-8833.00121" TargetMode="External" /><Relationship Type="http://schemas.openxmlformats.org/officeDocument/2006/relationships/hyperlink" Id="rId93" Target="https://doi.org/10.1111/j.0092-5853.2004.00086.x" TargetMode="External" /><Relationship Type="http://schemas.openxmlformats.org/officeDocument/2006/relationships/hyperlink" Id="rId77" Target="https://doi.org/10.1111/j.1468-2478.2005.00372.x" TargetMode="External" /><Relationship Type="http://schemas.openxmlformats.org/officeDocument/2006/relationships/hyperlink" Id="rId110" Target="https://doi.org/10.1111/j.1468-2478.2010.00621.x" TargetMode="External" /><Relationship Type="http://schemas.openxmlformats.org/officeDocument/2006/relationships/hyperlink" Id="rId108" Target="https://doi.org/10.1111/ssqu.12646" TargetMode="External" /><Relationship Type="http://schemas.openxmlformats.org/officeDocument/2006/relationships/hyperlink" Id="rId143" Target="https://doi.org/10.1146/ANNUREV-POLISCI-122013-110512" TargetMode="External" /><Relationship Type="http://schemas.openxmlformats.org/officeDocument/2006/relationships/hyperlink" Id="rId136" Target="https://doi.org/10.1146/annurev-lawsocsci-102612-133956" TargetMode="External" /><Relationship Type="http://schemas.openxmlformats.org/officeDocument/2006/relationships/hyperlink" Id="rId91" Target="https://doi.org/10.1146/annurev.polisci.10.101405.143216" TargetMode="External" /><Relationship Type="http://schemas.openxmlformats.org/officeDocument/2006/relationships/hyperlink" Id="rId89" Target="https://doi.org/10.1177/00104140211024305" TargetMode="External" /><Relationship Type="http://schemas.openxmlformats.org/officeDocument/2006/relationships/hyperlink" Id="rId130" Target="https://doi.org/10.1177/0022002795039001001" TargetMode="External" /><Relationship Type="http://schemas.openxmlformats.org/officeDocument/2006/relationships/hyperlink" Id="rId95" Target="https://doi.org/10.1177/0022343307075124" TargetMode="External" /><Relationship Type="http://schemas.openxmlformats.org/officeDocument/2006/relationships/hyperlink" Id="rId83" Target="https://doi.org/10.1177/0022343317711240" TargetMode="External" /><Relationship Type="http://schemas.openxmlformats.org/officeDocument/2006/relationships/hyperlink" Id="rId75" Target="https://doi.org/10.1177/0738894219882352" TargetMode="External" /><Relationship Type="http://schemas.openxmlformats.org/officeDocument/2006/relationships/hyperlink" Id="rId81" Target="https://doi.org/10.1353/HRQ.2013.0046" TargetMode="External" /><Relationship Type="http://schemas.openxmlformats.org/officeDocument/2006/relationships/hyperlink" Id="rId79" Target="https://doi.org/10.1353/hrq.0.0141" TargetMode="External" /><Relationship Type="http://schemas.openxmlformats.org/officeDocument/2006/relationships/hyperlink" Id="rId145" Target="https://doi.org/10.1353/hrq.0.0152" TargetMode="External" /><Relationship Type="http://schemas.openxmlformats.org/officeDocument/2006/relationships/hyperlink" Id="rId118" Target="https://doi.org/10.1353/hrq.2010.0021" TargetMode="External" /><Relationship Type="http://schemas.openxmlformats.org/officeDocument/2006/relationships/hyperlink" Id="rId134" Target="https://doi.org/10.5354/0718-2279.2011.16995" TargetMode="External" /><Relationship Type="http://schemas.openxmlformats.org/officeDocument/2006/relationships/hyperlink" Id="rId106" Target="https://doi.org/10.9783/9780812207033/HTML" TargetMode="External" /><Relationship Type="http://schemas.openxmlformats.org/officeDocument/2006/relationships/hyperlink" Id="rId104" Target="https://www.indh.cl/bb/wp-content/uploads/2017/12/01_Informe-Anual-2017.pdf" TargetMode="External" /></Relationships>
</file>

<file path=word/_rels/footnotes.xml.rels><?xml version="1.0" encoding="UTF-8"?><Relationships xmlns="http://schemas.openxmlformats.org/package/2006/relationships"><Relationship Type="http://schemas.openxmlformats.org/officeDocument/2006/relationships/hyperlink" Id="rId138" Target="http://www.jstor.org/stable/4137476" TargetMode="External" /><Relationship Type="http://schemas.openxmlformats.org/officeDocument/2006/relationships/hyperlink" Id="rId101" Target="http://www.politicalterrorscale.org/" TargetMode="External" /><Relationship Type="http://schemas.openxmlformats.org/officeDocument/2006/relationships/hyperlink" Id="rId128" Target="https://arxiv.org/abs//www.scielo.org.mx/pdf/pyg/v17n1/v17n1a3.pdf" TargetMode="External" /><Relationship Type="http://schemas.openxmlformats.org/officeDocument/2006/relationships/hyperlink" Id="rId116" Target="https://doi.org/10.1017/CBO9781139227124.014" TargetMode="External" /><Relationship Type="http://schemas.openxmlformats.org/officeDocument/2006/relationships/hyperlink" Id="rId99" Target="https://doi.org/10.1017/S0003055403000522" TargetMode="External" /><Relationship Type="http://schemas.openxmlformats.org/officeDocument/2006/relationships/hyperlink" Id="rId97" Target="https://doi.org/10.1017/S0003055414000070" TargetMode="External" /><Relationship Type="http://schemas.openxmlformats.org/officeDocument/2006/relationships/hyperlink" Id="rId132" Target="https://doi.org/10.1017/psrm.2013.15" TargetMode="External" /><Relationship Type="http://schemas.openxmlformats.org/officeDocument/2006/relationships/hyperlink" Id="rId85" Target="https://doi.org/10.1080/14754830903530326" TargetMode="External" /><Relationship Type="http://schemas.openxmlformats.org/officeDocument/2006/relationships/hyperlink" Id="rId124" Target="https://doi.org/10.1080/14754835.2015.1061423" TargetMode="External" /><Relationship Type="http://schemas.openxmlformats.org/officeDocument/2006/relationships/hyperlink" Id="rId71" Target="https://doi.org/10.1093/ISQ/SQX085" TargetMode="External" /><Relationship Type="http://schemas.openxmlformats.org/officeDocument/2006/relationships/hyperlink" Id="rId141" Target="https://doi.org/10.1093/ijtj/ijq012" TargetMode="External" /><Relationship Type="http://schemas.openxmlformats.org/officeDocument/2006/relationships/hyperlink" Id="rId120" Target="https://doi.org/10.1093/ijtj/ijq021" TargetMode="External" /><Relationship Type="http://schemas.openxmlformats.org/officeDocument/2006/relationships/hyperlink" Id="rId114" Target="https://doi.org/10.1093/ijtj/ijs038" TargetMode="External" /><Relationship Type="http://schemas.openxmlformats.org/officeDocument/2006/relationships/hyperlink" Id="rId73" Target="https://doi.org/10.1093/ijtj/ijt025" TargetMode="External" /><Relationship Type="http://schemas.openxmlformats.org/officeDocument/2006/relationships/hyperlink" Id="rId112" Target="https://doi.org/10.1093/ijtj/ijt031" TargetMode="External" /><Relationship Type="http://schemas.openxmlformats.org/officeDocument/2006/relationships/hyperlink" Id="rId87" Target="https://doi.org/10.1093/isq/sqy053" TargetMode="External" /><Relationship Type="http://schemas.openxmlformats.org/officeDocument/2006/relationships/hyperlink" Id="rId126" Target="https://doi.org/10.1093/jhuman/huw003" TargetMode="External" /><Relationship Type="http://schemas.openxmlformats.org/officeDocument/2006/relationships/hyperlink" Id="rId122" Target="https://doi.org/10.1111/0020-8833.00121" TargetMode="External" /><Relationship Type="http://schemas.openxmlformats.org/officeDocument/2006/relationships/hyperlink" Id="rId93" Target="https://doi.org/10.1111/j.0092-5853.2004.00086.x" TargetMode="External" /><Relationship Type="http://schemas.openxmlformats.org/officeDocument/2006/relationships/hyperlink" Id="rId77" Target="https://doi.org/10.1111/j.1468-2478.2005.00372.x" TargetMode="External" /><Relationship Type="http://schemas.openxmlformats.org/officeDocument/2006/relationships/hyperlink" Id="rId110" Target="https://doi.org/10.1111/j.1468-2478.2010.00621.x" TargetMode="External" /><Relationship Type="http://schemas.openxmlformats.org/officeDocument/2006/relationships/hyperlink" Id="rId108" Target="https://doi.org/10.1111/ssqu.12646" TargetMode="External" /><Relationship Type="http://schemas.openxmlformats.org/officeDocument/2006/relationships/hyperlink" Id="rId143" Target="https://doi.org/10.1146/ANNUREV-POLISCI-122013-110512" TargetMode="External" /><Relationship Type="http://schemas.openxmlformats.org/officeDocument/2006/relationships/hyperlink" Id="rId136" Target="https://doi.org/10.1146/annurev-lawsocsci-102612-133956" TargetMode="External" /><Relationship Type="http://schemas.openxmlformats.org/officeDocument/2006/relationships/hyperlink" Id="rId91" Target="https://doi.org/10.1146/annurev.polisci.10.101405.143216" TargetMode="External" /><Relationship Type="http://schemas.openxmlformats.org/officeDocument/2006/relationships/hyperlink" Id="rId89" Target="https://doi.org/10.1177/00104140211024305" TargetMode="External" /><Relationship Type="http://schemas.openxmlformats.org/officeDocument/2006/relationships/hyperlink" Id="rId130" Target="https://doi.org/10.1177/0022002795039001001" TargetMode="External" /><Relationship Type="http://schemas.openxmlformats.org/officeDocument/2006/relationships/hyperlink" Id="rId95" Target="https://doi.org/10.1177/0022343307075124" TargetMode="External" /><Relationship Type="http://schemas.openxmlformats.org/officeDocument/2006/relationships/hyperlink" Id="rId83" Target="https://doi.org/10.1177/0022343317711240" TargetMode="External" /><Relationship Type="http://schemas.openxmlformats.org/officeDocument/2006/relationships/hyperlink" Id="rId75" Target="https://doi.org/10.1177/0738894219882352" TargetMode="External" /><Relationship Type="http://schemas.openxmlformats.org/officeDocument/2006/relationships/hyperlink" Id="rId81" Target="https://doi.org/10.1353/HRQ.2013.0046" TargetMode="External" /><Relationship Type="http://schemas.openxmlformats.org/officeDocument/2006/relationships/hyperlink" Id="rId79" Target="https://doi.org/10.1353/hrq.0.0141" TargetMode="External" /><Relationship Type="http://schemas.openxmlformats.org/officeDocument/2006/relationships/hyperlink" Id="rId145" Target="https://doi.org/10.1353/hrq.0.0152" TargetMode="External" /><Relationship Type="http://schemas.openxmlformats.org/officeDocument/2006/relationships/hyperlink" Id="rId118" Target="https://doi.org/10.1353/hrq.2010.0021" TargetMode="External" /><Relationship Type="http://schemas.openxmlformats.org/officeDocument/2006/relationships/hyperlink" Id="rId134" Target="https://doi.org/10.5354/0718-2279.2011.16995" TargetMode="External" /><Relationship Type="http://schemas.openxmlformats.org/officeDocument/2006/relationships/hyperlink" Id="rId106" Target="https://doi.org/10.9783/9780812207033/HTML" TargetMode="External" /><Relationship Type="http://schemas.openxmlformats.org/officeDocument/2006/relationships/hyperlink" Id="rId104" Target="https://www.indh.cl/bb/wp-content/uploads/2017/12/01_Informe-Anual-201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¿GARANTÍAS DE NO REPETICIÓN? JUSTICIA TRANSICIONAL Y VIOLACIONES A LOS DERECHOS HUMANOS EN LAS DEMOCRACIAS POST AUTORITARIAS (1970 - 2010) </dc:title>
  <dc:creator>Autor: Mauricio Carrasco Núñez; Directora: Dra. Oriana Bernasconi Ramírez; Co-Directora: Dra. Julieta Palma Palma</dc:creator>
  <dc:language>es</dc:language>
  <cp:keywords/>
  <dcterms:created xsi:type="dcterms:W3CDTF">2023-08-16T04:18:12Z</dcterms:created>
  <dcterms:modified xsi:type="dcterms:W3CDTF">2023-08-16T04:18:12Z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date">
    <vt:lpwstr>Santiago, 16 de August de 2023</vt:lpwstr>
  </property>
  <property fmtid="{D5CDD505-2E9C-101B-9397-08002B2CF9AE}" pid="5" name="output">
    <vt:lpwstr/>
  </property>
  <property fmtid="{D5CDD505-2E9C-101B-9397-08002B2CF9AE}" pid="6" name="subtitle">
    <vt:lpwstr>Tesis para optar al grado de Magister en Sociología</vt:lpwstr>
  </property>
  <property fmtid="{D5CDD505-2E9C-101B-9397-08002B2CF9AE}" pid="7" name="toc-title">
    <vt:lpwstr>Tabla de contenido</vt:lpwstr>
  </property>
</Properties>
</file>