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0"/>
        </w:rPr>
        <w:t>APRENDE Y REPASA</w:t>
      </w:r>
      <w:r>
        <w:rPr>
          <w:sz w:val="20"/>
        </w:rPr>
        <w:t xml:space="preserve">   ·   5º y 6º de Primaria</w:t>
      </w:r>
    </w:p>
    <w:p/>
    <w:tbl>
      <w:tblPr>
        <w:tblW w:type="auto" w:w="0"/>
        <w:tblLook w:firstColumn="1" w:firstRow="1" w:lastColumn="0" w:lastRow="0" w:noHBand="0" w:noVBand="1" w:val="04A0"/>
        <w:tblLayout w:type="fixed"/>
        <w:tblW w:type="auto" w:w="0"/>
      </w:tblPr>
      <w:tblGrid>
        <w:gridCol w:w="2523"/>
        <w:gridCol w:w="2523"/>
        <w:gridCol w:w="2523"/>
        <w:gridCol w:w="2523"/>
      </w:tblGrid>
      <w:tr>
        <w:tc>
          <w:tcPr>
            <w:tcW w:type="dxa" w:w="2523"/>
            <w:tcBorders>
              <w:top w:val="single" w:sz="4" w:space="0" w:color="808080"/>
              <w:left w:val="single" w:sz="4" w:space="0" w:color="808080"/>
              <w:bottom w:val="single" w:sz="4" w:space="0" w:color="808080"/>
              <w:right w:val="single" w:sz="4" w:space="0" w:color="808080"/>
            </w:tcBorders>
            <w:shd w:val="clear" w:color="auto" w:fill="D9D9D9"/>
          </w:tcPr>
          <w:p>
            <w:r/>
            <w:r>
              <w:rPr>
                <w:b/>
                <w:sz w:val="22"/>
              </w:rPr>
              <w:t>Área:</w:t>
            </w:r>
          </w:p>
        </w:tc>
        <w:tc>
          <w:tcPr>
            <w:tcW w:type="dxa" w:w="2523"/>
            <w:tcBorders>
              <w:top w:val="single" w:sz="4" w:space="0" w:color="808080"/>
              <w:left w:val="single" w:sz="4" w:space="0" w:color="808080"/>
              <w:bottom w:val="single" w:sz="4" w:space="0" w:color="808080"/>
              <w:right w:val="single" w:sz="4" w:space="0" w:color="808080"/>
            </w:tcBorders>
          </w:tcPr>
          <w:p>
            <w:r/>
            <w:r>
              <w:rPr>
                <w:b/>
                <w:sz w:val="22"/>
              </w:rPr>
              <w:t>Lengua</w:t>
            </w:r>
          </w:p>
        </w:tc>
        <w:tc>
          <w:tcPr>
            <w:tcW w:type="dxa" w:w="2523"/>
            <w:tcBorders>
              <w:top w:val="single" w:sz="4" w:space="0" w:color="808080"/>
              <w:left w:val="single" w:sz="4" w:space="0" w:color="808080"/>
              <w:bottom w:val="single" w:sz="4" w:space="0" w:color="808080"/>
              <w:right w:val="single" w:sz="4" w:space="0" w:color="808080"/>
            </w:tcBorders>
            <w:shd w:val="clear" w:color="auto" w:fill="D9D9D9"/>
          </w:tcPr>
          <w:p>
            <w:r/>
            <w:r>
              <w:rPr>
                <w:b/>
                <w:sz w:val="22"/>
              </w:rPr>
              <w:t>Curso:</w:t>
            </w:r>
          </w:p>
        </w:tc>
        <w:tc>
          <w:tcPr>
            <w:tcW w:type="dxa" w:w="2523"/>
            <w:tcBorders>
              <w:top w:val="single" w:sz="4" w:space="0" w:color="808080"/>
              <w:left w:val="single" w:sz="4" w:space="0" w:color="808080"/>
              <w:bottom w:val="single" w:sz="4" w:space="0" w:color="808080"/>
              <w:right w:val="single" w:sz="4" w:space="0" w:color="808080"/>
            </w:tcBorders>
          </w:tcPr>
          <w:p>
            <w:r/>
            <w:r>
              <w:rPr>
                <w:b/>
                <w:sz w:val="22"/>
              </w:rPr>
              <w:t>5º de Primaria</w:t>
            </w:r>
          </w:p>
        </w:tc>
      </w:tr>
      <w:tr>
        <w:tc>
          <w:tcPr>
            <w:tcW w:type="dxa" w:w="2523"/>
            <w:tcBorders>
              <w:top w:val="single" w:sz="4" w:space="0" w:color="808080"/>
              <w:left w:val="single" w:sz="4" w:space="0" w:color="808080"/>
              <w:bottom w:val="single" w:sz="4" w:space="0" w:color="808080"/>
              <w:right w:val="single" w:sz="4" w:space="0" w:color="808080"/>
            </w:tcBorders>
            <w:shd w:val="clear" w:color="auto" w:fill="D9D9D9"/>
          </w:tcPr>
          <w:p>
            <w:r/>
            <w:r>
              <w:rPr>
                <w:b/>
                <w:sz w:val="22"/>
              </w:rPr>
              <w:t>Contenido:</w:t>
            </w:r>
          </w:p>
        </w:tc>
        <w:tc>
          <w:tcPr>
            <w:tcW w:type="dxa" w:w="2523"/>
            <w:tcBorders>
              <w:top w:val="single" w:sz="4" w:space="0" w:color="808080"/>
              <w:left w:val="single" w:sz="4" w:space="0" w:color="808080"/>
              <w:bottom w:val="single" w:sz="4" w:space="0" w:color="808080"/>
              <w:right w:val="single" w:sz="4" w:space="0" w:color="808080"/>
            </w:tcBorders>
          </w:tcPr>
          <w:p>
            <w:r/>
            <w:r>
              <w:rPr>
                <w:b/>
                <w:sz w:val="22"/>
              </w:rPr>
              <w:t>Errores ortográficos comunes</w:t>
            </w:r>
          </w:p>
        </w:tc>
        <w:tc>
          <w:tcPr>
            <w:tcW w:type="dxa" w:w="2523"/>
            <w:tcBorders>
              <w:top w:val="single" w:sz="4" w:space="0" w:color="808080"/>
              <w:left w:val="single" w:sz="4" w:space="0" w:color="808080"/>
              <w:bottom w:val="single" w:sz="4" w:space="0" w:color="808080"/>
              <w:right w:val="single" w:sz="4" w:space="0" w:color="808080"/>
            </w:tcBorders>
            <w:shd w:val="clear" w:color="auto" w:fill="D9D9D9"/>
          </w:tcPr>
          <w:p>
            <w:r/>
            <w:r>
              <w:rPr>
                <w:b/>
                <w:sz w:val="22"/>
              </w:rPr>
              <w:t>Fecha:</w:t>
            </w:r>
          </w:p>
        </w:tc>
        <w:tc>
          <w:tcPr>
            <w:tcW w:type="dxa" w:w="2523"/>
            <w:tcBorders>
              <w:top w:val="single" w:sz="4" w:space="0" w:color="808080"/>
              <w:left w:val="single" w:sz="4" w:space="0" w:color="808080"/>
              <w:bottom w:val="single" w:sz="4" w:space="0" w:color="808080"/>
              <w:right w:val="single" w:sz="4" w:space="0" w:color="808080"/>
            </w:tcBorders>
          </w:tcPr>
          <w:p>
            <w:r/>
            <w:r>
              <w:rPr>
                <w:b/>
                <w:sz w:val="22"/>
              </w:rPr>
              <w:t>____ / ____ / ________</w:t>
            </w:r>
          </w:p>
        </w:tc>
      </w:tr>
    </w:tbl>
    <w:p/>
    <w:tbl>
      <w:tblPr>
        <w:tblW w:type="auto" w:w="0"/>
        <w:tblLook w:firstColumn="1" w:firstRow="1" w:lastColumn="0" w:lastRow="0" w:noHBand="0" w:noVBand="1" w:val="04A0"/>
        <w:tblLayout w:type="fixed"/>
        <w:tblW w:type="auto" w:w="0"/>
      </w:tblPr>
      <w:tblGrid>
        <w:gridCol w:w="5046"/>
        <w:gridCol w:w="5046"/>
      </w:tblGrid>
      <w:tr>
        <w:tc>
          <w:tcPr>
            <w:tcW w:type="dxa" w:w="5046"/>
            <w:tcBorders>
              <w:top w:val="single" w:sz="4" w:space="0" w:color="808080"/>
              <w:left w:val="single" w:sz="4" w:space="0" w:color="808080"/>
              <w:bottom w:val="single" w:sz="4" w:space="0" w:color="808080"/>
              <w:right w:val="single" w:sz="4" w:space="0" w:color="808080"/>
            </w:tcBorders>
            <w:shd w:val="clear" w:color="auto" w:fill="D9D9D9"/>
          </w:tcPr>
          <w:p>
            <w:r/>
            <w:r>
              <w:rPr>
                <w:b/>
                <w:sz w:val="22"/>
              </w:rPr>
              <w:t>Nombre:</w:t>
            </w:r>
          </w:p>
        </w:tc>
        <w:tc>
          <w:tcPr>
            <w:tcW w:type="dxa" w:w="5046"/>
            <w:tcBorders>
              <w:top w:val="single" w:sz="4" w:space="0" w:color="808080"/>
              <w:left w:val="single" w:sz="4" w:space="0" w:color="808080"/>
              <w:bottom w:val="single" w:sz="4" w:space="0" w:color="808080"/>
              <w:right w:val="single" w:sz="4" w:space="0" w:color="808080"/>
            </w:tcBorders>
          </w:tcPr>
          <w:p>
            <w:r/>
            <w:r>
              <w:rPr>
                <w:b w:val="0"/>
                <w:sz w:val="22"/>
              </w:rPr>
              <w:t xml:space="preserve"> </w:t>
            </w:r>
          </w:p>
        </w:tc>
      </w:tr>
    </w:tbl>
    <w:p/>
    <w:p>
      <w:r>
        <w:rPr>
          <w:b/>
          <w:sz w:val="48"/>
        </w:rPr>
        <w:t>ERRORES ORTOGRÁFICOS COMUNES</w:t>
      </w:r>
    </w:p>
    <w:p>
      <w:r>
        <w:rPr>
          <w:sz w:val="24"/>
        </w:rPr>
        <w:t>Ficha de repaso · Lengua</w:t>
      </w:r>
    </w:p>
    <w:p/>
    <w:p/>
    <w:tbl>
      <w:tblPr>
        <w:tblW w:type="auto" w:w="0"/>
        <w:tblLook w:firstColumn="1" w:firstRow="1" w:lastColumn="0" w:lastRow="0" w:noHBand="0" w:noVBand="1" w:val="04A0"/>
        <w:tblLayout w:type="fixed"/>
        <w:tblW w:type="auto" w:w="0"/>
      </w:tblPr>
      <w:tblGrid>
        <w:gridCol w:w="10092"/>
      </w:tblGrid>
      <w:tr>
        <w:tc>
          <w:tcPr>
            <w:tcW w:type="dxa" w:w="10092"/>
            <w:tcBorders>
              <w:top w:val="single" w:sz="6" w:space="0" w:color="000000"/>
              <w:left w:val="single" w:sz="6" w:space="0" w:color="000000"/>
              <w:bottom w:val="single" w:sz="6" w:space="0" w:color="000000"/>
              <w:right w:val="single" w:sz="6" w:space="0" w:color="000000"/>
            </w:tcBorders>
            <w:shd w:val="clear" w:color="auto" w:fill="D9D9D9"/>
          </w:tcPr>
          <w:p>
            <w:r/>
            <w:r>
              <w:rPr>
                <w:b/>
                <w:sz w:val="23"/>
              </w:rPr>
              <w:t>¿QUÉ VAMOS A REPASAR?</w:t>
            </w:r>
          </w:p>
        </w:tc>
      </w:tr>
      <w:tr>
        <w:tc>
          <w:tcPr>
            <w:tcW w:type="dxa" w:w="10092"/>
            <w:tcBorders>
              <w:top w:val="single" w:sz="6" w:space="0" w:color="000000"/>
              <w:left w:val="single" w:sz="6" w:space="0" w:color="000000"/>
              <w:bottom w:val="single" w:sz="6" w:space="0" w:color="000000"/>
              <w:right w:val="single" w:sz="6" w:space="0" w:color="000000"/>
            </w:tcBorders>
          </w:tcPr>
          <w:p>
            <w:r/>
            <w:r>
              <w:rPr>
                <w:b w:val="0"/>
                <w:sz w:val="22"/>
              </w:rPr>
              <w:t>Hay palabras y expresiones que se confunden muy a menudo al escribir: porque/por qué/porqué, a ver/haber, hay/ahí/ay, sino/si no, también/tan bien, aun/aún, halla/haya, y las conjunciones y/e, o/u. Fijándote en el significado y en la función de cada palabra en la frase, es fácil elegir la forma correcta.</w:t>
            </w:r>
          </w:p>
        </w:tc>
      </w:tr>
    </w:tbl>
    <w:p/>
    <w:tbl>
      <w:tblPr>
        <w:tblW w:type="auto" w:w="0"/>
        <w:tblLook w:firstColumn="1" w:firstRow="1" w:lastColumn="0" w:lastRow="0" w:noHBand="0" w:noVBand="1" w:val="04A0"/>
        <w:tblLayout w:type="fixed"/>
        <w:tblW w:type="auto" w:w="0"/>
      </w:tblPr>
      <w:tblGrid>
        <w:gridCol w:w="10092"/>
      </w:tblGrid>
      <w:tr>
        <w:tc>
          <w:tcPr>
            <w:tcW w:type="dxa" w:w="10092"/>
            <w:tcBorders>
              <w:top w:val="single" w:sz="4" w:space="0" w:color="595959"/>
              <w:left w:val="single" w:sz="4" w:space="0" w:color="595959"/>
              <w:bottom w:val="single" w:sz="4" w:space="0" w:color="595959"/>
              <w:right w:val="single" w:sz="4" w:space="0" w:color="595959"/>
            </w:tcBorders>
            <w:shd w:val="clear" w:color="auto" w:fill="595959"/>
          </w:tcPr>
          <w:p>
            <w:r/>
            <w:r>
              <w:rPr>
                <w:b/>
                <w:color w:val="FFFFFF"/>
                <w:sz w:val="25"/>
              </w:rPr>
              <w:t>1. ESCRITURA — Usa porque/por qué, sino/si no y también/tan bien</w:t>
            </w:r>
          </w:p>
        </w:tc>
      </w:tr>
    </w:tbl>
    <w:p/>
    <w:p>
      <w:r>
        <w:rPr>
          <w:b w:val="0"/>
          <w:sz w:val="22"/>
        </w:rPr>
        <w:t>Escribe 3 oraciones usando correctamente porque/por qué, sino/si no y también/tan bien.</w:t>
      </w:r>
    </w:p>
    <w:p/>
    <w:p/>
    <w:p/>
    <w:p/>
    <w:p/>
    <w:p/>
    <w:p/>
    <w:tbl>
      <w:tblPr>
        <w:tblW w:type="auto" w:w="0"/>
        <w:tblLook w:firstColumn="1" w:firstRow="1" w:lastColumn="0" w:lastRow="0" w:noHBand="0" w:noVBand="1" w:val="04A0"/>
        <w:tblLayout w:type="fixed"/>
        <w:tblW w:type="auto" w:w="0"/>
      </w:tblPr>
      <w:tblGrid>
        <w:gridCol w:w="10092"/>
      </w:tblGrid>
      <w:tr>
        <w:tc>
          <w:tcPr>
            <w:tcW w:type="dxa" w:w="10092"/>
            <w:tcBorders>
              <w:top w:val="single" w:sz="4" w:space="0" w:color="595959"/>
              <w:left w:val="single" w:sz="4" w:space="0" w:color="595959"/>
              <w:bottom w:val="single" w:sz="4" w:space="0" w:color="595959"/>
              <w:right w:val="single" w:sz="4" w:space="0" w:color="595959"/>
            </w:tcBorders>
            <w:shd w:val="clear" w:color="auto" w:fill="595959"/>
          </w:tcPr>
          <w:p>
            <w:r/>
            <w:r>
              <w:rPr>
                <w:b/>
                <w:color w:val="FFFFFF"/>
                <w:sz w:val="25"/>
              </w:rPr>
              <w:t>2. LECTURA Y COMPRENSIÓN</w:t>
            </w:r>
          </w:p>
        </w:tc>
      </w:tr>
    </w:tbl>
    <w:p/>
    <w:p>
      <w:r>
        <w:rPr>
          <w:b w:val="0"/>
          <w:sz w:val="22"/>
        </w:rPr>
        <w:t>Hugo quería saber por qué su perro Duque no paraba de ladrar. —A ver qué le pasa —dijo, acercándose despacio—. ¡Ay, se ha hecho daño en la pata! No era grave, sino solo un rasguño. Aun así, la abuela Elena lo curó enseguida. Ahí mismo, junto al establo, halló también un cascabel perdido.</w:t>
      </w:r>
    </w:p>
    <w:p>
      <w:r>
        <w:rPr>
          <w:b w:val="0"/>
          <w:sz w:val="22"/>
        </w:rPr>
        <w:t>1. ¿Por qué se acercó Hugo a Duque?</w:t>
      </w:r>
    </w:p>
    <w:p/>
    <w:p>
      <w:r>
        <w:rPr>
          <w:b w:val="0"/>
          <w:sz w:val="22"/>
        </w:rPr>
        <w:t>2. ¿Qué le había pasado a Duque?</w:t>
      </w:r>
    </w:p>
    <w:p/>
    <w:p>
      <w:r>
        <w:rPr>
          <w:b w:val="0"/>
          <w:sz w:val="22"/>
        </w:rPr>
        <w:t>3. Busca en el texto una palabra del grupo hay/ahí/ay.</w:t>
      </w:r>
    </w:p>
    <w:p/>
    <w:p/>
    <w:tbl>
      <w:tblPr>
        <w:tblW w:type="auto" w:w="0"/>
        <w:tblLook w:firstColumn="1" w:firstRow="1" w:lastColumn="0" w:lastRow="0" w:noHBand="0" w:noVBand="1" w:val="04A0"/>
        <w:tblLayout w:type="fixed"/>
        <w:tblW w:type="auto" w:w="0"/>
      </w:tblPr>
      <w:tblGrid>
        <w:gridCol w:w="10092"/>
      </w:tblGrid>
      <w:tr>
        <w:tc>
          <w:tcPr>
            <w:tcW w:type="dxa" w:w="10092"/>
            <w:tcBorders>
              <w:top w:val="single" w:sz="4" w:space="0" w:color="595959"/>
              <w:left w:val="single" w:sz="4" w:space="0" w:color="595959"/>
              <w:bottom w:val="single" w:sz="4" w:space="0" w:color="595959"/>
              <w:right w:val="single" w:sz="4" w:space="0" w:color="595959"/>
            </w:tcBorders>
            <w:shd w:val="clear" w:color="auto" w:fill="595959"/>
          </w:tcPr>
          <w:p>
            <w:r/>
            <w:r>
              <w:rPr>
                <w:b/>
                <w:color w:val="FFFFFF"/>
                <w:sz w:val="25"/>
              </w:rPr>
              <w:t>3. ORTOGRAFÍA — Elige la opción correcta</w:t>
            </w:r>
          </w:p>
        </w:tc>
      </w:tr>
    </w:tbl>
    <w:p/>
    <w:p>
      <w:r>
        <w:rPr>
          <w:b w:val="0"/>
          <w:sz w:val="22"/>
        </w:rPr>
        <w:t>No vino a clase ___ estaba enfermo. (porque/por qué) → ______________________</w:t>
      </w:r>
    </w:p>
    <w:p>
      <w:r>
        <w:rPr>
          <w:b w:val="0"/>
          <w:sz w:val="22"/>
        </w:rPr>
        <w:t>Nadie entendía el ___ de su enfado. (porqué/por qué) → ______________________</w:t>
      </w:r>
    </w:p>
    <w:p>
      <w:r>
        <w:rPr>
          <w:b w:val="0"/>
          <w:sz w:val="22"/>
        </w:rPr>
        <w:t>Vamos ___ si encontramos las llaves perdidas. (a ver/haber) → ______________________</w:t>
      </w:r>
    </w:p>
    <w:p>
      <w:r>
        <w:rPr>
          <w:b w:val="0"/>
          <w:sz w:val="22"/>
        </w:rPr>
        <w:t>Deja el cuaderno ___, encima de la mesa. (ahí/hay) → ______________________</w:t>
      </w:r>
    </w:p>
    <w:p>
      <w:r>
        <w:rPr>
          <w:b w:val="0"/>
          <w:sz w:val="22"/>
        </w:rPr>
        <w:t>No fue Nora ___ Hugo quien lo rompió. (sino/si no) → ______________________</w:t>
      </w:r>
    </w:p>
    <w:p>
      <w:r>
        <w:rPr>
          <w:b w:val="0"/>
          <w:sz w:val="22"/>
        </w:rPr>
        <w:t>A Duque ___ le gusta el agua del río. (también/tan bien) → ______________________</w:t>
      </w:r>
    </w:p>
    <w:p>
      <w:r>
        <w:rPr>
          <w:b w:val="0"/>
          <w:sz w:val="22"/>
        </w:rPr>
        <w:t>___ no ha llegado el abuelo Tomás. (aun/aún) → ______________________</w:t>
      </w:r>
    </w:p>
    <w:p>
      <w:r>
        <w:rPr>
          <w:b w:val="0"/>
          <w:sz w:val="22"/>
        </w:rPr>
        <w:t>Espero que ___ terminado ya los deberes. (haya/halla) → ______________________</w:t>
      </w:r>
    </w:p>
    <w:p/>
    <w:p/>
    <w:p>
      <w:pPr>
        <w:jc w:val="center"/>
      </w:pPr>
      <w:r>
        <w:rPr>
          <w:sz w:val="20"/>
        </w:rPr>
        <w:t>¡Buen trabajo! · Aprende y Repasa — 5º y 6º de Primaria</w:t>
      </w:r>
    </w:p>
    <w:sectPr w:rsidR="00FC693F" w:rsidRPr="0006063C" w:rsidSect="00034616">
      <w:pgSz w:w="11906" w:h="16838"/>
      <w:pgMar w:top="737" w:right="907" w:bottom="73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