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APRENDE Y REPASA</w:t>
      </w:r>
      <w:r>
        <w:rPr>
          <w:sz w:val="20"/>
        </w:rPr>
        <w:t xml:space="preserve">   ·   5º y 6º de Primaria</w:t>
      </w:r>
    </w:p>
    <w:p/>
    <w:p>
      <w:r>
        <w:rPr>
          <w:b/>
          <w:sz w:val="48"/>
        </w:rPr>
        <w:t>ERRORES ORTOGRÁFICOS COMUNES</w:t>
      </w:r>
    </w:p>
    <w:p>
      <w:r>
        <w:rPr>
          <w:sz w:val="24"/>
        </w:rPr>
        <w:t>Hoja de soluciones · Lengua · 5º de Primaria</w:t>
      </w:r>
    </w:p>
    <w:p/>
    <w:p/>
    <w:p/>
    <w:tbl>
      <w:tblPr>
        <w:tblW w:type="auto" w:w="0"/>
        <w:tblLook w:firstColumn="1" w:firstRow="1" w:lastColumn="0" w:lastRow="0" w:noHBand="0" w:noVBand="1" w:val="04A0"/>
        <w:tblLayout w:type="fixed"/>
        <w:tblW w:type="auto" w:w="0"/>
      </w:tblPr>
      <w:tblGrid>
        <w:gridCol w:w="10092"/>
      </w:tblGrid>
      <w:tr>
        <w:tc>
          <w:tcPr>
            <w:tcW w:type="dxa" w:w="1009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595959"/>
          </w:tcPr>
          <w:p>
            <w:r/>
            <w:r>
              <w:rPr>
                <w:b/>
                <w:color w:val="FFFFFF"/>
                <w:sz w:val="25"/>
              </w:rPr>
              <w:t>2. Lectura y comprensión (orientativas)</w:t>
            </w:r>
          </w:p>
        </w:tc>
      </w:tr>
    </w:tbl>
    <w:p/>
    <w:p>
      <w:r>
        <w:rPr>
          <w:b w:val="0"/>
          <w:sz w:val="22"/>
        </w:rPr>
        <w:t>1. Porque no paraba de ladrar.</w:t>
      </w:r>
    </w:p>
    <w:p>
      <w:r>
        <w:rPr>
          <w:b w:val="0"/>
          <w:sz w:val="22"/>
        </w:rPr>
        <w:t>2. Se había hecho daño (un rasguño) en la pata.</w:t>
      </w:r>
    </w:p>
    <w:p>
      <w:r>
        <w:rPr>
          <w:b w:val="0"/>
          <w:sz w:val="22"/>
        </w:rPr>
        <w:t>3. «Ay» o «ahí».</w:t>
      </w:r>
    </w:p>
    <w:p/>
    <w:p/>
    <w:tbl>
      <w:tblPr>
        <w:tblW w:type="auto" w:w="0"/>
        <w:tblLook w:firstColumn="1" w:firstRow="1" w:lastColumn="0" w:lastRow="0" w:noHBand="0" w:noVBand="1" w:val="04A0"/>
        <w:tblLayout w:type="fixed"/>
        <w:tblW w:type="auto" w:w="0"/>
      </w:tblPr>
      <w:tblGrid>
        <w:gridCol w:w="10092"/>
      </w:tblGrid>
      <w:tr>
        <w:tc>
          <w:tcPr>
            <w:tcW w:type="dxa" w:w="1009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595959"/>
          </w:tcPr>
          <w:p>
            <w:r/>
            <w:r>
              <w:rPr>
                <w:b/>
                <w:color w:val="FFFFFF"/>
                <w:sz w:val="25"/>
              </w:rPr>
              <w:t>3. Ortografía — Elige la opción correcta</w:t>
            </w:r>
          </w:p>
        </w:tc>
      </w:tr>
    </w:tbl>
    <w:p/>
    <w:p>
      <w:r>
        <w:rPr>
          <w:b w:val="0"/>
          <w:sz w:val="22"/>
        </w:rPr>
        <w:t>No vino a clase ___ estaba enfermo. (porque/por qué) → porque</w:t>
      </w:r>
    </w:p>
    <w:p>
      <w:r>
        <w:rPr>
          <w:b w:val="0"/>
          <w:sz w:val="22"/>
        </w:rPr>
        <w:t>Nadie entendía el ___ de su enfado. (porqué/por qué) → porqué</w:t>
      </w:r>
    </w:p>
    <w:p>
      <w:r>
        <w:rPr>
          <w:b w:val="0"/>
          <w:sz w:val="22"/>
        </w:rPr>
        <w:t>Vamos ___ si encontramos las llaves perdidas. (a ver/haber) → a ver</w:t>
      </w:r>
    </w:p>
    <w:p>
      <w:r>
        <w:rPr>
          <w:b w:val="0"/>
          <w:sz w:val="22"/>
        </w:rPr>
        <w:t>Deja el cuaderno ___, encima de la mesa. (ahí/hay) → ahí</w:t>
      </w:r>
    </w:p>
    <w:p>
      <w:r>
        <w:rPr>
          <w:b w:val="0"/>
          <w:sz w:val="22"/>
        </w:rPr>
        <w:t>No fue Nora ___ Hugo quien lo rompió. (sino/si no) → sino</w:t>
      </w:r>
    </w:p>
    <w:p>
      <w:r>
        <w:rPr>
          <w:b w:val="0"/>
          <w:sz w:val="22"/>
        </w:rPr>
        <w:t>A Duque ___ le gusta el agua del río. (también/tan bien) → también</w:t>
      </w:r>
    </w:p>
    <w:p>
      <w:r>
        <w:rPr>
          <w:b w:val="0"/>
          <w:sz w:val="22"/>
        </w:rPr>
        <w:t>___ no ha llegado el abuelo Tomás. (aun/aún) → Aún</w:t>
      </w:r>
    </w:p>
    <w:p>
      <w:r>
        <w:rPr>
          <w:b w:val="0"/>
          <w:sz w:val="22"/>
        </w:rPr>
        <w:t>Espero que ___ terminado ya los deberes. (haya/halla) → haya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