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DIÁLOGO, EL DEBATE Y EL TEXTO ARGUMENTATIVO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Que deberíamos reciclar más en el colegio.</w:t>
      </w:r>
    </w:p>
    <w:p>
      <w:pPr>
        <w:spacing w:after="120"/>
      </w:pPr>
      <w:r>
        <w:rPr>
          <w:sz w:val="22"/>
        </w:rPr>
        <w:t>2. Que hace falta que haya más papeleras de reciclaje.</w:t>
      </w:r>
    </w:p>
    <w:p>
      <w:pPr>
        <w:spacing w:after="120"/>
      </w:pPr>
      <w:r>
        <w:rPr>
          <w:sz w:val="22"/>
        </w:rPr>
        <w:t>3. La raya (—).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El diálogo con raya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Ana preguntó: vienes al debate? → —¿Vienes al debate? —preguntó Ana.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