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pBdr>
          <w:bottom w:val="single" w:sz="14" w:space="1" w:color="595959"/>
        </w:pBdr>
      </w:pPr>
      <w:r>
        <w:rPr>
          <w:b/>
          <w:sz w:val="20"/>
        </w:rPr>
        <w:t>APRENDE Y REPASA</w:t>
      </w:r>
      <w:r>
        <w:rPr>
          <w:i/>
          <w:sz w:val="20"/>
        </w:rPr>
        <w:t xml:space="preserve">   ·   5º y 6º de Primaria</w:t>
      </w:r>
    </w:p>
    <w:p>
      <w:pPr>
        <w:spacing w:after="40"/>
      </w:pPr>
    </w:p>
    <w:p>
      <w:pPr>
        <w:spacing w:before="0" w:after="0"/>
      </w:pPr>
      <w:r>
        <w:rPr>
          <w:b/>
          <w:sz w:val="48"/>
        </w:rPr>
        <w:t>FORMACIÓN DE PALABRAS</w:t>
      </w:r>
    </w:p>
    <w:p>
      <w:pPr>
        <w:spacing w:before="0" w:after="0"/>
      </w:pPr>
      <w:r>
        <w:rPr>
          <w:i/>
          <w:sz w:val="24"/>
        </w:rPr>
        <w:t>Hoja de soluciones · Lengua · 5º de Primaria</w:t>
      </w:r>
    </w:p>
    <w:p>
      <w:pPr>
        <w:spacing w:after="40"/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2. Lectura y comprensión (orientativas)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sz w:val="22"/>
        </w:rPr>
        <w:t>1. "Sacacorchos" y "paraguas".</w:t>
      </w:r>
    </w:p>
    <w:p>
      <w:pPr>
        <w:spacing w:after="120"/>
      </w:pPr>
      <w:r>
        <w:rPr>
          <w:sz w:val="22"/>
        </w:rPr>
        <w:t>2. La raíz "pan-".</w:t>
      </w:r>
    </w:p>
    <w:p>
      <w:pPr>
        <w:spacing w:after="120"/>
      </w:pPr>
      <w:r>
        <w:rPr>
          <w:sz w:val="22"/>
        </w:rPr>
        <w:t>3. Ejemplo: "empanar", "panecillo".</w:t>
      </w: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3. Ortografía — Palabras homófonas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sz w:val="22"/>
        </w:rPr>
        <w:t>vaca → Respuesta libre, ej.: "La vaca pasta en el prado."</w:t>
      </w:r>
    </w:p>
    <w:p>
      <w:pPr>
        <w:spacing w:after="80"/>
      </w:pPr>
      <w:r>
        <w:rPr>
          <w:sz w:val="22"/>
        </w:rPr>
        <w:t>baca → Respuesta libre, ej.: "Subimos las maletas a la baca del coche."</w:t>
      </w:r>
    </w:p>
    <w:p>
      <w:pPr>
        <w:spacing w:after="80"/>
      </w:pPr>
      <w:r>
        <w:rPr>
          <w:sz w:val="22"/>
        </w:rPr>
        <w:t>hola → Respuesta libre, ej.: "Le dije hola al entrar."</w:t>
      </w:r>
    </w:p>
    <w:p>
      <w:pPr>
        <w:spacing w:after="80"/>
      </w:pPr>
      <w:r>
        <w:rPr>
          <w:sz w:val="22"/>
        </w:rPr>
        <w:t>ola → Respuesta libre, ej.: "Una ola grande llegó a la orilla."</w:t>
      </w:r>
    </w:p>
    <w:sectPr w:rsidR="00FC693F" w:rsidRPr="0006063C" w:rsidSect="00034616"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0" w:line="24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