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COORDENADAS, SIMETRÍAS, TRASLACIONES Y GIROS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Coordenadas, simetrías, traslaciones y giros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Dos figuras son semejantes si tienen la misma forma y sus lados son proporcionales según una escala. Si la escala es mayor que 1 la figura se amplía; si es menor que 1, se reduce.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SEMEJANZA Y ESCALA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Calcula las nuevas medidas.</w:t>
      </w:r>
    </w:p>
    <w:p>
      <w:pPr>
        <w:spacing w:after="60"/>
      </w:pPr>
      <w:r>
        <w:rPr>
          <w:sz w:val="23"/>
        </w:rPr>
        <w:t>1. Un rectángulo de 3×5 cm se amplía a escala ×2. ¿Nuevas medidas?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Un rectángulo de 4×6 cm se reduce a la mitad. ¿Nuevas medidas?</w:t>
      </w:r>
    </w:p>
    <w:p>
      <w:pPr>
        <w:spacing w:after="280"/>
        <w:pBdr>
          <w:bottom w:val="single" w:sz="6" w:space="1" w:color="808080"/>
        </w:pBdr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Un rectángulo de 4×6 cm se reduce a la mitad. ¿Cuáles son las medidas del rectángulo reducido?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Un plano usa una escala 1:100. Si una habitación mide 4 cm en el plano, ¿cuánto mide en la realidad?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Un triángulo tiene lados de 3, 4 y 5 cm. Se amplía a escala ×3. ¿Cuáles son las nuevas medidas?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