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SUCESOS Y PROBABILIDAD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TIPOS DE SUCESO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Imposible</w:t>
      </w:r>
    </w:p>
    <w:p>
      <w:pPr>
        <w:spacing w:after="80"/>
      </w:pPr>
      <w:r>
        <w:rPr>
          <w:sz w:val="23"/>
        </w:rPr>
        <w:t>2. Posible</w:t>
      </w:r>
    </w:p>
    <w:p>
      <w:pPr>
        <w:spacing w:after="80"/>
      </w:pPr>
      <w:r>
        <w:rPr>
          <w:sz w:val="23"/>
        </w:rPr>
        <w:t>3. Seguro</w:t>
      </w:r>
    </w:p>
    <w:p>
      <w:pPr>
        <w:spacing w:after="80"/>
      </w:pPr>
      <w:r>
        <w:rPr>
          <w:sz w:val="23"/>
        </w:rPr>
        <w:t>4. Posible (probabilidad 3/6 = 1/2)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4 rojas de 10 en total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4/10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4/10 = 2/5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1 caso favorable de 2 posibles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1/2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1/2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10 oros de 40 cartas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10/40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10/40 = 1/4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