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Bdr>
          <w:bottom w:val="single" w:sz="14" w:space="1" w:color="595959"/>
        </w:pBdr>
      </w:pPr>
      <w:r>
        <w:rPr>
          <w:b/>
          <w:sz w:val="20"/>
        </w:rPr>
        <w:t>APRENDE Y REPASA</w:t>
      </w:r>
      <w:r>
        <w:rPr>
          <w:i/>
          <w:sz w:val="20"/>
        </w:rPr>
        <w:t xml:space="preserve">   ·   5º y 6º de Primaria</w:t>
      </w:r>
    </w:p>
    <w:p>
      <w:pPr>
        <w:spacing w:after="40"/>
      </w:pPr>
    </w:p>
    <w:p>
      <w:pPr>
        <w:spacing w:before="0" w:after="0"/>
      </w:pPr>
      <w:r>
        <w:rPr>
          <w:b/>
          <w:sz w:val="48"/>
        </w:rPr>
        <w:t>SINÓNIMOS Y ANTÓNIMOS</w:t>
      </w:r>
    </w:p>
    <w:p>
      <w:pPr>
        <w:spacing w:before="0" w:after="0"/>
      </w:pPr>
      <w:r>
        <w:rPr>
          <w:i/>
          <w:sz w:val="24"/>
        </w:rPr>
        <w:t>Ficha de repaso · Lengua</w:t>
      </w: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2523"/>
        <w:gridCol w:w="2523"/>
        <w:gridCol w:w="2523"/>
        <w:gridCol w:w="2523"/>
      </w:tblGrid>
      <w:tr>
        <w:tc>
          <w:tcPr>
            <w:tcW w:type="dxa" w:w="1871"/>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Área:</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Lengua</w:t>
            </w:r>
          </w:p>
        </w:tc>
        <w:tc>
          <w:tcPr>
            <w:tcW w:type="dxa" w:w="1474"/>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Curso:</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5º de Primaria</w:t>
            </w:r>
          </w:p>
        </w:tc>
      </w:tr>
      <w:tr>
        <w:tc>
          <w:tcPr>
            <w:tcW w:type="dxa" w:w="1871"/>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Contenido:</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Sinónimos y antónimos</w:t>
            </w:r>
          </w:p>
        </w:tc>
        <w:tc>
          <w:tcPr>
            <w:tcW w:type="dxa" w:w="1474"/>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Fecha:</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____ / ____ / ________</w:t>
            </w:r>
          </w:p>
        </w:tc>
      </w:tr>
    </w:tbl>
    <w:tbl>
      <w:tblPr>
        <w:tblW w:type="auto" w:w="0"/>
        <w:jc w:val="left"/>
        <w:tblLayout w:type="fixed"/>
        <w:tblLook w:firstColumn="1" w:firstRow="1" w:lastColumn="0" w:lastRow="0" w:noHBand="0" w:noVBand="1" w:val="04A0"/>
        <w:tblLayout w:type="fixed"/>
        <w:tblW w:w="10034" w:type="dxa"/>
        <w:tblInd w:w="0" w:type="dxa"/>
      </w:tblPr>
      <w:tblGrid>
        <w:gridCol w:w="5046"/>
        <w:gridCol w:w="5046"/>
      </w:tblGrid>
      <w:tr>
        <w:tc>
          <w:tcPr>
            <w:tcW w:type="dxa" w:w="1871"/>
            <w:tcBorders>
              <w:top w:val="single" w:sz="4" w:space="0" w:color="808080"/>
              <w:left w:val="single" w:sz="4" w:space="0" w:color="808080"/>
              <w:bottom w:val="single" w:sz="4" w:space="0" w:color="808080"/>
              <w:right w:val="single" w:sz="4" w:space="0" w:color="808080"/>
            </w:tcBorders>
            <w:shd w:val="clear" w:color="auto" w:fill="D9D9D9"/>
          </w:tcPr>
          <w:p>
            <w:r>
              <w:rPr>
                <w:b/>
              </w:rPr>
              <w:t>Nombre:</w:t>
            </w:r>
          </w:p>
        </w:tc>
        <w:tc>
          <w:tcPr>
            <w:tcW w:type="dxa" w:w="8164"/>
            <w:tcBorders>
              <w:top w:val="single" w:sz="4" w:space="0" w:color="808080"/>
              <w:left w:val="single" w:sz="4" w:space="0" w:color="808080"/>
              <w:bottom w:val="single" w:sz="4" w:space="0" w:color="808080"/>
              <w:right w:val="single" w:sz="4" w:space="0" w:color="808080"/>
            </w:tcBorders>
          </w:tcPr>
          <w:p>
            <w:pPr>
              <w:spacing w:before="200"/>
              <w:pBdr>
                <w:bottom w:val="single" w:sz="6" w:space="1" w:color="808080"/>
              </w:pBdr>
            </w:pPr>
            <w:r>
              <w:t xml:space="preserve"> </w:t>
            </w:r>
          </w:p>
        </w:tc>
      </w:tr>
    </w:tbl>
    <w:p>
      <w:pPr>
        <w:spacing w:after="8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tcBorders>
              <w:top w:val="single" w:sz="6" w:space="0" w:color="000000"/>
              <w:left w:val="single" w:sz="6" w:space="0" w:color="000000"/>
              <w:bottom w:val="single" w:sz="6" w:space="0" w:color="000000"/>
              <w:right w:val="single" w:sz="6" w:space="0" w:color="000000"/>
            </w:tcBorders>
            <w:shd w:val="clear" w:color="auto" w:fill="D9D9D9"/>
          </w:tcPr>
          <w:p>
            <w:pPr>
              <w:spacing w:before="60" w:after="60"/>
            </w:pPr>
            <w:r>
              <w:rPr>
                <w:b/>
                <w:sz w:val="23"/>
              </w:rPr>
              <w:t>¿QUÉ VAMOS A REPASAR?</w:t>
            </w:r>
          </w:p>
        </w:tc>
      </w:tr>
      <w:tr>
        <w:tc>
          <w:tcPr>
            <w:tcW w:type="dxa" w:w="10035"/>
            <w:tcBorders>
              <w:top w:val="single" w:sz="6" w:space="0" w:color="000000"/>
              <w:left w:val="single" w:sz="6" w:space="0" w:color="000000"/>
              <w:bottom w:val="single" w:sz="6" w:space="0" w:color="000000"/>
              <w:right w:val="single" w:sz="6" w:space="0" w:color="000000"/>
            </w:tcBorders>
          </w:tcPr>
          <w:p>
            <w:pPr>
              <w:spacing w:before="100" w:after="100"/>
              <w:ind w:left="113" w:right="113"/>
            </w:pPr>
            <w:r>
              <w:rPr>
                <w:sz w:val="22"/>
              </w:rPr>
              <w:t>Los sinónimos son palabras con significado igual o parecido; los antónimos tienen significado contrario.</w:t>
            </w:r>
          </w:p>
        </w:tc>
      </w:tr>
    </w:tbl>
    <w:p>
      <w:pPr>
        <w:spacing w:after="80"/>
      </w:pP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1. ESCRITURA — Sustituye por sinónimos</w:t>
            </w:r>
          </w:p>
        </w:tc>
      </w:tr>
    </w:tbl>
    <w:p>
      <w:pPr>
        <w:spacing w:after="40"/>
      </w:pPr>
    </w:p>
    <w:p>
      <w:pPr>
        <w:spacing w:after="80"/>
      </w:pPr>
      <w:r>
        <w:rPr>
          <w:i/>
          <w:sz w:val="22"/>
        </w:rPr>
        <w:t>Escribe 3 oraciones y sustituye una palabra de cada una por su sinónimo.</w:t>
      </w:r>
    </w:p>
    <w:p>
      <w:pPr>
        <w:spacing w:after="280"/>
        <w:pBdr>
          <w:bottom w:val="single" w:sz="6" w:space="1" w:color="808080"/>
        </w:pBdr>
      </w:pPr>
    </w:p>
    <w:p>
      <w:pPr>
        <w:spacing w:after="280"/>
        <w:pBdr>
          <w:bottom w:val="single" w:sz="6" w:space="1" w:color="808080"/>
        </w:pBdr>
      </w:pPr>
    </w:p>
    <w:p>
      <w:pPr>
        <w:spacing w:after="280"/>
        <w:pBdr>
          <w:bottom w:val="single" w:sz="6" w:space="1" w:color="808080"/>
        </w:pBdr>
      </w:pPr>
    </w:p>
    <w:p>
      <w:pPr>
        <w:spacing w:after="280"/>
        <w:pBdr>
          <w:bottom w:val="single" w:sz="6" w:space="1" w:color="808080"/>
        </w:pBdr>
      </w:pPr>
    </w:p>
    <w:p>
      <w:pPr>
        <w:spacing w:after="280"/>
        <w:pBdr>
          <w:bottom w:val="single" w:sz="6" w:space="1" w:color="808080"/>
        </w:pBdr>
      </w:pP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2. LECTURA Y COMPRENSIÓN</w:t>
            </w:r>
          </w:p>
        </w:tc>
      </w:tr>
    </w:tbl>
    <w:p>
      <w:pPr>
        <w:spacing w:after="40"/>
      </w:pPr>
    </w:p>
    <w:p>
      <w:pPr>
        <w:spacing w:after="160"/>
      </w:pPr>
      <w:r>
        <w:rPr>
          <w:i/>
        </w:rPr>
        <w:t>Ana estaba muy contenta porque había aprobado el examen difícil de matemáticas. Su amiga Laura, en cambio, parecía triste porque el suyo le había salido mal. Ana intentó animarla con palabras amables.</w:t>
      </w:r>
    </w:p>
    <w:p>
      <w:pPr>
        <w:spacing w:after="60"/>
      </w:pPr>
      <w:r>
        <w:rPr>
          <w:sz w:val="22"/>
        </w:rPr>
        <w:t>1. ¿Por qué estaba contenta Ana?</w:t>
      </w:r>
    </w:p>
    <w:p>
      <w:pPr>
        <w:spacing w:after="280"/>
        <w:pBdr>
          <w:bottom w:val="single" w:sz="6" w:space="1" w:color="808080"/>
        </w:pBdr>
      </w:pPr>
    </w:p>
    <w:p>
      <w:pPr>
        <w:spacing w:after="60"/>
      </w:pPr>
      <w:r>
        <w:rPr>
          <w:sz w:val="22"/>
        </w:rPr>
        <w:t>2. ¿Cómo se sentía Laura?</w:t>
      </w:r>
    </w:p>
    <w:p>
      <w:pPr>
        <w:spacing w:after="280"/>
        <w:pBdr>
          <w:bottom w:val="single" w:sz="6" w:space="1" w:color="808080"/>
        </w:pBdr>
      </w:pPr>
    </w:p>
    <w:p>
      <w:pPr>
        <w:spacing w:after="60"/>
      </w:pPr>
      <w:r>
        <w:rPr>
          <w:sz w:val="22"/>
        </w:rPr>
        <w:t>3. Busca en el texto un sinónimo de "alegre".</w:t>
      </w:r>
    </w:p>
    <w:p>
      <w:pPr>
        <w:spacing w:after="280"/>
        <w:pBdr>
          <w:bottom w:val="single" w:sz="6" w:space="1" w:color="808080"/>
        </w:pBdr>
      </w:pP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3. ORTOGRAFÍA — Antónimos con prefijos</w:t>
            </w:r>
          </w:p>
        </w:tc>
      </w:tr>
    </w:tbl>
    <w:p>
      <w:pPr>
        <w:spacing w:after="40"/>
      </w:pPr>
    </w:p>
    <w:p>
      <w:pPr>
        <w:spacing w:after="80"/>
      </w:pPr>
      <w:r>
        <w:rPr>
          <w:i/>
          <w:sz w:val="22"/>
        </w:rPr>
        <w:t>Muchos antónimos se forman con los prefijos in-/im- o des-. Escribe el antónimo de cada palabra.</w:t>
      </w:r>
    </w:p>
    <w:p>
      <w:pPr>
        <w:spacing w:after="160"/>
      </w:pPr>
      <w:r>
        <w:rPr>
          <w:sz w:val="22"/>
        </w:rPr>
        <w:t>posible → ______________________</w:t>
      </w:r>
    </w:p>
    <w:p>
      <w:pPr>
        <w:spacing w:after="160"/>
      </w:pPr>
      <w:r>
        <w:rPr>
          <w:sz w:val="22"/>
        </w:rPr>
        <w:t>feliz → ______________________</w:t>
      </w:r>
    </w:p>
    <w:p>
      <w:pPr>
        <w:spacing w:after="160"/>
      </w:pPr>
      <w:r>
        <w:rPr>
          <w:sz w:val="22"/>
        </w:rPr>
        <w:t>hacer → ______________________</w:t>
      </w:r>
    </w:p>
    <w:p>
      <w:pPr>
        <w:spacing w:after="160"/>
      </w:pPr>
      <w:r>
        <w:rPr>
          <w:sz w:val="22"/>
        </w:rPr>
        <w:t>atar → ______________________</w:t>
      </w:r>
    </w:p>
    <w:p>
      <w:pPr>
        <w:spacing w:after="160"/>
      </w:pPr>
      <w:r>
        <w:rPr>
          <w:sz w:val="22"/>
        </w:rPr>
        <w:t>agradable → ______________________</w:t>
      </w: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4. VERDADERO O FALSO — Repasa lo aprendido</w:t>
            </w:r>
          </w:p>
        </w:tc>
      </w:tr>
    </w:tbl>
    <w:p>
      <w:pPr>
        <w:spacing w:after="40"/>
      </w:pPr>
    </w:p>
    <w:p>
      <w:pPr>
        <w:spacing w:after="80"/>
      </w:pPr>
      <w:r>
        <w:rPr>
          <w:i/>
          <w:sz w:val="22"/>
        </w:rPr>
        <w:t>Indica si cada afirmación es verdadera (V) o falsa (F).</w:t>
      </w:r>
    </w:p>
    <w:p>
      <w:pPr>
        <w:spacing w:after="160"/>
      </w:pPr>
      <w:r>
        <w:rPr>
          <w:sz w:val="22"/>
        </w:rPr>
        <w:t xml:space="preserve">1. Los sinónimos tienen un significado igual o parecido. → ______________________</w:t>
      </w:r>
    </w:p>
    <w:p>
      <w:pPr>
        <w:spacing w:after="160"/>
      </w:pPr>
      <w:r>
        <w:rPr>
          <w:sz w:val="22"/>
        </w:rPr>
        <w:t xml:space="preserve">2. Los antónimos tienen un significado contrario. → ______________________</w:t>
      </w:r>
    </w:p>
    <w:p>
      <w:pPr>
        <w:spacing w:after="160"/>
      </w:pPr>
      <w:r>
        <w:rPr>
          <w:sz w:val="22"/>
        </w:rPr>
        <w:t xml:space="preserve">3. "Contento" y "alegre" son sinónimos. → ______________________</w:t>
      </w:r>
    </w:p>
    <w:p>
      <w:pPr>
        <w:spacing w:after="160"/>
      </w:pPr>
      <w:r>
        <w:rPr>
          <w:sz w:val="22"/>
        </w:rPr>
        <w:t xml:space="preserve">4. "Grande" y "pequeño" son sinónimos. → ______________________</w:t>
      </w:r>
    </w:p>
    <w:p>
      <w:pPr>
        <w:spacing w:after="160"/>
      </w:pPr>
      <w:r>
        <w:rPr>
          <w:sz w:val="22"/>
        </w:rPr>
        <w:t xml:space="preserve">5. "Rápido" y "veloz" son sinónimos. → ______________________</w:t>
      </w:r>
    </w:p>
    <w:p>
      <w:pPr>
        <w:spacing w:after="160"/>
      </w:pPr>
      <w:r>
        <w:rPr>
          <w:sz w:val="22"/>
        </w:rPr>
        <w:t xml:space="preserve">6. "Subir" y "bajar" son antónimos. → ______________________</w:t>
      </w:r>
    </w:p>
    <w:p>
      <w:pPr>
        <w:spacing w:after="160"/>
      </w:pPr>
      <w:r>
        <w:rPr>
          <w:sz w:val="22"/>
        </w:rPr>
        <w:t xml:space="preserve">7. Dos palabras pueden ser sinónimas y antónimas al mismo tiempo. → ______________________</w:t>
      </w:r>
    </w:p>
    <w:p>
      <w:pPr>
        <w:spacing w:after="160"/>
      </w:pPr>
      <w:r>
        <w:rPr>
          <w:sz w:val="22"/>
        </w:rPr>
        <w:t xml:space="preserve">8. Conocer sinónimos ayuda a no repetir siempre la misma palabra. → ______________________</w:t>
      </w:r>
    </w:p>
    <w:p>
      <w:pPr>
        <w:spacing w:after="160"/>
      </w:pPr>
      <w:r>
        <w:rPr>
          <w:sz w:val="22"/>
        </w:rPr>
        <w:t xml:space="preserve">9. "Bonito" y "feo" son antónimos. → ______________________</w:t>
      </w:r>
    </w:p>
    <w:p>
      <w:pPr>
        <w:spacing w:after="160"/>
      </w:pPr>
      <w:r>
        <w:rPr>
          <w:sz w:val="22"/>
        </w:rPr>
        <w:t xml:space="preserve">10. "Empezar" y "comenzar" son sinónimos. → ______________________</w:t>
      </w:r>
    </w:p>
    <w:p>
      <w:pPr>
        <w:spacing w:after="160"/>
      </w:pPr>
      <w:r>
        <w:rPr>
          <w:sz w:val="22"/>
        </w:rPr>
        <w:t xml:space="preserve">11. "Comprar" y "vender" son antónimos. → ______________________</w:t>
      </w:r>
    </w:p>
    <w:p>
      <w:pPr>
        <w:spacing w:after="160"/>
      </w:pPr>
      <w:r>
        <w:rPr>
          <w:sz w:val="22"/>
        </w:rPr>
        <w:t xml:space="preserve">12. Usar sinónimos hace que un texto sea menos repetitivo. → ______________________</w:t>
      </w:r>
    </w:p>
    <w:p>
      <w:pPr>
        <w:spacing w:after="160"/>
      </w:pPr>
      <w:r>
        <w:rPr>
          <w:sz w:val="22"/>
        </w:rPr>
        <w:t xml:space="preserve">13. Los antónimos siempre empiezan por el prefijo "in-" o "des-". → ______________________</w:t>
      </w:r>
    </w:p>
    <w:p>
      <w:pPr>
        <w:spacing w:after="160"/>
      </w:pPr>
      <w:r>
        <w:rPr>
          <w:sz w:val="22"/>
        </w:rPr>
        <w:t xml:space="preserve">14. "Feliz" y "contento" son sinónimos. → ______________________</w:t>
      </w:r>
    </w:p>
    <w:p>
      <w:pPr>
        <w:spacing w:after="160"/>
      </w:pPr>
      <w:r>
        <w:rPr>
          <w:sz w:val="22"/>
        </w:rPr>
        <w:t xml:space="preserve">15. Un diccionario de sinónimos ayuda a encontrar palabras parecidas. → ______________________</w:t>
      </w:r>
    </w:p>
    <w:p>
      <w:pPr>
        <w:spacing w:after="160"/>
      </w:pPr>
      <w:r>
        <w:rPr>
          <w:sz w:val="22"/>
        </w:rPr>
        <w:t xml:space="preserve">16. Ampliar el vocabulario ayuda a encontrar más sinónimos y antónimos. → ______________________</w:t>
      </w:r>
    </w:p>
    <w:p>
      <w:pPr>
        <w:spacing w:after="160"/>
      </w:pPr>
      <w:r>
        <w:rPr>
          <w:sz w:val="22"/>
        </w:rPr>
        <w:t xml:space="preserve">17. "Empezar" y "terminar" son antónimos. → ______________________</w:t>
      </w:r>
    </w:p>
    <w:p>
      <w:pPr>
        <w:spacing w:after="160"/>
      </w:pPr>
      <w:r>
        <w:rPr>
          <w:sz w:val="22"/>
        </w:rPr>
        <w:t xml:space="preserve">18. Usar antónimos ayuda a expresar ideas contrarias con precisión. → ______________________</w:t>
      </w:r>
    </w:p>
    <w:p>
      <w:pPr>
        <w:spacing w:before="200"/>
        <w:jc w:val="center"/>
      </w:pPr>
      <w:r>
        <w:rPr>
          <w:i/>
          <w:color w:val="595959"/>
          <w:sz w:val="18"/>
        </w:rPr>
        <w:t>¡Buen trabajo! · Aprende y Repasa — 5º y 6º de Primaria</w:t>
      </w:r>
    </w:p>
    <w:sectPr w:rsidR="00FC693F" w:rsidRPr="0006063C" w:rsidSect="00034616">
      <w:pgSz w:w="11906" w:h="16838"/>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