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color w:val="111111"/>
          <w:sz w:val="22"/>
          <w:szCs w:val="22"/>
        </w:rPr>
        <w:t xml:space="preserve"/>
      </w:r>
    </w:p>
    <w:p>
      <w:pPr>
        <w:spacing w:after="80" w:before="0"/>
        <w:jc w:val="center"/>
      </w:pPr>
      <w:r>
        <w:rPr>
          <w:rFonts w:ascii="Arial" w:cs="Arial" w:eastAsia="Arial" w:hAnsi="Arial"/>
          <w:b/>
          <w:bCs/>
          <w:color w:val="555555"/>
          <w:sz w:val="19"/>
          <w:szCs w:val="19"/>
        </w:rPr>
        <w:t xml:space="preserve">NIKE  |  WORLD CUP ANALYTICS  |  AGENTIC AI SYSTEM</w:t>
      </w:r>
    </w:p>
    <w:p>
      <w:pPr>
        <w:pBdr>
          <w:bottom w:val="single" w:color="E85D04" w:sz="8" w:space="1"/>
        </w:pBdr>
        <w:spacing w:after="120"/>
        <w:jc w:val="center"/>
      </w:pPr>
    </w:p>
    <w:p>
      <w:pPr>
        <w:spacing w:after="200"/>
      </w:pPr>
      <w:r>
        <w:rPr>
          <w:rFonts w:ascii="Arial" w:cs="Arial" w:eastAsia="Arial" w:hAnsi="Arial"/>
          <w:color w:val="111111"/>
          <w:sz w:val="22"/>
          <w:szCs w:val="22"/>
        </w:rPr>
        <w:t xml:space="preserve"/>
      </w:r>
    </w:p>
    <w:p>
      <w:pPr>
        <w:spacing w:after="120" w:before="0"/>
        <w:jc w:val="center"/>
      </w:pPr>
      <w:r>
        <w:rPr>
          <w:rFonts w:ascii="Arial" w:cs="Arial" w:eastAsia="Arial" w:hAnsi="Arial"/>
          <w:b/>
          <w:bCs/>
          <w:color w:val="1A1A2E"/>
          <w:sz w:val="56"/>
          <w:szCs w:val="56"/>
        </w:rPr>
        <w:t xml:space="preserve">Multi-Agent Analytics System</w:t>
      </w:r>
    </w:p>
    <w:p>
      <w:pPr>
        <w:spacing w:after="200" w:before="0"/>
        <w:jc w:val="center"/>
      </w:pPr>
      <w:r>
        <w:rPr>
          <w:rFonts w:ascii="Arial" w:cs="Arial" w:eastAsia="Arial" w:hAnsi="Arial"/>
          <w:color w:val="E85D04"/>
          <w:sz w:val="40"/>
          <w:szCs w:val="40"/>
        </w:rPr>
        <w:t xml:space="preserve">User Stories &amp; Acceptance Criteria</w:t>
      </w:r>
    </w:p>
    <w:p>
      <w:pPr>
        <w:spacing w:after="600" w:before="0"/>
        <w:jc w:val="center"/>
      </w:pPr>
      <w:r>
        <w:rPr>
          <w:rFonts w:ascii="Arial" w:cs="Arial" w:eastAsia="Arial" w:hAnsi="Arial"/>
          <w:i/>
          <w:iCs/>
          <w:color w:val="555555"/>
          <w:sz w:val="26"/>
          <w:szCs w:val="26"/>
        </w:rPr>
        <w:t xml:space="preserve">Jersey Defect Detection, Root Cause Analysis &amp; Supply Chain Response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Prepared For</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Nike Lead Data Analyst Application</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Domain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Material Supply Engineering &amp; World Cup Ops</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System Type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Multi-Agent Agentic AI Workflow (POC)</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Frameworks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LangGraph, LangChain, Databricks CE, Tableau Public</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Version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3.0  —  April 2026</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Data Policy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Open-source &amp; synthetic only</w:t>
            </w:r>
          </w:p>
        </w:tc>
      </w:tr>
    </w:tbl>
    <w:p>
      <w:pPr>
        <w:spacing w:after="600"/>
      </w:pPr>
      <w:r>
        <w:rPr>
          <w:rFonts w:ascii="Arial" w:cs="Arial" w:eastAsia="Arial" w:hAnsi="Arial"/>
          <w:color w:val="111111"/>
          <w:sz w:val="22"/>
          <w:szCs w:val="22"/>
        </w:rPr>
        <w:t xml:space="preserve"/>
      </w:r>
    </w:p>
    <w:p>
      <w:pPr>
        <w:pBdr>
          <w:top w:val="single" w:color="E85D04" w:sz="6" w:space="4"/>
        </w:pBdr>
        <w:spacing w:after="60"/>
        <w:jc w:val="center"/>
      </w:pPr>
      <w:r>
        <w:rPr>
          <w:rFonts w:ascii="Arial" w:cs="Arial" w:eastAsia="Arial" w:hAnsi="Arial"/>
          <w:i/>
          <w:iCs/>
          <w:color w:val="555555"/>
          <w:sz w:val="18"/>
          <w:szCs w:val="18"/>
        </w:rPr>
        <w:t xml:space="preserve">Candidate Concept Project  |  Not for commercial distribution</w:t>
      </w:r>
    </w:p>
    <w:p>
      <w:r>
        <w:br w:type="page"/>
      </w:r>
    </w:p>
    <w:p>
      <w:pPr>
        <w:sectPr>
          <w:pgSz w:w="12240" w:h="15840" w:orient="portrait"/>
          <w:pgMar w:top="1440" w:right="1440" w:bottom="1440" w:left="1440" w:header="708" w:footer="708" w:gutter="0"/>
          <w:pgNumType/>
          <w:docGrid w:linePitch="360"/>
        </w:sectPr>
      </w:pPr>
    </w:p>
    <w:p>
      <w:pPr>
        <w:pStyle w:val="Heading1"/>
        <w:spacing w:after="160" w:before="240"/>
      </w:pPr>
      <w:r>
        <w:rPr>
          <w:rFonts w:ascii="Arial" w:cs="Arial" w:eastAsia="Arial" w:hAnsi="Arial"/>
          <w:b/>
          <w:bCs/>
          <w:color w:val="1A1A2E"/>
          <w:sz w:val="34"/>
          <w:szCs w:val="34"/>
        </w:rPr>
        <w:t xml:space="preserve">1. Problem Context &amp; Business Objective</w:t>
      </w:r>
    </w:p>
    <w:p>
      <w:pPr>
        <w:pBdr>
          <w:bottom w:val="single" w:color="E85D04" w:sz="6" w:space="1"/>
        </w:pBdr>
        <w:spacing w:after="160" w:before="80"/>
      </w:pPr>
    </w:p>
    <w:p>
      <w:pPr>
        <w:pStyle w:val="Heading2"/>
        <w:spacing w:after="100" w:before="220"/>
      </w:pPr>
      <w:r>
        <w:rPr>
          <w:rFonts w:ascii="Arial" w:cs="Arial" w:eastAsia="Arial" w:hAnsi="Arial"/>
          <w:b/>
          <w:bCs/>
          <w:color w:val="9D2400"/>
          <w:sz w:val="26"/>
          <w:szCs w:val="26"/>
        </w:rPr>
        <w:t xml:space="preserve">1.1 The Defect Incident</w:t>
      </w:r>
    </w:p>
    <w:p>
      <w:pPr>
        <w:spacing w:after="160" w:before="0"/>
      </w:pPr>
      <w:r>
        <w:rPr>
          <w:rFonts w:ascii="Arial" w:cs="Arial" w:eastAsia="Arial" w:hAnsi="Arial"/>
          <w:color w:val="111111"/>
          <w:sz w:val="22"/>
          <w:szCs w:val="22"/>
        </w:rPr>
        <w:t xml:space="preserve">In April 2026, widespread consumer complaints emerged: Nike’s newly released World Cup jerseys were unexpectedly bulging and deforming during wear. A breakdown in the bonded seam and heat-transfer layer — not detected until after the full production run and distribution — triggered crises across returns, brand reputation, sales forecasting, and supplier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FFF8E1" w:val="clear"/>
            <w:tcMar>
              <w:top w:type="dxa" w:w="100"/>
              <w:left w:type="dxa" w:w="200"/>
              <w:bottom w:type="dxa" w:w="100"/>
              <w:right w:type="dxa" w:w="160"/>
            </w:tcMar>
          </w:tcPr>
          <w:p>
            <w:pPr>
              <w:spacing w:after="60" w:before="0"/>
            </w:pPr>
            <w:r>
              <w:rPr>
                <w:rFonts w:ascii="Arial" w:cs="Arial" w:eastAsia="Arial" w:hAnsi="Arial"/>
                <w:b/>
                <w:bCs/>
                <w:color w:val="F9A825"/>
                <w:sz w:val="20"/>
                <w:szCs w:val="20"/>
              </w:rPr>
              <w:t xml:space="preserve">⚠  Why Agentic AI?</w:t>
            </w:r>
          </w:p>
          <w:p>
            <w:pPr>
              <w:spacing w:after="0" w:before="0"/>
            </w:pPr>
            <w:r>
              <w:rPr>
                <w:rFonts w:ascii="Arial" w:cs="Arial" w:eastAsia="Arial" w:hAnsi="Arial"/>
                <w:color w:val="111111"/>
                <w:sz w:val="20"/>
                <w:szCs w:val="20"/>
              </w:rPr>
              <w:t xml:space="preserve">A traditional BI dashboard or scripted pipeline cannot handle this problem effectively. The data arrives in fragments, the root cause is ambiguous, and the right response depends on how evidence accumulates over time. An agentic system — one that observes incoming data, reasons over it, decides which tools to invoke, and adapts based on what it finds — is the appropriate architecture for this class of problem.</w:t>
            </w:r>
          </w:p>
        </w:tc>
      </w:tr>
    </w:tbl>
    <w:p>
      <w:pPr>
        <w:spacing w:after="12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1.2 Business Objective</w:t>
      </w:r>
    </w:p>
    <w:p>
      <w:pPr>
        <w:spacing w:after="120" w:before="0"/>
      </w:pPr>
      <w:r>
        <w:rPr>
          <w:rFonts w:ascii="Arial" w:cs="Arial" w:eastAsia="Arial" w:hAnsi="Arial"/>
          <w:color w:val="111111"/>
          <w:sz w:val="22"/>
          <w:szCs w:val="22"/>
        </w:rPr>
        <w:t xml:space="preserve">Design and demonstrate a multi-agent AI system that autonomously detects defect patterns, diagnoses root causes, generates executive briefings, and models response scenarios — surfacing the right information to the right stakeholder at the right time, without manual orchestration at each step.</w:t>
      </w:r>
    </w:p>
    <w:p>
      <w:pPr>
        <w:spacing w:after="80" w:before="0"/>
      </w:pPr>
      <w:r>
        <w:rPr>
          <w:rFonts w:ascii="Arial" w:cs="Arial" w:eastAsia="Arial" w:hAnsi="Arial"/>
          <w:i/>
          <w:iCs/>
          <w:color w:val="555555"/>
          <w:sz w:val="22"/>
          <w:szCs w:val="22"/>
        </w:rPr>
        <w:t xml:space="preserve">The system must demonstrate: autonomous tool use, conditional decision-making, confidence-gated routing, human-in-the-loop escalation, and persistent state across runs.</w:t>
      </w:r>
    </w:p>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2. POC Constraints &amp; Implementation Notes</w:t>
      </w:r>
    </w:p>
    <w:p>
      <w:pPr>
        <w:pBdr>
          <w:bottom w:val="single" w:color="E85D0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1"/>
              <w:bottom w:val="single" w:color="7B1FA2" w:sz="1"/>
              <w:right w:val="single" w:color="7B1FA2" w:sz="1"/>
            </w:tcBorders>
            <w:shd w:fill="F3E5F5" w:val="clear"/>
            <w:tcMar>
              <w:top w:type="dxa" w:w="100"/>
              <w:left w:type="dxa" w:w="200"/>
              <w:bottom w:type="dxa" w:w="100"/>
              <w:right w:type="dxa" w:w="160"/>
            </w:tcMar>
          </w:tcPr>
          <w:p>
            <w:pPr>
              <w:spacing w:after="60" w:before="0"/>
            </w:pPr>
            <w:r>
              <w:rPr>
                <w:rFonts w:ascii="Arial" w:cs="Arial" w:eastAsia="Arial" w:hAnsi="Arial"/>
                <w:b/>
                <w:bCs/>
                <w:color w:val="7B1FA2"/>
                <w:sz w:val="20"/>
                <w:szCs w:val="20"/>
              </w:rPr>
              <w:t xml:space="preserve">How to read this section</w:t>
            </w:r>
          </w:p>
          <w:p>
            <w:pPr>
              <w:spacing w:after="0" w:before="0"/>
            </w:pPr>
            <w:r>
              <w:rPr>
                <w:rFonts w:ascii="Arial" w:cs="Arial" w:eastAsia="Arial" w:hAnsi="Arial"/>
                <w:color w:val="4A148C"/>
                <w:sz w:val="20"/>
                <w:szCs w:val="20"/>
              </w:rPr>
              <w:t xml:space="preserve">This section documents the four places where the proof-of-concept implementation deliberately diverges from the full production design. These are scoping decisions, not design gaps. The agentic logic, data architecture, and business narrative are identical in both cases. The constraints are driven entirely by the free-tier limitations of Databricks Community Edition and Tableau Public.</w:t>
            </w:r>
          </w:p>
        </w:tc>
      </w:tr>
    </w:tbl>
    <w:p>
      <w:pPr>
        <w:spacing w:after="120"/>
      </w:pPr>
      <w:r>
        <w:rPr>
          <w:rFonts w:ascii="Arial" w:cs="Arial" w:eastAsia="Arial" w:hAnsi="Arial"/>
          <w:color w:val="111111"/>
          <w:sz w:val="22"/>
          <w:szCs w:val="22"/>
        </w:rPr>
        <w:t xml:space="preserve"/>
      </w:r>
    </w:p>
    <w:p>
      <w:pPr>
        <w:spacing w:after="120" w:before="0"/>
      </w:pPr>
      <w:r>
        <w:rPr>
          <w:rFonts w:ascii="Arial" w:cs="Arial" w:eastAsia="Arial" w:hAnsi="Arial"/>
          <w:color w:val="555555"/>
          <w:sz w:val="22"/>
          <w:szCs w:val="22"/>
        </w:rPr>
        <w:t xml:space="preserve">Each POC constraint is referenced by ID (POC-1 through POC-4) throughout the acceptance criteria wherever it affects a specific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1960"/>
        <w:gridCol w:w="1960"/>
        <w:gridCol w:w="1760"/>
        <w:gridCol w:w="1680"/>
        <w:gridCol w:w="1420"/>
      </w:tblGrid>
      <w:tr>
        <w:trPr>
          <w:tblHeader/>
        </w:trPr>
        <w:tc>
          <w:tcPr>
            <w:tcW w:type="dxa" w:w="580"/>
            <w:tcBorders>
              <w:top w:val="single" w:color="7B1FA2" w:sz="1"/>
              <w:left w:val="single" w:color="7B1FA2" w:sz="1"/>
              <w:bottom w:val="single" w:color="7B1FA2" w:sz="1"/>
              <w:right w:val="single" w:color="7B1FA2"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ID</w:t>
            </w:r>
          </w:p>
        </w:tc>
        <w:tc>
          <w:tcPr>
            <w:tcW w:type="dxa" w:w="1960"/>
            <w:tcBorders>
              <w:top w:val="single" w:color="7B1FA2" w:sz="1"/>
              <w:left w:val="single" w:color="7B1FA2" w:sz="1"/>
              <w:bottom w:val="single" w:color="7B1FA2" w:sz="1"/>
              <w:right w:val="single" w:color="7B1FA2"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Full Design Intent</w:t>
            </w:r>
          </w:p>
        </w:tc>
        <w:tc>
          <w:tcPr>
            <w:tcW w:type="dxa" w:w="1960"/>
            <w:tcBorders>
              <w:top w:val="single" w:color="7B1FA2" w:sz="1"/>
              <w:left w:val="single" w:color="7B1FA2" w:sz="1"/>
              <w:bottom w:val="single" w:color="7B1FA2" w:sz="1"/>
              <w:right w:val="single" w:color="7B1FA2"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POC Implementation</w:t>
            </w:r>
          </w:p>
        </w:tc>
        <w:tc>
          <w:tcPr>
            <w:tcW w:type="dxa" w:w="1760"/>
            <w:tcBorders>
              <w:top w:val="single" w:color="7B1FA2" w:sz="1"/>
              <w:left w:val="single" w:color="7B1FA2" w:sz="1"/>
              <w:bottom w:val="single" w:color="7B1FA2" w:sz="1"/>
              <w:right w:val="single" w:color="7B1FA2"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Why the Difference</w:t>
            </w:r>
          </w:p>
        </w:tc>
        <w:tc>
          <w:tcPr>
            <w:tcW w:type="dxa" w:w="1680"/>
            <w:tcBorders>
              <w:top w:val="single" w:color="7B1FA2" w:sz="1"/>
              <w:left w:val="single" w:color="7B1FA2" w:sz="1"/>
              <w:bottom w:val="single" w:color="7B1FA2" w:sz="1"/>
              <w:right w:val="single" w:color="7B1FA2"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Production Path</w:t>
            </w:r>
          </w:p>
        </w:tc>
        <w:tc>
          <w:tcPr>
            <w:tcW w:type="dxa" w:w="1420"/>
            <w:tcBorders>
              <w:top w:val="single" w:color="7B1FA2" w:sz="1"/>
              <w:left w:val="single" w:color="7B1FA2" w:sz="1"/>
              <w:bottom w:val="single" w:color="7B1FA2" w:sz="1"/>
              <w:right w:val="single" w:color="7B1FA2" w:sz="1"/>
            </w:tcBorders>
            <w:shd w:fill="7B1FA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Affected ACs</w:t>
            </w:r>
          </w:p>
        </w:tc>
      </w:tr>
      <w:tr>
        <w:tc>
          <w:tcPr>
            <w:tcW w:type="dxa" w:w="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4A148C"/>
                <w:sz w:val="19"/>
                <w:szCs w:val="19"/>
              </w:rPr>
              <w:t xml:space="preserve">POC-1</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Llama 3 (or similar OSS LLM) hosted within the Databricks cluster, invoked as a local model</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i/>
                <w:iCs/>
                <w:color w:val="111111"/>
                <w:sz w:val="18"/>
                <w:szCs w:val="18"/>
              </w:rPr>
              <w:t xml:space="preserve">HuggingFace free Inference API called via HTTP from the notebook. No model is hosted locally.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555555"/>
                <w:sz w:val="18"/>
                <w:szCs w:val="18"/>
              </w:rPr>
              <w:t xml:space="preserve">Databricks Community Edition has no GPU and insufficient RAM to run a 7B+ parameter model. Local hosting requires a paid GPU cluster.</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Databricks Model Serving (MLflow) with a GPU instance, or Databricks Marketplace model endpoint on a paid tier.</w:t>
            </w:r>
          </w:p>
        </w:tc>
        <w:tc>
          <w:tcPr>
            <w:tcW w:type="dxa" w:w="1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4A148C"/>
                <w:sz w:val="18"/>
                <w:szCs w:val="18"/>
              </w:rPr>
              <w:t xml:space="preserve">AC-16, AC-25</w:t>
            </w:r>
          </w:p>
        </w:tc>
      </w:tr>
      <w:tr>
        <w:tc>
          <w:tcPr>
            <w:tcW w:type="dxa" w:w="58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center"/>
            </w:pPr>
            <w:r>
              <w:rPr>
                <w:rFonts w:ascii="Arial" w:cs="Arial" w:eastAsia="Arial" w:hAnsi="Arial"/>
                <w:b/>
                <w:bCs/>
                <w:color w:val="4A148C"/>
                <w:sz w:val="19"/>
                <w:szCs w:val="19"/>
              </w:rPr>
              <w:t xml:space="preserve">POC-2</w:t>
            </w:r>
          </w:p>
        </w:tc>
        <w:tc>
          <w:tcPr>
            <w:tcW w:type="dxa" w:w="19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Event-driven pipeline trigger: Orchestrator detects a file landing in the /landing zone via Auto Loader (cloudFiles) or cloud storage events</w:t>
            </w:r>
          </w:p>
        </w:tc>
        <w:tc>
          <w:tcPr>
            <w:tcW w:type="dxa" w:w="19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i/>
                <w:iCs/>
                <w:color w:val="111111"/>
                <w:sz w:val="18"/>
                <w:szCs w:val="18"/>
              </w:rPr>
              <w:t xml:space="preserve">Databricks Workflow scheduled to poll the landing zone directory every 15 minutes. If new files are found, the pipeline runs; otherwise it exits cleanly.</w:t>
            </w:r>
          </w:p>
        </w:tc>
        <w:tc>
          <w:tcPr>
            <w:tcW w:type="dxa" w:w="17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color w:val="555555"/>
                <w:sz w:val="18"/>
                <w:szCs w:val="18"/>
              </w:rPr>
              <w:t xml:space="preserve">Auto Loader’s event-driven mode and cloud storage triggers (S3 EventBridge, ADLS Event Grid) are not available on Databricks Community Edition.</w:t>
            </w:r>
          </w:p>
        </w:tc>
        <w:tc>
          <w:tcPr>
            <w:tcW w:type="dxa" w:w="168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Auto Loader with cloudFiles format on paid Databricks; or a cloud event trigger (e.g., AWS Lambda on S3 put event) calling a Databricks Jobs API webhook.</w:t>
            </w:r>
          </w:p>
        </w:tc>
        <w:tc>
          <w:tcPr>
            <w:tcW w:type="dxa" w:w="142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center"/>
            </w:pPr>
            <w:r>
              <w:rPr>
                <w:rFonts w:ascii="Arial" w:cs="Arial" w:eastAsia="Arial" w:hAnsi="Arial"/>
                <w:b/>
                <w:bCs/>
                <w:color w:val="4A148C"/>
                <w:sz w:val="18"/>
                <w:szCs w:val="18"/>
              </w:rPr>
              <w:t xml:space="preserve">AC-01, AC-24</w:t>
            </w:r>
          </w:p>
        </w:tc>
      </w:tr>
      <w:tr>
        <w:tc>
          <w:tcPr>
            <w:tcW w:type="dxa" w:w="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4A148C"/>
                <w:sz w:val="19"/>
                <w:szCs w:val="19"/>
              </w:rPr>
              <w:t xml:space="preserve">POC-3</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Live Tableau → Databricks connection via JDBC. Dashboard reflects current Gold table state on load; Scenario Agent recalculates on parameter change and the dashboard updates live.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i/>
                <w:iCs/>
                <w:color w:val="111111"/>
                <w:sz w:val="18"/>
                <w:szCs w:val="18"/>
              </w:rPr>
              <w:t xml:space="preserve">Gold Delta tables exported to CSV on pipeline completion. Tableau Public workbook built on CSV extract. Scenario sliders implemented as Tableau parameter actions switching between pre-computed scenario rows (Do Nothing / Partial / Full Recall).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555555"/>
                <w:sz w:val="18"/>
                <w:szCs w:val="18"/>
              </w:rPr>
              <w:t xml:space="preserve">Tableau Public does not support live database connections. Real-time agent recalculation from a Tableau parameter event would require Tableau Server/Cloud with a live connector.</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Tableau Desktop with Databricks connector (paid); or Power BI with DirectQuery to Databricks (free Power BI Desktop supports this).</w:t>
            </w:r>
          </w:p>
        </w:tc>
        <w:tc>
          <w:tcPr>
            <w:tcW w:type="dxa" w:w="14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4A148C"/>
                <w:sz w:val="18"/>
                <w:szCs w:val="18"/>
              </w:rPr>
              <w:t xml:space="preserve">AC-21, AC-27</w:t>
            </w:r>
          </w:p>
        </w:tc>
      </w:tr>
      <w:tr>
        <w:tc>
          <w:tcPr>
            <w:tcW w:type="dxa" w:w="58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center"/>
            </w:pPr>
            <w:r>
              <w:rPr>
                <w:rFonts w:ascii="Arial" w:cs="Arial" w:eastAsia="Arial" w:hAnsi="Arial"/>
                <w:b/>
                <w:bCs/>
                <w:color w:val="4A148C"/>
                <w:sz w:val="19"/>
                <w:szCs w:val="19"/>
              </w:rPr>
              <w:t xml:space="preserve">POC-4</w:t>
            </w:r>
          </w:p>
        </w:tc>
        <w:tc>
          <w:tcPr>
            <w:tcW w:type="dxa" w:w="19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Agents maintain persistent memory across runs: RCA Agent references prior findings for the same supplier; Summary Agent generates delta commentary comparing current to last briefing.</w:t>
            </w:r>
          </w:p>
        </w:tc>
        <w:tc>
          <w:tcPr>
            <w:tcW w:type="dxa" w:w="19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i/>
                <w:iCs/>
                <w:color w:val="111111"/>
                <w:sz w:val="18"/>
                <w:szCs w:val="18"/>
              </w:rPr>
              <w:t xml:space="preserve">Single-run context only. Cross-run lookups (rca_history_query, prior briefing comparison) are stubbed with seeded historical Delta records to demonstrate the pattern exists in the data model, but multi-run accumulation is not executed.</w:t>
            </w:r>
          </w:p>
        </w:tc>
        <w:tc>
          <w:tcPr>
            <w:tcW w:type="dxa" w:w="17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color w:val="555555"/>
                <w:sz w:val="18"/>
                <w:szCs w:val="18"/>
              </w:rPr>
              <w:t xml:space="preserve">Implementing true cross-run memory requires multiple full pipeline runs with consistent synthetic data, adding build complexity that is disproportionate to POC demo value. ACs AC-19 and AC-28 are P2 (stretch) and deprioritized.</w:t>
            </w:r>
          </w:p>
        </w:tc>
        <w:tc>
          <w:tcPr>
            <w:tcW w:type="dxa" w:w="168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left"/>
            </w:pPr>
            <w:r>
              <w:rPr>
                <w:rFonts w:ascii="Arial" w:cs="Arial" w:eastAsia="Arial" w:hAnsi="Arial"/>
                <w:color w:val="111111"/>
                <w:sz w:val="18"/>
                <w:szCs w:val="18"/>
              </w:rPr>
              <w:t xml:space="preserve">No infrastructure change required — the Delta table schema already supports it. Implementation is a matter of running the pipeline multiple times with varied input data and validating the lookup logic.</w:t>
            </w:r>
          </w:p>
        </w:tc>
        <w:tc>
          <w:tcPr>
            <w:tcW w:type="dxa" w:w="142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00"/>
            </w:tcMar>
            <w:vAlign w:val="center"/>
          </w:tcPr>
          <w:p>
            <w:pPr>
              <w:jc w:val="center"/>
            </w:pPr>
            <w:r>
              <w:rPr>
                <w:rFonts w:ascii="Arial" w:cs="Arial" w:eastAsia="Arial" w:hAnsi="Arial"/>
                <w:b/>
                <w:bCs/>
                <w:color w:val="4A148C"/>
                <w:sz w:val="18"/>
                <w:szCs w:val="18"/>
              </w:rPr>
              <w:t xml:space="preserve">AC-19 (P2), AC-28 (P2)</w:t>
            </w:r>
          </w:p>
        </w:tc>
      </w:tr>
    </w:tbl>
    <w:p>
      <w:pPr>
        <w:spacing w:after="16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2.1 What This POC Still Fully Demonstrates</w:t>
      </w:r>
    </w:p>
    <w:p>
      <w:pPr>
        <w:spacing w:after="100" w:before="0"/>
      </w:pPr>
      <w:r>
        <w:rPr>
          <w:rFonts w:ascii="Arial" w:cs="Arial" w:eastAsia="Arial" w:hAnsi="Arial"/>
          <w:color w:val="111111"/>
          <w:sz w:val="22"/>
          <w:szCs w:val="22"/>
        </w:rPr>
        <w:t xml:space="preserve">Despite the four constraints above, the following agentic properties are unaffected and will be demonstrated in full:</w:t>
      </w:r>
    </w:p>
    <w:p>
      <w:pPr>
        <w:pStyle w:val="ListParagraph"/>
        <w:numPr>
          <w:ilvl w:val="0"/>
          <w:numId w:val="2"/>
        </w:numPr>
        <w:spacing w:after="80"/>
      </w:pPr>
      <w:r>
        <w:rPr>
          <w:rFonts w:ascii="Arial" w:cs="Arial" w:eastAsia="Arial" w:hAnsi="Arial"/>
          <w:b/>
          <w:bCs/>
          <w:color w:val="111111"/>
          <w:sz w:val="22"/>
          <w:szCs w:val="22"/>
        </w:rPr>
        <w:t xml:space="preserve">Tool Use: </w:t>
      </w:r>
      <w:r>
        <w:rPr>
          <w:rFonts w:ascii="Arial" w:cs="Arial" w:eastAsia="Arial" w:hAnsi="Arial"/>
          <w:color w:val="111111"/>
          <w:sz w:val="22"/>
          <w:szCs w:val="22"/>
        </w:rPr>
        <w:t xml:space="preserve">Agents call named tool functions based on data conditions, not hardcoded sequences. Tool invocations are logged per run.</w:t>
      </w:r>
    </w:p>
    <w:p>
      <w:pPr>
        <w:pStyle w:val="ListParagraph"/>
        <w:numPr>
          <w:ilvl w:val="0"/>
          <w:numId w:val="2"/>
        </w:numPr>
        <w:spacing w:after="80"/>
      </w:pPr>
      <w:r>
        <w:rPr>
          <w:rFonts w:ascii="Arial" w:cs="Arial" w:eastAsia="Arial" w:hAnsi="Arial"/>
          <w:b/>
          <w:bCs/>
          <w:color w:val="111111"/>
          <w:sz w:val="22"/>
          <w:szCs w:val="22"/>
        </w:rPr>
        <w:t xml:space="preserve">Conditional Routing: </w:t>
      </w:r>
      <w:r>
        <w:rPr>
          <w:rFonts w:ascii="Arial" w:cs="Arial" w:eastAsia="Arial" w:hAnsi="Arial"/>
          <w:color w:val="111111"/>
          <w:sz w:val="22"/>
          <w:szCs w:val="22"/>
        </w:rPr>
        <w:t xml:space="preserve">Borderline anomaly scores trigger secondary data lookups. Low-confidence RCA outputs route to escalation rather than the Summary Agent.</w:t>
      </w:r>
    </w:p>
    <w:p>
      <w:pPr>
        <w:pStyle w:val="ListParagraph"/>
        <w:numPr>
          <w:ilvl w:val="0"/>
          <w:numId w:val="2"/>
        </w:numPr>
        <w:spacing w:after="80"/>
      </w:pPr>
      <w:r>
        <w:rPr>
          <w:rFonts w:ascii="Arial" w:cs="Arial" w:eastAsia="Arial" w:hAnsi="Arial"/>
          <w:b/>
          <w:bCs/>
          <w:color w:val="111111"/>
          <w:sz w:val="22"/>
          <w:szCs w:val="22"/>
        </w:rPr>
        <w:t xml:space="preserve">Confidence Gating: </w:t>
      </w:r>
      <w:r>
        <w:rPr>
          <w:rFonts w:ascii="Arial" w:cs="Arial" w:eastAsia="Arial" w:hAnsi="Arial"/>
          <w:color w:val="111111"/>
          <w:sz w:val="22"/>
          <w:szCs w:val="22"/>
        </w:rPr>
        <w:t xml:space="preserve">The RCA Agent and Summary Agent both enforce confidence thresholds before proceeding. Insufficient-evidence paths are implemented and demonstrable.</w:t>
      </w:r>
    </w:p>
    <w:p>
      <w:pPr>
        <w:pStyle w:val="ListParagraph"/>
        <w:numPr>
          <w:ilvl w:val="0"/>
          <w:numId w:val="2"/>
        </w:numPr>
        <w:spacing w:after="80"/>
      </w:pPr>
      <w:r>
        <w:rPr>
          <w:rFonts w:ascii="Arial" w:cs="Arial" w:eastAsia="Arial" w:hAnsi="Arial"/>
          <w:b/>
          <w:bCs/>
          <w:color w:val="111111"/>
          <w:sz w:val="22"/>
          <w:szCs w:val="22"/>
        </w:rPr>
        <w:t xml:space="preserve">Orchestrator Delegation: </w:t>
      </w:r>
      <w:r>
        <w:rPr>
          <w:rFonts w:ascii="Arial" w:cs="Arial" w:eastAsia="Arial" w:hAnsi="Arial"/>
          <w:color w:val="111111"/>
          <w:sz w:val="22"/>
          <w:szCs w:val="22"/>
        </w:rPr>
        <w:t xml:space="preserve">The Orchestrator Agent determines which specialist agents to invoke each cycle and dispatches structured task payloads. Not all agents run every cycle.</w:t>
      </w:r>
    </w:p>
    <w:p>
      <w:pPr>
        <w:pStyle w:val="ListParagraph"/>
        <w:numPr>
          <w:ilvl w:val="0"/>
          <w:numId w:val="2"/>
        </w:numPr>
        <w:spacing w:after="80"/>
      </w:pPr>
      <w:r>
        <w:rPr>
          <w:rFonts w:ascii="Arial" w:cs="Arial" w:eastAsia="Arial" w:hAnsi="Arial"/>
          <w:b/>
          <w:bCs/>
          <w:color w:val="111111"/>
          <w:sz w:val="22"/>
          <w:szCs w:val="22"/>
        </w:rPr>
        <w:t xml:space="preserve">Human-in-the-Loop: </w:t>
      </w:r>
      <w:r>
        <w:rPr>
          <w:rFonts w:ascii="Arial" w:cs="Arial" w:eastAsia="Arial" w:hAnsi="Arial"/>
          <w:color w:val="111111"/>
          <w:sz w:val="22"/>
          <w:szCs w:val="22"/>
        </w:rPr>
        <w:t xml:space="preserve">Structured escalation records are written to the escalation_queue Delta table with agent ID, run ID, and the specific question requiring human input.</w:t>
      </w:r>
    </w:p>
    <w:p>
      <w:pPr>
        <w:pStyle w:val="ListParagraph"/>
        <w:numPr>
          <w:ilvl w:val="0"/>
          <w:numId w:val="2"/>
        </w:numPr>
        <w:spacing w:after="80"/>
      </w:pPr>
      <w:r>
        <w:rPr>
          <w:rFonts w:ascii="Arial" w:cs="Arial" w:eastAsia="Arial" w:hAnsi="Arial"/>
          <w:b/>
          <w:bCs/>
          <w:color w:val="111111"/>
          <w:sz w:val="22"/>
          <w:szCs w:val="22"/>
        </w:rPr>
        <w:t xml:space="preserve">Self-Correction / Retry: </w:t>
      </w:r>
      <w:r>
        <w:rPr>
          <w:rFonts w:ascii="Arial" w:cs="Arial" w:eastAsia="Arial" w:hAnsi="Arial"/>
          <w:color w:val="111111"/>
          <w:sz w:val="22"/>
          <w:szCs w:val="22"/>
        </w:rPr>
        <w:t xml:space="preserve">Failed agent runs trigger a retry with adjusted parameters before escalating. Retry logic is implemented in the Orchestrator.</w:t>
      </w:r>
    </w:p>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3. Agentic Design Principles</w:t>
      </w:r>
    </w:p>
    <w:p>
      <w:pPr>
        <w:pBdr>
          <w:bottom w:val="single" w:color="E85D04" w:sz="6" w:space="1"/>
        </w:pBdr>
        <w:spacing w:after="160" w:before="80"/>
      </w:pPr>
    </w:p>
    <w:p>
      <w:pPr>
        <w:spacing w:after="160" w:before="0"/>
      </w:pPr>
      <w:r>
        <w:rPr>
          <w:rFonts w:ascii="Arial" w:cs="Arial" w:eastAsia="Arial" w:hAnsi="Arial"/>
          <w:color w:val="555555"/>
          <w:sz w:val="22"/>
          <w:szCs w:val="22"/>
        </w:rPr>
        <w:t xml:space="preserve">The following table defines the eight agentic patterns this system must demonstrate. Each acceptance criterion in Section 7 is tagged to one or more of these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71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What It Means in This System</w:t>
            </w:r>
          </w:p>
        </w:tc>
      </w:tr>
      <w:tr>
        <w:tc>
          <w:tcPr>
            <w:tcW w:type="dxa" w:w="22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Tool Use</w:t>
            </w:r>
          </w:p>
        </w:tc>
        <w:tc>
          <w:tcPr>
            <w:tcW w:type="dxa" w:w="71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autonomously selects and invokes a tool (DB query, API call, calculation) to complete a step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Conditional Routing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evaluates output and decides which path to take next rather than following a fixed sequence</w:t>
            </w:r>
          </w:p>
        </w:tc>
      </w:tr>
      <w:tr>
        <w:tc>
          <w:tcPr>
            <w:tcW w:type="dxa" w:w="22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Confidence Gating</w:t>
            </w:r>
          </w:p>
        </w:tc>
        <w:tc>
          <w:tcPr>
            <w:tcW w:type="dxa" w:w="71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checks its own certainty before acting; routes low-confidence results to human review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Orchestrator Delegation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Master agent breaks a goal into subtasks and assigns them to specialist agents</w:t>
            </w:r>
          </w:p>
        </w:tc>
      </w:tr>
      <w:tr>
        <w:tc>
          <w:tcPr>
            <w:tcW w:type="dxa" w:w="22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Human-in-the-Loop</w:t>
            </w:r>
          </w:p>
        </w:tc>
        <w:tc>
          <w:tcPr>
            <w:tcW w:type="dxa" w:w="71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pauses and surfaces structured context to a human when it cannot autonomously resolve a situation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Self-Correction / Retry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detects a failed action and attempts remediation before escalating</w:t>
            </w:r>
          </w:p>
        </w:tc>
      </w:tr>
      <w:tr>
        <w:tc>
          <w:tcPr>
            <w:tcW w:type="dxa" w:w="22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State &amp; Memory</w:t>
            </w:r>
          </w:p>
        </w:tc>
        <w:tc>
          <w:tcPr>
            <w:tcW w:type="dxa" w:w="71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maintains and references prior run context, accumulated evidence, or historical patterns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b/>
                <w:bCs/>
                <w:color w:val="0D7377"/>
                <w:sz w:val="20"/>
                <w:szCs w:val="20"/>
              </w:rPr>
              <w:t xml:space="preserve">Proactive Trigger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Agent initiates action based on observed conditions, not a manual request or fixed schedule</w:t>
            </w:r>
          </w:p>
        </w:tc>
      </w:tr>
    </w:tbl>
    <w:p>
      <w:pPr>
        <w:spacing w:after="16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3.1 What Makes This System Agentic — Not Just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8F7F7" w:val="clear"/>
            <w:tcMar>
              <w:top w:type="dxa" w:w="100"/>
              <w:left w:type="dxa" w:w="200"/>
              <w:bottom w:type="dxa" w:w="100"/>
              <w:right w:type="dxa" w:w="160"/>
            </w:tcMar>
          </w:tcPr>
          <w:p>
            <w:pPr>
              <w:spacing w:after="60" w:before="0"/>
            </w:pPr>
            <w:r>
              <w:rPr>
                <w:rFonts w:ascii="Arial" w:cs="Arial" w:eastAsia="Arial" w:hAnsi="Arial"/>
                <w:b/>
                <w:bCs/>
                <w:color w:val="0D7377"/>
                <w:sz w:val="20"/>
                <w:szCs w:val="20"/>
              </w:rPr>
              <w:t xml:space="preserve">A pipeline executes steps.</w:t>
            </w:r>
          </w:p>
          <w:p>
            <w:pPr>
              <w:spacing w:after="0" w:before="0"/>
            </w:pPr>
            <w:r>
              <w:rPr>
                <w:rFonts w:ascii="Arial" w:cs="Arial" w:eastAsia="Arial" w:hAnsi="Arial"/>
                <w:color w:val="0D7377"/>
                <w:sz w:val="20"/>
                <w:szCs w:val="20"/>
              </w:rPr>
              <w:t xml:space="preserve">An agent decides which steps to execute, in what order, with what tools, and whether to continue, retry, or ask a human. A pipeline follows a map; an agent reasons about the terrain.</w:t>
            </w:r>
          </w:p>
        </w:tc>
      </w:tr>
    </w:tbl>
    <w:p>
      <w:pPr>
        <w:spacing w:after="120"/>
      </w:pPr>
      <w:r>
        <w:rPr>
          <w:rFonts w:ascii="Arial" w:cs="Arial" w:eastAsia="Arial" w:hAnsi="Arial"/>
          <w:color w:val="111111"/>
          <w:sz w:val="22"/>
          <w:szCs w:val="22"/>
        </w:rPr>
        <w:t xml:space="preserve"/>
      </w:r>
    </w:p>
    <w:p>
      <w:pPr>
        <w:spacing w:after="80" w:before="0"/>
      </w:pPr>
      <w:r>
        <w:rPr>
          <w:rFonts w:ascii="Arial" w:cs="Arial" w:eastAsia="Arial" w:hAnsi="Arial"/>
          <w:color w:val="111111"/>
          <w:sz w:val="22"/>
          <w:szCs w:val="22"/>
        </w:rPr>
        <w:t xml:space="preserve">Concretely, this system is agentic because:</w:t>
      </w:r>
    </w:p>
    <w:p>
      <w:pPr>
        <w:pStyle w:val="ListParagraph"/>
        <w:numPr>
          <w:ilvl w:val="0"/>
          <w:numId w:val="2"/>
        </w:numPr>
        <w:spacing w:after="80"/>
      </w:pPr>
      <w:r>
        <w:rPr>
          <w:rFonts w:ascii="Arial" w:cs="Arial" w:eastAsia="Arial" w:hAnsi="Arial"/>
          <w:b/>
          <w:bCs/>
          <w:color w:val="111111"/>
          <w:sz w:val="22"/>
          <w:szCs w:val="22"/>
        </w:rPr>
        <w:t xml:space="preserve">Tool selection is autonomous: </w:t>
      </w:r>
      <w:r>
        <w:rPr>
          <w:rFonts w:ascii="Arial" w:cs="Arial" w:eastAsia="Arial" w:hAnsi="Arial"/>
          <w:color w:val="111111"/>
          <w:sz w:val="22"/>
          <w:szCs w:val="22"/>
        </w:rPr>
        <w:t xml:space="preserve">Each agent has a defined toolkit and chooses which tools to call based on what the data reveals, not a hardcoded execution order.</w:t>
      </w:r>
    </w:p>
    <w:p>
      <w:pPr>
        <w:pStyle w:val="ListParagraph"/>
        <w:numPr>
          <w:ilvl w:val="0"/>
          <w:numId w:val="2"/>
        </w:numPr>
        <w:spacing w:after="80"/>
      </w:pPr>
      <w:r>
        <w:rPr>
          <w:rFonts w:ascii="Arial" w:cs="Arial" w:eastAsia="Arial" w:hAnsi="Arial"/>
          <w:b/>
          <w:bCs/>
          <w:color w:val="111111"/>
          <w:sz w:val="22"/>
          <w:szCs w:val="22"/>
        </w:rPr>
        <w:t xml:space="preserve">Routing is conditional: </w:t>
      </w:r>
      <w:r>
        <w:rPr>
          <w:rFonts w:ascii="Arial" w:cs="Arial" w:eastAsia="Arial" w:hAnsi="Arial"/>
          <w:color w:val="111111"/>
          <w:sz w:val="22"/>
          <w:szCs w:val="22"/>
        </w:rPr>
        <w:t xml:space="preserve">Agents do not blindly pass outputs downstream. A low-confidence RCA output routes to human review; a high-confidence output triggers the Summary Agent automatically.</w:t>
      </w:r>
    </w:p>
    <w:p>
      <w:pPr>
        <w:pStyle w:val="ListParagraph"/>
        <w:numPr>
          <w:ilvl w:val="0"/>
          <w:numId w:val="2"/>
        </w:numPr>
        <w:spacing w:after="80"/>
      </w:pPr>
      <w:r>
        <w:rPr>
          <w:rFonts w:ascii="Arial" w:cs="Arial" w:eastAsia="Arial" w:hAnsi="Arial"/>
          <w:b/>
          <w:bCs/>
          <w:color w:val="111111"/>
          <w:sz w:val="22"/>
          <w:szCs w:val="22"/>
        </w:rPr>
        <w:t xml:space="preserve">Failure is handled in-agent: </w:t>
      </w:r>
      <w:r>
        <w:rPr>
          <w:rFonts w:ascii="Arial" w:cs="Arial" w:eastAsia="Arial" w:hAnsi="Arial"/>
          <w:color w:val="111111"/>
          <w:sz w:val="22"/>
          <w:szCs w:val="22"/>
        </w:rPr>
        <w:t xml:space="preserve">Agents retry with adjusted parameters before escalating. Failed states carry structured context so the Orchestrator knows exactly what failed and why.</w:t>
      </w:r>
    </w:p>
    <w:p>
      <w:pPr>
        <w:pStyle w:val="ListParagraph"/>
        <w:numPr>
          <w:ilvl w:val="0"/>
          <w:numId w:val="2"/>
        </w:numPr>
        <w:spacing w:after="80"/>
      </w:pPr>
      <w:r>
        <w:rPr>
          <w:rFonts w:ascii="Arial" w:cs="Arial" w:eastAsia="Arial" w:hAnsi="Arial"/>
          <w:b/>
          <w:bCs/>
          <w:color w:val="111111"/>
          <w:sz w:val="22"/>
          <w:szCs w:val="22"/>
        </w:rPr>
        <w:t xml:space="preserve">The system is proactive: </w:t>
      </w:r>
      <w:r>
        <w:rPr>
          <w:rFonts w:ascii="Arial" w:cs="Arial" w:eastAsia="Arial" w:hAnsi="Arial"/>
          <w:color w:val="111111"/>
          <w:sz w:val="22"/>
          <w:szCs w:val="22"/>
        </w:rPr>
        <w:t xml:space="preserve">The Orchestrator monitors the landing zone and initiates workflows on observed state changes. (POC: via scheduled polling — see POC-2.)</w:t>
      </w:r>
    </w:p>
    <w:p>
      <w:pPr>
        <w:pStyle w:val="ListParagraph"/>
        <w:numPr>
          <w:ilvl w:val="0"/>
          <w:numId w:val="2"/>
        </w:numPr>
        <w:spacing w:after="80"/>
      </w:pPr>
      <w:r>
        <w:rPr>
          <w:rFonts w:ascii="Arial" w:cs="Arial" w:eastAsia="Arial" w:hAnsi="Arial"/>
          <w:b/>
          <w:bCs/>
          <w:color w:val="111111"/>
          <w:sz w:val="22"/>
          <w:szCs w:val="22"/>
        </w:rPr>
        <w:t xml:space="preserve">State persists within runs: </w:t>
      </w:r>
      <w:r>
        <w:rPr>
          <w:rFonts w:ascii="Arial" w:cs="Arial" w:eastAsia="Arial" w:hAnsi="Arial"/>
          <w:color w:val="111111"/>
          <w:sz w:val="22"/>
          <w:szCs w:val="22"/>
        </w:rPr>
        <w:t xml:space="preserve">Agents reference historical defect baselines and supplier track records within each run. (Cross-run memory is a production feature — see POC-4.)</w:t>
      </w:r>
    </w:p>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4. User Stories</w:t>
      </w:r>
    </w:p>
    <w:p>
      <w:pPr>
        <w:pBdr>
          <w:bottom w:val="single" w:color="E85D04" w:sz="6" w:space="1"/>
        </w:pBdr>
        <w:spacing w:after="160" w:before="80"/>
      </w:pPr>
    </w:p>
    <w:p>
      <w:pPr>
        <w:spacing w:after="160" w:before="0"/>
      </w:pPr>
      <w:r>
        <w:rPr>
          <w:rFonts w:ascii="Arial" w:cs="Arial" w:eastAsia="Arial" w:hAnsi="Arial"/>
          <w:color w:val="555555"/>
          <w:sz w:val="22"/>
          <w:szCs w:val="22"/>
        </w:rPr>
        <w:t xml:space="preserve">Each story includes an Agent Interaction row describing how the stakeholder engages with the agentic system — not just what data they see, but how the agent behaves on their behalf.</w:t>
      </w:r>
    </w:p>
    <w:p>
      <w:pPr>
        <w:pStyle w:val="Heading2"/>
        <w:spacing w:after="100" w:before="220"/>
      </w:pPr>
      <w:r>
        <w:rPr>
          <w:rFonts w:ascii="Arial" w:cs="Arial" w:eastAsia="Arial" w:hAnsi="Arial"/>
          <w:b/>
          <w:bCs/>
          <w:color w:val="9D2400"/>
          <w:sz w:val="26"/>
          <w:szCs w:val="26"/>
        </w:rPr>
        <w:t xml:space="preserve">US-01  |  Lead Data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E85D04"/>
                <w:sz w:val="24"/>
                <w:szCs w:val="24"/>
              </w:rPr>
              <w:t xml:space="preserve">US-01  </w:t>
            </w:r>
            <w:r>
              <w:rPr>
                <w:rFonts w:ascii="Arial" w:cs="Arial" w:eastAsia="Arial" w:hAnsi="Arial"/>
                <w:b/>
                <w:bCs/>
                <w:color w:val="FFFFFF"/>
                <w:sz w:val="24"/>
                <w:szCs w:val="24"/>
              </w:rPr>
              <w:t xml:space="preserve">Lead Data Analyst</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Role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i/>
                <w:iCs/>
                <w:color w:val="111111"/>
                <w:sz w:val="21"/>
                <w:szCs w:val="21"/>
              </w:rPr>
              <w:t xml:space="preserve">Senior individual contributor responsible for the full analytics lifecycle for World Cup supply chain reporting</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User Story</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As the Lead Data Analyst, I need an agent-orchestrated system that autonomously ingests raw manufacturing and QC data, detects defect anomalies, and hands off to specialist agents for root cause analysis — so that I can focus on interpreting and acting on findings rather than manually running pipeline steps.</w:t>
            </w:r>
          </w:p>
        </w:tc>
      </w:tr>
      <w:tr>
        <w:tc>
          <w:tcPr>
            <w:tcW w:type="dxa" w:w="16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1"/>
                <w:szCs w:val="21"/>
              </w:rPr>
              <w:t xml:space="preserve">Agent Interaction</w:t>
            </w:r>
          </w:p>
        </w:tc>
        <w:tc>
          <w:tcPr>
            <w:tcW w:type="dxa" w:w="77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20"/>
            </w:tcMar>
          </w:tcPr>
          <w:p>
            <w:pPr>
              <w:spacing w:after="0" w:before="0"/>
            </w:pPr>
            <w:r>
              <w:rPr>
                <w:rFonts w:ascii="Arial" w:cs="Arial" w:eastAsia="Arial" w:hAnsi="Arial"/>
                <w:i/>
                <w:iCs/>
                <w:color w:val="0D7377"/>
                <w:sz w:val="21"/>
                <w:szCs w:val="21"/>
              </w:rPr>
              <w:t xml:space="preserve">I interact with an Orchestrator Agent that monitors the data landing zone. When new files arrive, it autonomously decides which specialist agents to invoke, manages their execution, and surfaces a structured summary of what ran, what was found, and what — if anything — requires my review.</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Key Needs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pStyle w:val="ListParagraph"/>
              <w:numPr>
                <w:ilvl w:val="0"/>
                <w:numId w:val="2"/>
              </w:numPr>
              <w:spacing w:after="70"/>
            </w:pPr>
            <w:r>
              <w:rPr>
                <w:rFonts w:ascii="Arial" w:cs="Arial" w:eastAsia="Arial" w:hAnsi="Arial"/>
                <w:b/>
                <w:bCs/>
                <w:color w:val="111111"/>
                <w:sz w:val="21"/>
                <w:szCs w:val="21"/>
              </w:rPr>
              <w:t xml:space="preserve">Autonomous ingestion:</w:t>
            </w:r>
            <w:r>
              <w:rPr>
                <w:rFonts w:ascii="Arial" w:cs="Arial" w:eastAsia="Arial" w:hAnsi="Arial"/>
                <w:color w:val="111111"/>
                <w:sz w:val="21"/>
                <w:szCs w:val="21"/>
              </w:rPr>
              <w:t xml:space="preserve"> The system should detect new batch files and begin processing without a manual trigger. (POC: triggered by scheduled polling — see POC-2.)</w:t>
            </w:r>
          </w:p>
          <w:p>
            <w:pPr>
              <w:pStyle w:val="ListParagraph"/>
              <w:numPr>
                <w:ilvl w:val="0"/>
                <w:numId w:val="2"/>
              </w:numPr>
              <w:spacing w:after="70"/>
            </w:pPr>
            <w:r>
              <w:rPr>
                <w:rFonts w:ascii="Arial" w:cs="Arial" w:eastAsia="Arial" w:hAnsi="Arial"/>
                <w:b/>
                <w:bCs/>
                <w:color w:val="111111"/>
                <w:sz w:val="21"/>
                <w:szCs w:val="21"/>
              </w:rPr>
              <w:t xml:space="preserve">Transparent reasoning:</w:t>
            </w:r>
            <w:r>
              <w:rPr>
                <w:rFonts w:ascii="Arial" w:cs="Arial" w:eastAsia="Arial" w:hAnsi="Arial"/>
                <w:color w:val="111111"/>
                <w:sz w:val="21"/>
                <w:szCs w:val="21"/>
              </w:rPr>
              <w:t xml:space="preserve"> Every agent decision should be logged with the data it examined, the tool it called, and the confidence of its output.</w:t>
            </w:r>
          </w:p>
          <w:p>
            <w:pPr>
              <w:pStyle w:val="ListParagraph"/>
              <w:numPr>
                <w:ilvl w:val="0"/>
                <w:numId w:val="2"/>
              </w:numPr>
              <w:spacing w:after="70"/>
            </w:pPr>
            <w:r>
              <w:rPr>
                <w:rFonts w:ascii="Arial" w:cs="Arial" w:eastAsia="Arial" w:hAnsi="Arial"/>
                <w:b/>
                <w:bCs/>
                <w:color w:val="111111"/>
                <w:sz w:val="21"/>
                <w:szCs w:val="21"/>
              </w:rPr>
              <w:t xml:space="preserve">Configurable thresholds:</w:t>
            </w:r>
            <w:r>
              <w:rPr>
                <w:rFonts w:ascii="Arial" w:cs="Arial" w:eastAsia="Arial" w:hAnsi="Arial"/>
                <w:color w:val="111111"/>
                <w:sz w:val="21"/>
                <w:szCs w:val="21"/>
              </w:rPr>
              <w:t xml:space="preserve"> I should be able to update detection sensitivity in a config file; the agent applies the new threshold on its next run without a code change.</w:t>
            </w:r>
          </w:p>
          <w:p>
            <w:pPr>
              <w:pStyle w:val="ListParagraph"/>
              <w:numPr>
                <w:ilvl w:val="0"/>
                <w:numId w:val="2"/>
              </w:numPr>
              <w:spacing w:after="70"/>
            </w:pPr>
            <w:r>
              <w:rPr>
                <w:rFonts w:ascii="Arial" w:cs="Arial" w:eastAsia="Arial" w:hAnsi="Arial"/>
                <w:b/>
                <w:bCs/>
                <w:color w:val="111111"/>
                <w:sz w:val="21"/>
                <w:szCs w:val="21"/>
              </w:rPr>
              <w:t xml:space="preserve">Escalation visibility:</w:t>
            </w:r>
            <w:r>
              <w:rPr>
                <w:rFonts w:ascii="Arial" w:cs="Arial" w:eastAsia="Arial" w:hAnsi="Arial"/>
                <w:color w:val="111111"/>
                <w:sz w:val="21"/>
                <w:szCs w:val="21"/>
              </w:rPr>
              <w:t xml:space="preserve"> When any agent cannot resolve a situation autonomously, I receive a structured escalation with the specific question the agent needs answered.</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US-02  |  Executive / Decision-Maker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E85D04"/>
                <w:sz w:val="24"/>
                <w:szCs w:val="24"/>
              </w:rPr>
              <w:t xml:space="preserve">US-02  </w:t>
            </w:r>
            <w:r>
              <w:rPr>
                <w:rFonts w:ascii="Arial" w:cs="Arial" w:eastAsia="Arial" w:hAnsi="Arial"/>
                <w:b/>
                <w:bCs/>
                <w:color w:val="FFFFFF"/>
                <w:sz w:val="24"/>
                <w:szCs w:val="24"/>
              </w:rPr>
              <w:t xml:space="preserve">Executive / Decision-Maker</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Role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i/>
                <w:iCs/>
                <w:color w:val="111111"/>
                <w:sz w:val="21"/>
                <w:szCs w:val="21"/>
              </w:rPr>
              <w:t xml:space="preserve">VP-level or C-suite stakeholder accountable for the World Cup response strategy and board communications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User Story</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As an Executive, I need an AI agent that proactively generates plain-language briefings when defect severity crosses a critical threshold — so that I receive timely, trustworthy summaries without waiting for an analyst to manually prepare a report.</w:t>
            </w:r>
          </w:p>
        </w:tc>
      </w:tr>
      <w:tr>
        <w:tc>
          <w:tcPr>
            <w:tcW w:type="dxa" w:w="16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1"/>
                <w:szCs w:val="21"/>
              </w:rPr>
              <w:t xml:space="preserve">Agent Interaction</w:t>
            </w:r>
          </w:p>
        </w:tc>
        <w:tc>
          <w:tcPr>
            <w:tcW w:type="dxa" w:w="77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20"/>
            </w:tcMar>
          </w:tcPr>
          <w:p>
            <w:pPr>
              <w:spacing w:after="0" w:before="0"/>
            </w:pPr>
            <w:r>
              <w:rPr>
                <w:rFonts w:ascii="Arial" w:cs="Arial" w:eastAsia="Arial" w:hAnsi="Arial"/>
                <w:i/>
                <w:iCs/>
                <w:color w:val="0D7377"/>
                <w:sz w:val="21"/>
                <w:szCs w:val="21"/>
              </w:rPr>
              <w:t xml:space="preserve">I interact with the Executive Summary Agent, which monitors pipeline outputs and autonomously decides when conditions warrant a briefing based on defect severity and confidence scores. When it drafts a summary, it self-validates every numeric claim against source data before publishing.</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Key Needs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pStyle w:val="ListParagraph"/>
              <w:numPr>
                <w:ilvl w:val="0"/>
                <w:numId w:val="2"/>
              </w:numPr>
              <w:spacing w:after="70"/>
            </w:pPr>
            <w:r>
              <w:rPr>
                <w:rFonts w:ascii="Arial" w:cs="Arial" w:eastAsia="Arial" w:hAnsi="Arial"/>
                <w:b/>
                <w:bCs/>
                <w:color w:val="111111"/>
                <w:sz w:val="21"/>
                <w:szCs w:val="21"/>
              </w:rPr>
              <w:t xml:space="preserve">Proactive delivery:</w:t>
            </w:r>
            <w:r>
              <w:rPr>
                <w:rFonts w:ascii="Arial" w:cs="Arial" w:eastAsia="Arial" w:hAnsi="Arial"/>
                <w:color w:val="111111"/>
                <w:sz w:val="21"/>
                <w:szCs w:val="21"/>
              </w:rPr>
              <w:t xml:space="preserve"> The agent surfaces a briefing based on what it observes in the data, not only when I request one.</w:t>
            </w:r>
          </w:p>
          <w:p>
            <w:pPr>
              <w:pStyle w:val="ListParagraph"/>
              <w:numPr>
                <w:ilvl w:val="0"/>
                <w:numId w:val="2"/>
              </w:numPr>
              <w:spacing w:after="70"/>
            </w:pPr>
            <w:r>
              <w:rPr>
                <w:rFonts w:ascii="Arial" w:cs="Arial" w:eastAsia="Arial" w:hAnsi="Arial"/>
                <w:b/>
                <w:bCs/>
                <w:color w:val="111111"/>
                <w:sz w:val="21"/>
                <w:szCs w:val="21"/>
              </w:rPr>
              <w:t xml:space="preserve">Self-validated claims:</w:t>
            </w:r>
            <w:r>
              <w:rPr>
                <w:rFonts w:ascii="Arial" w:cs="Arial" w:eastAsia="Arial" w:hAnsi="Arial"/>
                <w:color w:val="111111"/>
                <w:sz w:val="21"/>
                <w:szCs w:val="21"/>
              </w:rPr>
              <w:t xml:space="preserve"> Every number in the briefing must be traceable to a named table and column. The agent must not publish a summary containing unverifiable figures.</w:t>
            </w:r>
          </w:p>
          <w:p>
            <w:pPr>
              <w:pStyle w:val="ListParagraph"/>
              <w:numPr>
                <w:ilvl w:val="0"/>
                <w:numId w:val="2"/>
              </w:numPr>
              <w:spacing w:after="70"/>
            </w:pPr>
            <w:r>
              <w:rPr>
                <w:rFonts w:ascii="Arial" w:cs="Arial" w:eastAsia="Arial" w:hAnsi="Arial"/>
                <w:b/>
                <w:bCs/>
                <w:color w:val="111111"/>
                <w:sz w:val="21"/>
                <w:szCs w:val="21"/>
              </w:rPr>
              <w:t xml:space="preserve">Scenario clarity:</w:t>
            </w:r>
            <w:r>
              <w:rPr>
                <w:rFonts w:ascii="Arial" w:cs="Arial" w:eastAsia="Arial" w:hAnsi="Arial"/>
                <w:color w:val="111111"/>
                <w:sz w:val="21"/>
                <w:szCs w:val="21"/>
              </w:rPr>
              <w:t xml:space="preserve"> The briefing includes a side-by-side scenario comparison with the agent’s recommended option and its reasoning.</w:t>
            </w:r>
          </w:p>
          <w:p>
            <w:pPr>
              <w:pStyle w:val="ListParagraph"/>
              <w:numPr>
                <w:ilvl w:val="0"/>
                <w:numId w:val="2"/>
              </w:numPr>
              <w:spacing w:after="70"/>
            </w:pPr>
            <w:r>
              <w:rPr>
                <w:rFonts w:ascii="Arial" w:cs="Arial" w:eastAsia="Arial" w:hAnsi="Arial"/>
                <w:b/>
                <w:bCs/>
                <w:color w:val="111111"/>
                <w:sz w:val="21"/>
                <w:szCs w:val="21"/>
              </w:rPr>
              <w:t xml:space="preserve">Confidence transparency:</w:t>
            </w:r>
            <w:r>
              <w:rPr>
                <w:rFonts w:ascii="Arial" w:cs="Arial" w:eastAsia="Arial" w:hAnsi="Arial"/>
                <w:color w:val="111111"/>
                <w:sz w:val="21"/>
                <w:szCs w:val="21"/>
              </w:rPr>
              <w:t xml:space="preserve"> If the agent’s confidence in a root cause finding is below threshold, the briefing must say so explicitly.</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US-03  |  Cross-Functional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tcPr>
          <w:p>
            <w:pPr>
              <w:spacing w:after="0" w:before="0"/>
            </w:pPr>
            <w:r>
              <w:rPr>
                <w:rFonts w:ascii="Arial" w:cs="Arial" w:eastAsia="Arial" w:hAnsi="Arial"/>
                <w:b/>
                <w:bCs/>
                <w:color w:val="E85D04"/>
                <w:sz w:val="24"/>
                <w:szCs w:val="24"/>
              </w:rPr>
              <w:t xml:space="preserve">US-03  </w:t>
            </w:r>
            <w:r>
              <w:rPr>
                <w:rFonts w:ascii="Arial" w:cs="Arial" w:eastAsia="Arial" w:hAnsi="Arial"/>
                <w:b/>
                <w:bCs/>
                <w:color w:val="FFFFFF"/>
                <w:sz w:val="24"/>
                <w:szCs w:val="24"/>
              </w:rPr>
              <w:t xml:space="preserve">Cross-Functional Team Member</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Role</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i/>
                <w:iCs/>
                <w:color w:val="111111"/>
                <w:sz w:val="21"/>
                <w:szCs w:val="21"/>
              </w:rPr>
              <w:t xml:space="preserve">Supply chain, QA, or marketing stakeholder who needs role-specific operational data without submitting report requests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User Story</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1"/>
                <w:szCs w:val="21"/>
              </w:rPr>
              <w:t xml:space="preserve">As a Cross-Functional Team Member, I need specialist agents that respond to natural-language queries about defect data, autonomously pull relevant context, and route me to the right answer without me needing to know which underlying system holds that information.</w:t>
            </w:r>
          </w:p>
        </w:tc>
      </w:tr>
      <w:tr>
        <w:tc>
          <w:tcPr>
            <w:tcW w:type="dxa" w:w="16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21"/>
                <w:szCs w:val="21"/>
              </w:rPr>
              <w:t xml:space="preserve">Agent Interaction</w:t>
            </w:r>
          </w:p>
        </w:tc>
        <w:tc>
          <w:tcPr>
            <w:tcW w:type="dxa" w:w="776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20"/>
            </w:tcMar>
          </w:tcPr>
          <w:p>
            <w:pPr>
              <w:spacing w:after="0" w:before="0"/>
            </w:pPr>
            <w:r>
              <w:rPr>
                <w:rFonts w:ascii="Arial" w:cs="Arial" w:eastAsia="Arial" w:hAnsi="Arial"/>
                <w:i/>
                <w:iCs/>
                <w:color w:val="0D7377"/>
                <w:sz w:val="21"/>
                <w:szCs w:val="21"/>
              </w:rPr>
              <w:t xml:space="preserve">I interact with a Query Interface that routes my questions to the relevant specialist agent. The agent autonomously retrieves the data, performs any required calculations, and returns a structured, role-appropriate response. If the agent lacks sufficient data to answer confidently, it tells me what it found and what is missing.</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00"/>
            </w:tcMar>
            <w:vAlign w:val="center"/>
          </w:tcPr>
          <w:p>
            <w:pPr>
              <w:jc w:val="left"/>
            </w:pPr>
            <w:r>
              <w:rPr>
                <w:rFonts w:ascii="Arial" w:cs="Arial" w:eastAsia="Arial" w:hAnsi="Arial"/>
                <w:b/>
                <w:bCs/>
                <w:color w:val="111111"/>
                <w:sz w:val="21"/>
                <w:szCs w:val="21"/>
              </w:rPr>
              <w:t xml:space="preserve">Key Needs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pStyle w:val="ListParagraph"/>
              <w:numPr>
                <w:ilvl w:val="0"/>
                <w:numId w:val="2"/>
              </w:numPr>
              <w:spacing w:after="70"/>
            </w:pPr>
            <w:r>
              <w:rPr>
                <w:rFonts w:ascii="Arial" w:cs="Arial" w:eastAsia="Arial" w:hAnsi="Arial"/>
                <w:b/>
                <w:bCs/>
                <w:color w:val="111111"/>
                <w:sz w:val="21"/>
                <w:szCs w:val="21"/>
              </w:rPr>
              <w:t xml:space="preserve">Query routing:</w:t>
            </w:r>
            <w:r>
              <w:rPr>
                <w:rFonts w:ascii="Arial" w:cs="Arial" w:eastAsia="Arial" w:hAnsi="Arial"/>
                <w:color w:val="111111"/>
                <w:sz w:val="21"/>
                <w:szCs w:val="21"/>
              </w:rPr>
              <w:t xml:space="preserve"> I should not need to know which database or table contains the information I need.</w:t>
            </w:r>
          </w:p>
          <w:p>
            <w:pPr>
              <w:pStyle w:val="ListParagraph"/>
              <w:numPr>
                <w:ilvl w:val="0"/>
                <w:numId w:val="2"/>
              </w:numPr>
              <w:spacing w:after="70"/>
            </w:pPr>
            <w:r>
              <w:rPr>
                <w:rFonts w:ascii="Arial" w:cs="Arial" w:eastAsia="Arial" w:hAnsi="Arial"/>
                <w:b/>
                <w:bCs/>
                <w:color w:val="111111"/>
                <w:sz w:val="21"/>
                <w:szCs w:val="21"/>
              </w:rPr>
              <w:t xml:space="preserve">Drill-down on demand:</w:t>
            </w:r>
            <w:r>
              <w:rPr>
                <w:rFonts w:ascii="Arial" w:cs="Arial" w:eastAsia="Arial" w:hAnsi="Arial"/>
                <w:color w:val="111111"/>
                <w:sz w:val="21"/>
                <w:szCs w:val="21"/>
              </w:rPr>
              <w:t xml:space="preserve"> When a QA Engineer asks ‘why did batch B-447 fail?’, the RCA Agent retrieves evidence and produces a ranked hypothesis list.</w:t>
            </w:r>
          </w:p>
          <w:p>
            <w:pPr>
              <w:pStyle w:val="ListParagraph"/>
              <w:numPr>
                <w:ilvl w:val="0"/>
                <w:numId w:val="2"/>
              </w:numPr>
              <w:spacing w:after="70"/>
            </w:pPr>
            <w:r>
              <w:rPr>
                <w:rFonts w:ascii="Arial" w:cs="Arial" w:eastAsia="Arial" w:hAnsi="Arial"/>
                <w:b/>
                <w:bCs/>
                <w:color w:val="111111"/>
                <w:sz w:val="21"/>
                <w:szCs w:val="21"/>
              </w:rPr>
              <w:t xml:space="preserve">Live scenario tuning:</w:t>
            </w:r>
            <w:r>
              <w:rPr>
                <w:rFonts w:ascii="Arial" w:cs="Arial" w:eastAsia="Arial" w:hAnsi="Arial"/>
                <w:color w:val="111111"/>
                <w:sz w:val="21"/>
                <w:szCs w:val="21"/>
              </w:rPr>
              <w:t xml:space="preserve"> When a Sales Lead adjusts an assumption, the Scenario Agent recalculates and explains the impact in plain language. (POC: pre-computed tables — see POC-3.)</w:t>
            </w:r>
          </w:p>
          <w:p>
            <w:pPr>
              <w:pStyle w:val="ListParagraph"/>
              <w:numPr>
                <w:ilvl w:val="0"/>
                <w:numId w:val="2"/>
              </w:numPr>
              <w:spacing w:after="70"/>
            </w:pPr>
            <w:r>
              <w:rPr>
                <w:rFonts w:ascii="Arial" w:cs="Arial" w:eastAsia="Arial" w:hAnsi="Arial"/>
                <w:b/>
                <w:bCs/>
                <w:color w:val="111111"/>
                <w:sz w:val="21"/>
                <w:szCs w:val="21"/>
              </w:rPr>
              <w:t xml:space="preserve">Transparent data labels:</w:t>
            </w:r>
            <w:r>
              <w:rPr>
                <w:rFonts w:ascii="Arial" w:cs="Arial" w:eastAsia="Arial" w:hAnsi="Arial"/>
                <w:color w:val="111111"/>
                <w:sz w:val="21"/>
                <w:szCs w:val="21"/>
              </w:rPr>
              <w:t xml:space="preserve"> Every panel and agent response labels its data as Synthetic or Open-Source.</w:t>
            </w:r>
          </w:p>
        </w:tc>
      </w:tr>
    </w:tbl>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5. Multi-Agent System Architecture</w:t>
      </w:r>
    </w:p>
    <w:p>
      <w:pPr>
        <w:pBdr>
          <w:bottom w:val="single" w:color="E85D04" w:sz="6" w:space="1"/>
        </w:pBdr>
        <w:spacing w:after="160" w:before="80"/>
      </w:pPr>
    </w:p>
    <w:p>
      <w:pPr>
        <w:pStyle w:val="Heading2"/>
        <w:spacing w:after="100" w:before="220"/>
      </w:pPr>
      <w:r>
        <w:rPr>
          <w:rFonts w:ascii="Arial" w:cs="Arial" w:eastAsia="Arial" w:hAnsi="Arial"/>
          <w:b/>
          <w:bCs/>
          <w:color w:val="9D2400"/>
          <w:sz w:val="26"/>
          <w:szCs w:val="26"/>
        </w:rPr>
        <w:t xml:space="preserve">5.1 Agent Roster</w:t>
      </w:r>
    </w:p>
    <w:p>
      <w:pPr>
        <w:spacing w:after="160" w:before="0"/>
      </w:pPr>
      <w:r>
        <w:rPr>
          <w:rFonts w:ascii="Arial" w:cs="Arial" w:eastAsia="Arial" w:hAnsi="Arial"/>
          <w:color w:val="555555"/>
          <w:sz w:val="22"/>
          <w:szCs w:val="22"/>
        </w:rPr>
        <w:t xml:space="preserve">The system is composed of six agents: one Orchestrator and five Specialists. Each has a defined observe–reason–act loop, a fixed toolkit, and explicit escalation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A1A2E" w:val="clear"/>
            <w:tcMar>
              <w:top w:type="dxa" w:w="120"/>
              <w:left w:type="dxa" w:w="180"/>
              <w:bottom w:type="dxa" w:w="120"/>
              <w:right w:type="dxa" w:w="180"/>
            </w:tcMar>
          </w:tcPr>
          <w:p>
            <w:pPr>
              <w:spacing w:after="0" w:before="0"/>
            </w:pPr>
            <w:r>
              <w:rPr>
                <w:rFonts w:ascii="Arial" w:cs="Arial" w:eastAsia="Arial" w:hAnsi="Arial"/>
                <w:b/>
                <w:bCs/>
                <w:color w:val="E85D04"/>
                <w:sz w:val="22"/>
                <w:szCs w:val="22"/>
              </w:rPr>
              <w:t xml:space="preserve">A-00  </w:t>
            </w:r>
            <w:r>
              <w:rPr>
                <w:rFonts w:ascii="Arial" w:cs="Arial" w:eastAsia="Arial" w:hAnsi="Arial"/>
                <w:b/>
                <w:bCs/>
                <w:color w:val="FFFFFF"/>
                <w:sz w:val="24"/>
                <w:szCs w:val="24"/>
              </w:rPr>
              <w:t xml:space="preserve">Orchestrator Agent</w:t>
            </w:r>
          </w:p>
        </w:tc>
      </w:tr>
      <w:tr>
        <w:tc>
          <w:tcPr>
            <w:tcW w:type="dxa" w:w="9360"/>
            <w:tcBorders>
              <w:top w:val="single" w:color="DDDDDD" w:sz="1"/>
              <w:left w:val="single" w:color="DDDDDD" w:sz="1"/>
              <w:bottom w:val="single" w:color="DDDDDD" w:sz="1"/>
              <w:right w:val="single" w:color="DDDDDD" w:sz="1"/>
            </w:tcBorders>
            <w:shd w:fill="F2F2F2" w:val="clear"/>
            <w:tcMar>
              <w:top w:type="dxa" w:w="80"/>
              <w:left w:type="dxa" w:w="180"/>
              <w:bottom w:type="dxa" w:w="80"/>
              <w:right w:type="dxa" w:w="180"/>
            </w:tcMar>
          </w:tcPr>
          <w:p>
            <w:pPr>
              <w:spacing w:after="0" w:before="0"/>
            </w:pPr>
            <w:r>
              <w:rPr>
                <w:rFonts w:ascii="Arial" w:cs="Arial" w:eastAsia="Arial" w:hAnsi="Arial"/>
                <w:b/>
                <w:bCs/>
                <w:color w:val="111111"/>
                <w:sz w:val="20"/>
                <w:szCs w:val="20"/>
              </w:rPr>
              <w:t xml:space="preserve">Role: </w:t>
            </w:r>
            <w:r>
              <w:rPr>
                <w:rFonts w:ascii="Arial" w:cs="Arial" w:eastAsia="Arial" w:hAnsi="Arial"/>
                <w:i/>
                <w:iCs/>
                <w:color w:val="555555"/>
                <w:sz w:val="20"/>
                <w:szCs w:val="20"/>
              </w:rPr>
              <w:t xml:space="preserve">Master coordinator. Monitors the data environment, plans which agents to invoke, delegates task payloads, monitors execution, and synthesizes results.</w:t>
            </w:r>
          </w:p>
        </w:tc>
      </w:tr>
      <w:tr>
        <w:tc>
          <w:tcPr>
            <w:tcW w:type="dxa" w:w="9360"/>
            <w:tcBorders>
              <w:top w:val="single" w:color="DDDDDD" w:sz="1"/>
              <w:left w:val="single" w:color="DDDDDD" w:sz="1"/>
              <w:bottom w:val="single" w:color="DDDDDD" w:sz="1"/>
              <w:right w:val="single" w:color="DDDDDD" w:sz="1"/>
            </w:tcBorders>
            <w:shd w:fill="F9F9F9" w:val="clear"/>
            <w:tcMar>
              <w:top w:type="dxa" w:w="100"/>
              <w:left w:type="dxa" w:w="180"/>
              <w:bottom w:type="dxa" w:w="100"/>
              <w:right w:type="dxa" w:w="180"/>
            </w:tcMar>
          </w:tcPr>
          <w:p>
            <w:pPr>
              <w:spacing w:after="60" w:before="0"/>
            </w:pPr>
            <w:r>
              <w:rPr>
                <w:rFonts w:ascii="Arial" w:cs="Arial" w:eastAsia="Arial" w:hAnsi="Arial"/>
                <w:b/>
                <w:bCs/>
                <w:color w:val="0D7377"/>
                <w:sz w:val="20"/>
                <w:szCs w:val="20"/>
              </w:rPr>
              <w:t xml:space="preserve">▶  Observe → Reason → Act loop: </w:t>
            </w:r>
          </w:p>
          <w:p>
            <w:pPr>
              <w:spacing w:after="80" w:before="0"/>
            </w:pPr>
            <w:r>
              <w:rPr>
                <w:rFonts w:ascii="Arial" w:cs="Arial" w:eastAsia="Arial" w:hAnsi="Arial"/>
                <w:color w:val="111111"/>
                <w:sz w:val="20"/>
                <w:szCs w:val="20"/>
              </w:rPr>
              <w:t xml:space="preserve">Observes landing zone and pipeline state table. Reasons about which agents are needed this cycle. Acts by dispatching structured task payloads to specialist agents. Reflects by writing a run log and checking for escalation flags.</w:t>
            </w:r>
          </w:p>
          <w:p>
            <w:pPr>
              <w:spacing w:after="60" w:before="0"/>
            </w:pPr>
            <w:r>
              <w:rPr>
                <w:rFonts w:ascii="Arial" w:cs="Arial" w:eastAsia="Arial" w:hAnsi="Arial"/>
                <w:b/>
                <w:bCs/>
                <w:color w:val="111111"/>
                <w:sz w:val="20"/>
                <w:szCs w:val="20"/>
              </w:rPr>
              <w:t xml:space="preserve">Tools available to this agent:</w:t>
            </w:r>
          </w:p>
          <w:p>
            <w:pPr>
              <w:pStyle w:val="ListParagraph"/>
              <w:numPr>
                <w:ilvl w:val="0"/>
                <w:numId w:val="3"/>
              </w:numPr>
              <w:spacing w:after="50"/>
            </w:pPr>
            <w:r>
              <w:rPr>
                <w:rFonts w:ascii="Arial" w:cs="Arial" w:eastAsia="Arial" w:hAnsi="Arial"/>
                <w:color w:val="111111"/>
                <w:sz w:val="19"/>
                <w:szCs w:val="19"/>
              </w:rPr>
              <w:t xml:space="preserve">landing_zone_poll(path) — check for new files</w:t>
            </w:r>
          </w:p>
          <w:p>
            <w:pPr>
              <w:pStyle w:val="ListParagraph"/>
              <w:numPr>
                <w:ilvl w:val="0"/>
                <w:numId w:val="3"/>
              </w:numPr>
              <w:spacing w:after="50"/>
            </w:pPr>
            <w:r>
              <w:rPr>
                <w:rFonts w:ascii="Arial" w:cs="Arial" w:eastAsia="Arial" w:hAnsi="Arial"/>
                <w:color w:val="111111"/>
                <w:sz w:val="19"/>
                <w:szCs w:val="19"/>
              </w:rPr>
              <w:t xml:space="preserve">pipeline_state_read() — check table freshness</w:t>
            </w:r>
          </w:p>
          <w:p>
            <w:pPr>
              <w:pStyle w:val="ListParagraph"/>
              <w:numPr>
                <w:ilvl w:val="0"/>
                <w:numId w:val="3"/>
              </w:numPr>
              <w:spacing w:after="50"/>
            </w:pPr>
            <w:r>
              <w:rPr>
                <w:rFonts w:ascii="Arial" w:cs="Arial" w:eastAsia="Arial" w:hAnsi="Arial"/>
                <w:color w:val="111111"/>
                <w:sz w:val="19"/>
                <w:szCs w:val="19"/>
              </w:rPr>
              <w:t xml:space="preserve">dispatch_agent(agent_id, task_payload) — invoke specialist</w:t>
            </w:r>
          </w:p>
          <w:p>
            <w:pPr>
              <w:pStyle w:val="ListParagraph"/>
              <w:numPr>
                <w:ilvl w:val="0"/>
                <w:numId w:val="3"/>
              </w:numPr>
              <w:spacing w:after="50"/>
            </w:pPr>
            <w:r>
              <w:rPr>
                <w:rFonts w:ascii="Arial" w:cs="Arial" w:eastAsia="Arial" w:hAnsi="Arial"/>
                <w:color w:val="111111"/>
                <w:sz w:val="19"/>
                <w:szCs w:val="19"/>
              </w:rPr>
              <w:t xml:space="preserve">run_log_write(run_summary) — record decisions</w:t>
            </w:r>
          </w:p>
          <w:p>
            <w:pPr>
              <w:pStyle w:val="ListParagraph"/>
              <w:numPr>
                <w:ilvl w:val="0"/>
                <w:numId w:val="3"/>
              </w:numPr>
              <w:spacing w:after="50"/>
            </w:pPr>
            <w:r>
              <w:rPr>
                <w:rFonts w:ascii="Arial" w:cs="Arial" w:eastAsia="Arial" w:hAnsi="Arial"/>
                <w:color w:val="111111"/>
                <w:sz w:val="19"/>
                <w:szCs w:val="19"/>
              </w:rPr>
              <w:t xml:space="preserve">escalate_to_human(context) — surface structured escalation</w:t>
            </w:r>
          </w:p>
          <w:p>
            <w:pPr>
              <w:spacing w:after="80"/>
            </w:pPr>
            <w:r>
              <w:rPr>
                <w:rFonts w:ascii="Arial" w:cs="Arial" w:eastAsia="Arial" w:hAnsi="Arial"/>
                <w:color w:val="111111"/>
                <w:sz w:val="22"/>
                <w:szCs w:val="22"/>
              </w:rPr>
              <w:t xml:space="preserve"/>
            </w:r>
          </w:p>
          <w:p>
            <w:pPr>
              <w:spacing w:after="60" w:before="0"/>
            </w:pPr>
            <w:r>
              <w:rPr>
                <w:rFonts w:ascii="Arial" w:cs="Arial" w:eastAsia="Arial" w:hAnsi="Arial"/>
                <w:b/>
                <w:bCs/>
                <w:color w:val="111111"/>
                <w:sz w:val="20"/>
                <w:szCs w:val="20"/>
              </w:rPr>
              <w:t xml:space="preserve">Autonomous decisions this agent makes:</w:t>
            </w:r>
          </w:p>
          <w:p>
            <w:pPr>
              <w:pStyle w:val="ListParagraph"/>
              <w:numPr>
                <w:ilvl w:val="0"/>
                <w:numId w:val="3"/>
              </w:numPr>
              <w:spacing w:after="50"/>
            </w:pPr>
            <w:r>
              <w:rPr>
                <w:rFonts w:ascii="Arial" w:cs="Arial" w:eastAsia="Arial" w:hAnsi="Arial"/>
                <w:color w:val="555555"/>
                <w:sz w:val="19"/>
                <w:szCs w:val="19"/>
              </w:rPr>
              <w:t xml:space="preserve">Which specialist agents are needed for this run?</w:t>
            </w:r>
          </w:p>
          <w:p>
            <w:pPr>
              <w:pStyle w:val="ListParagraph"/>
              <w:numPr>
                <w:ilvl w:val="0"/>
                <w:numId w:val="3"/>
              </w:numPr>
              <w:spacing w:after="50"/>
            </w:pPr>
            <w:r>
              <w:rPr>
                <w:rFonts w:ascii="Arial" w:cs="Arial" w:eastAsia="Arial" w:hAnsi="Arial"/>
                <w:color w:val="555555"/>
                <w:sz w:val="19"/>
                <w:szCs w:val="19"/>
              </w:rPr>
              <w:t xml:space="preserve">Is a failed specialist agent retryable, or does it require human escalation?</w:t>
            </w:r>
          </w:p>
          <w:p>
            <w:pPr>
              <w:pStyle w:val="ListParagraph"/>
              <w:numPr>
                <w:ilvl w:val="0"/>
                <w:numId w:val="3"/>
              </w:numPr>
              <w:spacing w:after="50"/>
            </w:pPr>
            <w:r>
              <w:rPr>
                <w:rFonts w:ascii="Arial" w:cs="Arial" w:eastAsia="Arial" w:hAnsi="Arial"/>
                <w:color w:val="555555"/>
                <w:sz w:val="19"/>
                <w:szCs w:val="19"/>
              </w:rPr>
              <w:t xml:space="preserve">Have all upstream agents completed before triggering the Summary Agent?</w:t>
            </w:r>
          </w:p>
          <w:p>
            <w:pPr>
              <w:spacing w:after="80"/>
            </w:pPr>
            <w:r>
              <w:rPr>
                <w:rFonts w:ascii="Arial" w:cs="Arial" w:eastAsia="Arial" w:hAnsi="Arial"/>
                <w:color w:val="111111"/>
                <w:sz w:val="22"/>
                <w:szCs w:val="22"/>
              </w:rPr>
              <w:t xml:space="preserve"/>
            </w:r>
          </w:p>
          <w:p>
            <w:pPr>
              <w:spacing w:after="80" w:before="0"/>
            </w:pPr>
            <w:r>
              <w:rPr>
                <w:rFonts w:ascii="Arial" w:cs="Arial" w:eastAsia="Arial" w:hAnsi="Arial"/>
                <w:b/>
                <w:bCs/>
                <w:color w:val="9D2400"/>
                <w:sz w:val="20"/>
                <w:szCs w:val="20"/>
              </w:rPr>
              <w:t xml:space="preserve">Escalation condition: </w:t>
            </w:r>
            <w:r>
              <w:rPr>
                <w:rFonts w:ascii="Arial" w:cs="Arial" w:eastAsia="Arial" w:hAnsi="Arial"/>
                <w:color w:val="111111"/>
                <w:sz w:val="20"/>
                <w:szCs w:val="20"/>
              </w:rPr>
              <w:t xml:space="preserve">If two or more specialist agents return FAILED status in the same run, the Orchestrator pauses the pipeline and escalates to the Lead Analyst with a structured error summary.</w:t>
            </w:r>
          </w:p>
          <w:p>
            <w:pPr>
              <w:spacing w:after="80" w:before="0"/>
            </w:pPr>
            <w:r>
              <w:rPr>
                <w:rFonts w:ascii="Arial" w:cs="Arial" w:eastAsia="Arial" w:hAnsi="Arial"/>
                <w:b/>
                <w:bCs/>
                <w:color w:val="2E7D32"/>
                <w:sz w:val="20"/>
                <w:szCs w:val="20"/>
              </w:rPr>
              <w:t xml:space="preserve">Output to next agent: </w:t>
            </w:r>
            <w:r>
              <w:rPr>
                <w:rFonts w:ascii="Arial" w:cs="Arial" w:eastAsia="Arial" w:hAnsi="Arial"/>
                <w:color w:val="111111"/>
                <w:sz w:val="20"/>
                <w:szCs w:val="20"/>
              </w:rPr>
              <w:t xml:space="preserve">Structured task completion payloads to each specialist; aggregated run summary to run_log Delta table.</w:t>
            </w:r>
          </w:p>
          <w:p>
            <w:pPr>
              <w:spacing w:after="0"/>
            </w:pPr>
            <w:r>
              <w:rPr>
                <w:rFonts w:ascii="Arial" w:cs="Arial" w:eastAsia="Arial" w:hAnsi="Arial"/>
                <w:b/>
                <w:bCs/>
                <w:color w:val="4A148C"/>
                <w:sz w:val="18"/>
                <w:szCs w:val="18"/>
              </w:rPr>
              <w:t xml:space="preserve">▶ POC Note: </w:t>
            </w:r>
            <w:r>
              <w:rPr>
                <w:rFonts w:ascii="Arial" w:cs="Arial" w:eastAsia="Arial" w:hAnsi="Arial"/>
                <w:i/>
                <w:iCs/>
                <w:color w:val="4A148C"/>
                <w:sz w:val="18"/>
                <w:szCs w:val="18"/>
              </w:rPr>
              <w:t xml:space="preserve">POC-2: The landing_zone_poll tool replaces event-driven Auto Loader. The Orchestrator runs on a 15-minute Databricks Workflow schedule.</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A1A2E" w:val="clear"/>
            <w:tcMar>
              <w:top w:type="dxa" w:w="120"/>
              <w:left w:type="dxa" w:w="180"/>
              <w:bottom w:type="dxa" w:w="120"/>
              <w:right w:type="dxa" w:w="180"/>
            </w:tcMar>
          </w:tcPr>
          <w:p>
            <w:pPr>
              <w:spacing w:after="0" w:before="0"/>
            </w:pPr>
            <w:r>
              <w:rPr>
                <w:rFonts w:ascii="Arial" w:cs="Arial" w:eastAsia="Arial" w:hAnsi="Arial"/>
                <w:b/>
                <w:bCs/>
                <w:color w:val="E85D04"/>
                <w:sz w:val="22"/>
                <w:szCs w:val="22"/>
              </w:rPr>
              <w:t xml:space="preserve">A-01  </w:t>
            </w:r>
            <w:r>
              <w:rPr>
                <w:rFonts w:ascii="Arial" w:cs="Arial" w:eastAsia="Arial" w:hAnsi="Arial"/>
                <w:b/>
                <w:bCs/>
                <w:color w:val="FFFFFF"/>
                <w:sz w:val="24"/>
                <w:szCs w:val="24"/>
              </w:rPr>
              <w:t xml:space="preserve">Ingestion &amp; Validation Agent</w:t>
            </w:r>
          </w:p>
        </w:tc>
      </w:tr>
      <w:tr>
        <w:tc>
          <w:tcPr>
            <w:tcW w:type="dxa" w:w="9360"/>
            <w:tcBorders>
              <w:top w:val="single" w:color="DDDDDD" w:sz="1"/>
              <w:left w:val="single" w:color="DDDDDD" w:sz="1"/>
              <w:bottom w:val="single" w:color="DDDDDD" w:sz="1"/>
              <w:right w:val="single" w:color="DDDDDD" w:sz="1"/>
            </w:tcBorders>
            <w:shd w:fill="F2F2F2" w:val="clear"/>
            <w:tcMar>
              <w:top w:type="dxa" w:w="80"/>
              <w:left w:type="dxa" w:w="180"/>
              <w:bottom w:type="dxa" w:w="80"/>
              <w:right w:type="dxa" w:w="180"/>
            </w:tcMar>
          </w:tcPr>
          <w:p>
            <w:pPr>
              <w:spacing w:after="0" w:before="0"/>
            </w:pPr>
            <w:r>
              <w:rPr>
                <w:rFonts w:ascii="Arial" w:cs="Arial" w:eastAsia="Arial" w:hAnsi="Arial"/>
                <w:b/>
                <w:bCs/>
                <w:color w:val="111111"/>
                <w:sz w:val="20"/>
                <w:szCs w:val="20"/>
              </w:rPr>
              <w:t xml:space="preserve">Role: </w:t>
            </w:r>
            <w:r>
              <w:rPr>
                <w:rFonts w:ascii="Arial" w:cs="Arial" w:eastAsia="Arial" w:hAnsi="Arial"/>
                <w:i/>
                <w:iCs/>
                <w:color w:val="555555"/>
                <w:sz w:val="20"/>
                <w:szCs w:val="20"/>
              </w:rPr>
              <w:t xml:space="preserve">Monitors the landing zone, ingests raw CSV/Excel files, enforces schema and business rules, and writes validated Silver Delta tables.</w:t>
            </w:r>
          </w:p>
        </w:tc>
      </w:tr>
      <w:tr>
        <w:tc>
          <w:tcPr>
            <w:tcW w:type="dxa" w:w="9360"/>
            <w:tcBorders>
              <w:top w:val="single" w:color="DDDDDD" w:sz="1"/>
              <w:left w:val="single" w:color="DDDDDD" w:sz="1"/>
              <w:bottom w:val="single" w:color="DDDDDD" w:sz="1"/>
              <w:right w:val="single" w:color="DDDDDD" w:sz="1"/>
            </w:tcBorders>
            <w:shd w:fill="F9F9F9" w:val="clear"/>
            <w:tcMar>
              <w:top w:type="dxa" w:w="100"/>
              <w:left w:type="dxa" w:w="180"/>
              <w:bottom w:type="dxa" w:w="100"/>
              <w:right w:type="dxa" w:w="180"/>
            </w:tcMar>
          </w:tcPr>
          <w:p>
            <w:pPr>
              <w:spacing w:after="60" w:before="0"/>
            </w:pPr>
            <w:r>
              <w:rPr>
                <w:rFonts w:ascii="Arial" w:cs="Arial" w:eastAsia="Arial" w:hAnsi="Arial"/>
                <w:b/>
                <w:bCs/>
                <w:color w:val="0D7377"/>
                <w:sz w:val="20"/>
                <w:szCs w:val="20"/>
              </w:rPr>
              <w:t xml:space="preserve">▶  Observe → Reason → Act loop: </w:t>
            </w:r>
          </w:p>
          <w:p>
            <w:pPr>
              <w:spacing w:after="80" w:before="0"/>
            </w:pPr>
            <w:r>
              <w:rPr>
                <w:rFonts w:ascii="Arial" w:cs="Arial" w:eastAsia="Arial" w:hAnsi="Arial"/>
                <w:color w:val="111111"/>
                <w:sz w:val="20"/>
                <w:szCs w:val="20"/>
              </w:rPr>
              <w:t xml:space="preserve">Observes new files via polling. Reasons about whether each file passes schema validation and business rule checks. Acts by writing clean records to Silver tables or quarantining invalid rows. Returns a structured ingest report to the Orchestrator.</w:t>
            </w:r>
          </w:p>
          <w:p>
            <w:pPr>
              <w:spacing w:after="60" w:before="0"/>
            </w:pPr>
            <w:r>
              <w:rPr>
                <w:rFonts w:ascii="Arial" w:cs="Arial" w:eastAsia="Arial" w:hAnsi="Arial"/>
                <w:b/>
                <w:bCs/>
                <w:color w:val="111111"/>
                <w:sz w:val="20"/>
                <w:szCs w:val="20"/>
              </w:rPr>
              <w:t xml:space="preserve">Tools available to this agent:</w:t>
            </w:r>
          </w:p>
          <w:p>
            <w:pPr>
              <w:pStyle w:val="ListParagraph"/>
              <w:numPr>
                <w:ilvl w:val="0"/>
                <w:numId w:val="3"/>
              </w:numPr>
              <w:spacing w:after="50"/>
            </w:pPr>
            <w:r>
              <w:rPr>
                <w:rFonts w:ascii="Arial" w:cs="Arial" w:eastAsia="Arial" w:hAnsi="Arial"/>
                <w:color w:val="111111"/>
                <w:sz w:val="19"/>
                <w:szCs w:val="19"/>
              </w:rPr>
              <w:t xml:space="preserve">file_ingest(path, format) — parse CSV/Excel</w:t>
            </w:r>
          </w:p>
          <w:p>
            <w:pPr>
              <w:pStyle w:val="ListParagraph"/>
              <w:numPr>
                <w:ilvl w:val="0"/>
                <w:numId w:val="3"/>
              </w:numPr>
              <w:spacing w:after="50"/>
            </w:pPr>
            <w:r>
              <w:rPr>
                <w:rFonts w:ascii="Arial" w:cs="Arial" w:eastAsia="Arial" w:hAnsi="Arial"/>
                <w:color w:val="111111"/>
                <w:sz w:val="19"/>
                <w:szCs w:val="19"/>
              </w:rPr>
              <w:t xml:space="preserve">schema_validate(df, schema_config) — enforce schema</w:t>
            </w:r>
          </w:p>
          <w:p>
            <w:pPr>
              <w:pStyle w:val="ListParagraph"/>
              <w:numPr>
                <w:ilvl w:val="0"/>
                <w:numId w:val="3"/>
              </w:numPr>
              <w:spacing w:after="50"/>
            </w:pPr>
            <w:r>
              <w:rPr>
                <w:rFonts w:ascii="Arial" w:cs="Arial" w:eastAsia="Arial" w:hAnsi="Arial"/>
                <w:color w:val="111111"/>
                <w:sz w:val="19"/>
                <w:szCs w:val="19"/>
              </w:rPr>
              <w:t xml:space="preserve">business_rule_check(df, rules_config) — apply domain rules</w:t>
            </w:r>
          </w:p>
          <w:p>
            <w:pPr>
              <w:pStyle w:val="ListParagraph"/>
              <w:numPr>
                <w:ilvl w:val="0"/>
                <w:numId w:val="3"/>
              </w:numPr>
              <w:spacing w:after="50"/>
            </w:pPr>
            <w:r>
              <w:rPr>
                <w:rFonts w:ascii="Arial" w:cs="Arial" w:eastAsia="Arial" w:hAnsi="Arial"/>
                <w:color w:val="111111"/>
                <w:sz w:val="19"/>
                <w:szCs w:val="19"/>
              </w:rPr>
              <w:t xml:space="preserve">silver_write(df, table_name) — write to Delta</w:t>
            </w:r>
          </w:p>
          <w:p>
            <w:pPr>
              <w:pStyle w:val="ListParagraph"/>
              <w:numPr>
                <w:ilvl w:val="0"/>
                <w:numId w:val="3"/>
              </w:numPr>
              <w:spacing w:after="50"/>
            </w:pPr>
            <w:r>
              <w:rPr>
                <w:rFonts w:ascii="Arial" w:cs="Arial" w:eastAsia="Arial" w:hAnsi="Arial"/>
                <w:color w:val="111111"/>
                <w:sz w:val="19"/>
                <w:szCs w:val="19"/>
              </w:rPr>
              <w:t xml:space="preserve">quarantine_write(invalid_rows, reason) — isolate bad records</w:t>
            </w:r>
          </w:p>
          <w:p>
            <w:pPr>
              <w:spacing w:after="80"/>
            </w:pPr>
            <w:r>
              <w:rPr>
                <w:rFonts w:ascii="Arial" w:cs="Arial" w:eastAsia="Arial" w:hAnsi="Arial"/>
                <w:color w:val="111111"/>
                <w:sz w:val="22"/>
                <w:szCs w:val="22"/>
              </w:rPr>
              <w:t xml:space="preserve"/>
            </w:r>
          </w:p>
          <w:p>
            <w:pPr>
              <w:spacing w:after="60" w:before="0"/>
            </w:pPr>
            <w:r>
              <w:rPr>
                <w:rFonts w:ascii="Arial" w:cs="Arial" w:eastAsia="Arial" w:hAnsi="Arial"/>
                <w:b/>
                <w:bCs/>
                <w:color w:val="111111"/>
                <w:sz w:val="20"/>
                <w:szCs w:val="20"/>
              </w:rPr>
              <w:t xml:space="preserve">Autonomous decisions this agent makes:</w:t>
            </w:r>
          </w:p>
          <w:p>
            <w:pPr>
              <w:pStyle w:val="ListParagraph"/>
              <w:numPr>
                <w:ilvl w:val="0"/>
                <w:numId w:val="3"/>
              </w:numPr>
              <w:spacing w:after="50"/>
            </w:pPr>
            <w:r>
              <w:rPr>
                <w:rFonts w:ascii="Arial" w:cs="Arial" w:eastAsia="Arial" w:hAnsi="Arial"/>
                <w:color w:val="555555"/>
                <w:sz w:val="19"/>
                <w:szCs w:val="19"/>
              </w:rPr>
              <w:t xml:space="preserve">Does this file match the expected schema, or has the source format changed?</w:t>
            </w:r>
          </w:p>
          <w:p>
            <w:pPr>
              <w:pStyle w:val="ListParagraph"/>
              <w:numPr>
                <w:ilvl w:val="0"/>
                <w:numId w:val="3"/>
              </w:numPr>
              <w:spacing w:after="50"/>
            </w:pPr>
            <w:r>
              <w:rPr>
                <w:rFonts w:ascii="Arial" w:cs="Arial" w:eastAsia="Arial" w:hAnsi="Arial"/>
                <w:color w:val="555555"/>
                <w:sz w:val="19"/>
                <w:szCs w:val="19"/>
              </w:rPr>
              <w:t xml:space="preserve">Should rows with null defect counts be quarantined or imputed based on the rules config?</w:t>
            </w:r>
          </w:p>
          <w:p>
            <w:pPr>
              <w:pStyle w:val="ListParagraph"/>
              <w:numPr>
                <w:ilvl w:val="0"/>
                <w:numId w:val="3"/>
              </w:numPr>
              <w:spacing w:after="50"/>
            </w:pPr>
            <w:r>
              <w:rPr>
                <w:rFonts w:ascii="Arial" w:cs="Arial" w:eastAsia="Arial" w:hAnsi="Arial"/>
                <w:color w:val="555555"/>
                <w:sz w:val="19"/>
                <w:szCs w:val="19"/>
              </w:rPr>
              <w:t xml:space="preserve">Is this a duplicate batch_id? If so, skip and log.</w:t>
            </w:r>
          </w:p>
          <w:p>
            <w:pPr>
              <w:spacing w:after="80"/>
            </w:pPr>
            <w:r>
              <w:rPr>
                <w:rFonts w:ascii="Arial" w:cs="Arial" w:eastAsia="Arial" w:hAnsi="Arial"/>
                <w:color w:val="111111"/>
                <w:sz w:val="22"/>
                <w:szCs w:val="22"/>
              </w:rPr>
              <w:t xml:space="preserve"/>
            </w:r>
          </w:p>
          <w:p>
            <w:pPr>
              <w:spacing w:after="80" w:before="0"/>
            </w:pPr>
            <w:r>
              <w:rPr>
                <w:rFonts w:ascii="Arial" w:cs="Arial" w:eastAsia="Arial" w:hAnsi="Arial"/>
                <w:b/>
                <w:bCs/>
                <w:color w:val="9D2400"/>
                <w:sz w:val="20"/>
                <w:szCs w:val="20"/>
              </w:rPr>
              <w:t xml:space="preserve">Escalation condition: </w:t>
            </w:r>
            <w:r>
              <w:rPr>
                <w:rFonts w:ascii="Arial" w:cs="Arial" w:eastAsia="Arial" w:hAnsi="Arial"/>
                <w:color w:val="111111"/>
                <w:sz w:val="20"/>
                <w:szCs w:val="20"/>
              </w:rPr>
              <w:t xml:space="preserve">If schema validation failure rate exceeds 30% of rows in a single file, the agent quarantines the entire file and escalates to the Lead Analyst.</w:t>
            </w:r>
          </w:p>
          <w:p>
            <w:pPr>
              <w:spacing w:after="0" w:before="0"/>
            </w:pPr>
            <w:r>
              <w:rPr>
                <w:rFonts w:ascii="Arial" w:cs="Arial" w:eastAsia="Arial" w:hAnsi="Arial"/>
                <w:b/>
                <w:bCs/>
                <w:color w:val="2E7D32"/>
                <w:sz w:val="20"/>
                <w:szCs w:val="20"/>
              </w:rPr>
              <w:t xml:space="preserve">Output to next agent: </w:t>
            </w:r>
            <w:r>
              <w:rPr>
                <w:rFonts w:ascii="Arial" w:cs="Arial" w:eastAsia="Arial" w:hAnsi="Arial"/>
                <w:color w:val="111111"/>
                <w:sz w:val="20"/>
                <w:szCs w:val="20"/>
              </w:rPr>
              <w:t xml:space="preserve">Validated Silver Delta tables + ingest_report JSON to Orchestrator.</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A1A2E" w:val="clear"/>
            <w:tcMar>
              <w:top w:type="dxa" w:w="120"/>
              <w:left w:type="dxa" w:w="180"/>
              <w:bottom w:type="dxa" w:w="120"/>
              <w:right w:type="dxa" w:w="180"/>
            </w:tcMar>
          </w:tcPr>
          <w:p>
            <w:pPr>
              <w:spacing w:after="0" w:before="0"/>
            </w:pPr>
            <w:r>
              <w:rPr>
                <w:rFonts w:ascii="Arial" w:cs="Arial" w:eastAsia="Arial" w:hAnsi="Arial"/>
                <w:b/>
                <w:bCs/>
                <w:color w:val="E85D04"/>
                <w:sz w:val="22"/>
                <w:szCs w:val="22"/>
              </w:rPr>
              <w:t xml:space="preserve">A-02  </w:t>
            </w:r>
            <w:r>
              <w:rPr>
                <w:rFonts w:ascii="Arial" w:cs="Arial" w:eastAsia="Arial" w:hAnsi="Arial"/>
                <w:b/>
                <w:bCs/>
                <w:color w:val="FFFFFF"/>
                <w:sz w:val="24"/>
                <w:szCs w:val="24"/>
              </w:rPr>
              <w:t xml:space="preserve">Defect Detection Agent</w:t>
            </w:r>
          </w:p>
        </w:tc>
      </w:tr>
      <w:tr>
        <w:tc>
          <w:tcPr>
            <w:tcW w:type="dxa" w:w="9360"/>
            <w:tcBorders>
              <w:top w:val="single" w:color="DDDDDD" w:sz="1"/>
              <w:left w:val="single" w:color="DDDDDD" w:sz="1"/>
              <w:bottom w:val="single" w:color="DDDDDD" w:sz="1"/>
              <w:right w:val="single" w:color="DDDDDD" w:sz="1"/>
            </w:tcBorders>
            <w:shd w:fill="F2F2F2" w:val="clear"/>
            <w:tcMar>
              <w:top w:type="dxa" w:w="80"/>
              <w:left w:type="dxa" w:w="180"/>
              <w:bottom w:type="dxa" w:w="80"/>
              <w:right w:type="dxa" w:w="180"/>
            </w:tcMar>
          </w:tcPr>
          <w:p>
            <w:pPr>
              <w:spacing w:after="0" w:before="0"/>
            </w:pPr>
            <w:r>
              <w:rPr>
                <w:rFonts w:ascii="Arial" w:cs="Arial" w:eastAsia="Arial" w:hAnsi="Arial"/>
                <w:b/>
                <w:bCs/>
                <w:color w:val="111111"/>
                <w:sz w:val="20"/>
                <w:szCs w:val="20"/>
              </w:rPr>
              <w:t xml:space="preserve">Role: </w:t>
            </w:r>
            <w:r>
              <w:rPr>
                <w:rFonts w:ascii="Arial" w:cs="Arial" w:eastAsia="Arial" w:hAnsi="Arial"/>
                <w:i/>
                <w:iCs/>
                <w:color w:val="555555"/>
                <w:sz w:val="20"/>
                <w:szCs w:val="20"/>
              </w:rPr>
              <w:t xml:space="preserve">Scans Silver QC data for anomalous defect patterns. Makes autonomous flagging decisions using statistical thresholds, historical baselines, and supplier context.</w:t>
            </w:r>
          </w:p>
        </w:tc>
      </w:tr>
      <w:tr>
        <w:tc>
          <w:tcPr>
            <w:tcW w:type="dxa" w:w="9360"/>
            <w:tcBorders>
              <w:top w:val="single" w:color="DDDDDD" w:sz="1"/>
              <w:left w:val="single" w:color="DDDDDD" w:sz="1"/>
              <w:bottom w:val="single" w:color="DDDDDD" w:sz="1"/>
              <w:right w:val="single" w:color="DDDDDD" w:sz="1"/>
            </w:tcBorders>
            <w:shd w:fill="F9F9F9" w:val="clear"/>
            <w:tcMar>
              <w:top w:type="dxa" w:w="100"/>
              <w:left w:type="dxa" w:w="180"/>
              <w:bottom w:type="dxa" w:w="100"/>
              <w:right w:type="dxa" w:w="180"/>
            </w:tcMar>
          </w:tcPr>
          <w:p>
            <w:pPr>
              <w:spacing w:after="60" w:before="0"/>
            </w:pPr>
            <w:r>
              <w:rPr>
                <w:rFonts w:ascii="Arial" w:cs="Arial" w:eastAsia="Arial" w:hAnsi="Arial"/>
                <w:b/>
                <w:bCs/>
                <w:color w:val="0D7377"/>
                <w:sz w:val="20"/>
                <w:szCs w:val="20"/>
              </w:rPr>
              <w:t xml:space="preserve">▶  Observe → Reason → Act loop: </w:t>
            </w:r>
          </w:p>
          <w:p>
            <w:pPr>
              <w:spacing w:after="80" w:before="0"/>
            </w:pPr>
            <w:r>
              <w:rPr>
                <w:rFonts w:ascii="Arial" w:cs="Arial" w:eastAsia="Arial" w:hAnsi="Arial"/>
                <w:color w:val="111111"/>
                <w:sz w:val="20"/>
                <w:szCs w:val="20"/>
              </w:rPr>
              <w:t xml:space="preserve">Observes newly written Silver QC tables. Reasons about whether defect rate deviations are statistically significant given the batch’s supplier history. Acts by writing confirmed anomalies to gold_defect_alerts with confidence scores and reasoning chains. For borderline cases, queries additional context before deciding.</w:t>
            </w:r>
          </w:p>
          <w:p>
            <w:pPr>
              <w:spacing w:after="60" w:before="0"/>
            </w:pPr>
            <w:r>
              <w:rPr>
                <w:rFonts w:ascii="Arial" w:cs="Arial" w:eastAsia="Arial" w:hAnsi="Arial"/>
                <w:b/>
                <w:bCs/>
                <w:color w:val="111111"/>
                <w:sz w:val="20"/>
                <w:szCs w:val="20"/>
              </w:rPr>
              <w:t xml:space="preserve">Tools available to this agent:</w:t>
            </w:r>
          </w:p>
          <w:p>
            <w:pPr>
              <w:pStyle w:val="ListParagraph"/>
              <w:numPr>
                <w:ilvl w:val="0"/>
                <w:numId w:val="3"/>
              </w:numPr>
              <w:spacing w:after="50"/>
            </w:pPr>
            <w:r>
              <w:rPr>
                <w:rFonts w:ascii="Arial" w:cs="Arial" w:eastAsia="Arial" w:hAnsi="Arial"/>
                <w:color w:val="111111"/>
                <w:sz w:val="19"/>
                <w:szCs w:val="19"/>
              </w:rPr>
              <w:t xml:space="preserve">qc_query(batch_id, date_range) — retrieve inspection records</w:t>
            </w:r>
          </w:p>
          <w:p>
            <w:pPr>
              <w:pStyle w:val="ListParagraph"/>
              <w:numPr>
                <w:ilvl w:val="0"/>
                <w:numId w:val="3"/>
              </w:numPr>
              <w:spacing w:after="50"/>
            </w:pPr>
            <w:r>
              <w:rPr>
                <w:rFonts w:ascii="Arial" w:cs="Arial" w:eastAsia="Arial" w:hAnsi="Arial"/>
                <w:color w:val="111111"/>
                <w:sz w:val="19"/>
                <w:szCs w:val="19"/>
              </w:rPr>
              <w:t xml:space="preserve">baseline_lookup(supplier_id, line_id) — get historical defect rate</w:t>
            </w:r>
          </w:p>
          <w:p>
            <w:pPr>
              <w:pStyle w:val="ListParagraph"/>
              <w:numPr>
                <w:ilvl w:val="0"/>
                <w:numId w:val="3"/>
              </w:numPr>
              <w:spacing w:after="50"/>
            </w:pPr>
            <w:r>
              <w:rPr>
                <w:rFonts w:ascii="Arial" w:cs="Arial" w:eastAsia="Arial" w:hAnsi="Arial"/>
                <w:color w:val="111111"/>
                <w:sz w:val="19"/>
                <w:szCs w:val="19"/>
              </w:rPr>
              <w:t xml:space="preserve">anomaly_score(rate, baseline, method) — compute Z-score or Isolation Forest score</w:t>
            </w:r>
          </w:p>
          <w:p>
            <w:pPr>
              <w:pStyle w:val="ListParagraph"/>
              <w:numPr>
                <w:ilvl w:val="0"/>
                <w:numId w:val="3"/>
              </w:numPr>
              <w:spacing w:after="50"/>
            </w:pPr>
            <w:r>
              <w:rPr>
                <w:rFonts w:ascii="Arial" w:cs="Arial" w:eastAsia="Arial" w:hAnsi="Arial"/>
                <w:color w:val="111111"/>
                <w:sz w:val="19"/>
                <w:szCs w:val="19"/>
              </w:rPr>
              <w:t xml:space="preserve">material_lot_query(lot_id) — additional context for borderline cases</w:t>
            </w:r>
          </w:p>
          <w:p>
            <w:pPr>
              <w:pStyle w:val="ListParagraph"/>
              <w:numPr>
                <w:ilvl w:val="0"/>
                <w:numId w:val="3"/>
              </w:numPr>
              <w:spacing w:after="50"/>
            </w:pPr>
            <w:r>
              <w:rPr>
                <w:rFonts w:ascii="Arial" w:cs="Arial" w:eastAsia="Arial" w:hAnsi="Arial"/>
                <w:color w:val="111111"/>
                <w:sz w:val="19"/>
                <w:szCs w:val="19"/>
              </w:rPr>
              <w:t xml:space="preserve">alert_write(batch_id, score, reasoning_chain) — write to gold_defect_alerts</w:t>
            </w:r>
          </w:p>
          <w:p>
            <w:pPr>
              <w:spacing w:after="80"/>
            </w:pPr>
            <w:r>
              <w:rPr>
                <w:rFonts w:ascii="Arial" w:cs="Arial" w:eastAsia="Arial" w:hAnsi="Arial"/>
                <w:color w:val="111111"/>
                <w:sz w:val="22"/>
                <w:szCs w:val="22"/>
              </w:rPr>
              <w:t xml:space="preserve"/>
            </w:r>
          </w:p>
          <w:p>
            <w:pPr>
              <w:spacing w:after="60" w:before="0"/>
            </w:pPr>
            <w:r>
              <w:rPr>
                <w:rFonts w:ascii="Arial" w:cs="Arial" w:eastAsia="Arial" w:hAnsi="Arial"/>
                <w:b/>
                <w:bCs/>
                <w:color w:val="111111"/>
                <w:sz w:val="20"/>
                <w:szCs w:val="20"/>
              </w:rPr>
              <w:t xml:space="preserve">Autonomous decisions this agent makes:</w:t>
            </w:r>
          </w:p>
          <w:p>
            <w:pPr>
              <w:pStyle w:val="ListParagraph"/>
              <w:numPr>
                <w:ilvl w:val="0"/>
                <w:numId w:val="3"/>
              </w:numPr>
              <w:spacing w:after="50"/>
            </w:pPr>
            <w:r>
              <w:rPr>
                <w:rFonts w:ascii="Arial" w:cs="Arial" w:eastAsia="Arial" w:hAnsi="Arial"/>
                <w:color w:val="555555"/>
                <w:sz w:val="19"/>
                <w:szCs w:val="19"/>
              </w:rPr>
              <w:t xml:space="preserve">Is this rate anomalous relative to this supplier’s historical baseline, not just the global mean?</w:t>
            </w:r>
          </w:p>
          <w:p>
            <w:pPr>
              <w:pStyle w:val="ListParagraph"/>
              <w:numPr>
                <w:ilvl w:val="0"/>
                <w:numId w:val="3"/>
              </w:numPr>
              <w:spacing w:after="50"/>
            </w:pPr>
            <w:r>
              <w:rPr>
                <w:rFonts w:ascii="Arial" w:cs="Arial" w:eastAsia="Arial" w:hAnsi="Arial"/>
                <w:color w:val="555555"/>
                <w:sz w:val="19"/>
                <w:szCs w:val="19"/>
              </w:rPr>
              <w:t xml:space="preserve">For a borderline case (1.5–2.0 SD), should I query material lot data before flagging?</w:t>
            </w:r>
          </w:p>
          <w:p>
            <w:pPr>
              <w:pStyle w:val="ListParagraph"/>
              <w:numPr>
                <w:ilvl w:val="0"/>
                <w:numId w:val="3"/>
              </w:numPr>
              <w:spacing w:after="50"/>
            </w:pPr>
            <w:r>
              <w:rPr>
                <w:rFonts w:ascii="Arial" w:cs="Arial" w:eastAsia="Arial" w:hAnsi="Arial"/>
                <w:color w:val="555555"/>
                <w:sz w:val="19"/>
                <w:szCs w:val="19"/>
              </w:rPr>
              <w:t xml:space="preserve">Is the anomaly isolated to one line or systemic across the supplier’s batches?</w:t>
            </w:r>
          </w:p>
          <w:p>
            <w:pPr>
              <w:spacing w:after="80"/>
            </w:pPr>
            <w:r>
              <w:rPr>
                <w:rFonts w:ascii="Arial" w:cs="Arial" w:eastAsia="Arial" w:hAnsi="Arial"/>
                <w:color w:val="111111"/>
                <w:sz w:val="22"/>
                <w:szCs w:val="22"/>
              </w:rPr>
              <w:t xml:space="preserve"/>
            </w:r>
          </w:p>
          <w:p>
            <w:pPr>
              <w:spacing w:after="80" w:before="0"/>
            </w:pPr>
            <w:r>
              <w:rPr>
                <w:rFonts w:ascii="Arial" w:cs="Arial" w:eastAsia="Arial" w:hAnsi="Arial"/>
                <w:b/>
                <w:bCs/>
                <w:color w:val="9D2400"/>
                <w:sz w:val="20"/>
                <w:szCs w:val="20"/>
              </w:rPr>
              <w:t xml:space="preserve">Escalation condition: </w:t>
            </w:r>
            <w:r>
              <w:rPr>
                <w:rFonts w:ascii="Arial" w:cs="Arial" w:eastAsia="Arial" w:hAnsi="Arial"/>
                <w:color w:val="111111"/>
                <w:sz w:val="20"/>
                <w:szCs w:val="20"/>
              </w:rPr>
              <w:t xml:space="preserve">If no historical baseline exists for a supplier, the agent flags the batch as UNRESOLVED and escalates rather than applying a generic threshold.</w:t>
            </w:r>
          </w:p>
          <w:p>
            <w:pPr>
              <w:spacing w:after="0" w:before="0"/>
            </w:pPr>
            <w:r>
              <w:rPr>
                <w:rFonts w:ascii="Arial" w:cs="Arial" w:eastAsia="Arial" w:hAnsi="Arial"/>
                <w:b/>
                <w:bCs/>
                <w:color w:val="2E7D32"/>
                <w:sz w:val="20"/>
                <w:szCs w:val="20"/>
              </w:rPr>
              <w:t xml:space="preserve">Output to next agent: </w:t>
            </w:r>
            <w:r>
              <w:rPr>
                <w:rFonts w:ascii="Arial" w:cs="Arial" w:eastAsia="Arial" w:hAnsi="Arial"/>
                <w:color w:val="111111"/>
                <w:sz w:val="20"/>
                <w:szCs w:val="20"/>
              </w:rPr>
              <w:t xml:space="preserve">gold_defect_alerts table with confidence scores and reasoning chains; detection_summary JSON to Orchestrator.</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A1A2E" w:val="clear"/>
            <w:tcMar>
              <w:top w:type="dxa" w:w="120"/>
              <w:left w:type="dxa" w:w="180"/>
              <w:bottom w:type="dxa" w:w="120"/>
              <w:right w:type="dxa" w:w="180"/>
            </w:tcMar>
          </w:tcPr>
          <w:p>
            <w:pPr>
              <w:spacing w:after="0" w:before="0"/>
            </w:pPr>
            <w:r>
              <w:rPr>
                <w:rFonts w:ascii="Arial" w:cs="Arial" w:eastAsia="Arial" w:hAnsi="Arial"/>
                <w:b/>
                <w:bCs/>
                <w:color w:val="E85D04"/>
                <w:sz w:val="22"/>
                <w:szCs w:val="22"/>
              </w:rPr>
              <w:t xml:space="preserve">A-03  </w:t>
            </w:r>
            <w:r>
              <w:rPr>
                <w:rFonts w:ascii="Arial" w:cs="Arial" w:eastAsia="Arial" w:hAnsi="Arial"/>
                <w:b/>
                <w:bCs/>
                <w:color w:val="FFFFFF"/>
                <w:sz w:val="24"/>
                <w:szCs w:val="24"/>
              </w:rPr>
              <w:t xml:space="preserve">Root Cause Analysis (RCA) Agent</w:t>
            </w:r>
          </w:p>
        </w:tc>
      </w:tr>
      <w:tr>
        <w:tc>
          <w:tcPr>
            <w:tcW w:type="dxa" w:w="9360"/>
            <w:tcBorders>
              <w:top w:val="single" w:color="DDDDDD" w:sz="1"/>
              <w:left w:val="single" w:color="DDDDDD" w:sz="1"/>
              <w:bottom w:val="single" w:color="DDDDDD" w:sz="1"/>
              <w:right w:val="single" w:color="DDDDDD" w:sz="1"/>
            </w:tcBorders>
            <w:shd w:fill="F2F2F2" w:val="clear"/>
            <w:tcMar>
              <w:top w:type="dxa" w:w="80"/>
              <w:left w:type="dxa" w:w="180"/>
              <w:bottom w:type="dxa" w:w="80"/>
              <w:right w:type="dxa" w:w="180"/>
            </w:tcMar>
          </w:tcPr>
          <w:p>
            <w:pPr>
              <w:spacing w:after="0" w:before="0"/>
            </w:pPr>
            <w:r>
              <w:rPr>
                <w:rFonts w:ascii="Arial" w:cs="Arial" w:eastAsia="Arial" w:hAnsi="Arial"/>
                <w:b/>
                <w:bCs/>
                <w:color w:val="111111"/>
                <w:sz w:val="20"/>
                <w:szCs w:val="20"/>
              </w:rPr>
              <w:t xml:space="preserve">Role: </w:t>
            </w:r>
            <w:r>
              <w:rPr>
                <w:rFonts w:ascii="Arial" w:cs="Arial" w:eastAsia="Arial" w:hAnsi="Arial"/>
                <w:i/>
                <w:iCs/>
                <w:color w:val="555555"/>
                <w:sz w:val="20"/>
                <w:szCs w:val="20"/>
              </w:rPr>
              <w:t xml:space="preserve">Investigates flagged batches by autonomously querying multiple data sources, correlating evidence, and producing ranked root cause hypotheses using an LLM.</w:t>
            </w:r>
          </w:p>
        </w:tc>
      </w:tr>
      <w:tr>
        <w:tc>
          <w:tcPr>
            <w:tcW w:type="dxa" w:w="9360"/>
            <w:tcBorders>
              <w:top w:val="single" w:color="DDDDDD" w:sz="1"/>
              <w:left w:val="single" w:color="DDDDDD" w:sz="1"/>
              <w:bottom w:val="single" w:color="DDDDDD" w:sz="1"/>
              <w:right w:val="single" w:color="DDDDDD" w:sz="1"/>
            </w:tcBorders>
            <w:shd w:fill="F9F9F9" w:val="clear"/>
            <w:tcMar>
              <w:top w:type="dxa" w:w="100"/>
              <w:left w:type="dxa" w:w="180"/>
              <w:bottom w:type="dxa" w:w="100"/>
              <w:right w:type="dxa" w:w="180"/>
            </w:tcMar>
          </w:tcPr>
          <w:p>
            <w:pPr>
              <w:spacing w:after="60" w:before="0"/>
            </w:pPr>
            <w:r>
              <w:rPr>
                <w:rFonts w:ascii="Arial" w:cs="Arial" w:eastAsia="Arial" w:hAnsi="Arial"/>
                <w:b/>
                <w:bCs/>
                <w:color w:val="0D7377"/>
                <w:sz w:val="20"/>
                <w:szCs w:val="20"/>
              </w:rPr>
              <w:t xml:space="preserve">▶  Observe → Reason → Act loop: </w:t>
            </w:r>
          </w:p>
          <w:p>
            <w:pPr>
              <w:spacing w:after="80" w:before="0"/>
            </w:pPr>
            <w:r>
              <w:rPr>
                <w:rFonts w:ascii="Arial" w:cs="Arial" w:eastAsia="Arial" w:hAnsi="Arial"/>
                <w:color w:val="111111"/>
                <w:sz w:val="20"/>
                <w:szCs w:val="20"/>
              </w:rPr>
              <w:t xml:space="preserve">Observes flagged batch IDs from gold_defect_alerts. Reasons about which data sources are relevant to the defect signature — not all sources are queried every run. Acts by calling tools, accumulating evidence, prompting an LLM to reason over the evidence bundle, and writing ranked hypotheses. If confidence is insufficient, routes to human review.</w:t>
            </w:r>
          </w:p>
          <w:p>
            <w:pPr>
              <w:spacing w:after="60" w:before="0"/>
            </w:pPr>
            <w:r>
              <w:rPr>
                <w:rFonts w:ascii="Arial" w:cs="Arial" w:eastAsia="Arial" w:hAnsi="Arial"/>
                <w:b/>
                <w:bCs/>
                <w:color w:val="111111"/>
                <w:sz w:val="20"/>
                <w:szCs w:val="20"/>
              </w:rPr>
              <w:t xml:space="preserve">Tools available to this agent:</w:t>
            </w:r>
          </w:p>
          <w:p>
            <w:pPr>
              <w:pStyle w:val="ListParagraph"/>
              <w:numPr>
                <w:ilvl w:val="0"/>
                <w:numId w:val="3"/>
              </w:numPr>
              <w:spacing w:after="50"/>
            </w:pPr>
            <w:r>
              <w:rPr>
                <w:rFonts w:ascii="Arial" w:cs="Arial" w:eastAsia="Arial" w:hAnsi="Arial"/>
                <w:color w:val="111111"/>
                <w:sz w:val="19"/>
                <w:szCs w:val="19"/>
              </w:rPr>
              <w:t xml:space="preserve">supplier_history_query(supplier_id)</w:t>
            </w:r>
          </w:p>
          <w:p>
            <w:pPr>
              <w:pStyle w:val="ListParagraph"/>
              <w:numPr>
                <w:ilvl w:val="0"/>
                <w:numId w:val="3"/>
              </w:numPr>
              <w:spacing w:after="50"/>
            </w:pPr>
            <w:r>
              <w:rPr>
                <w:rFonts w:ascii="Arial" w:cs="Arial" w:eastAsia="Arial" w:hAnsi="Arial"/>
                <w:color w:val="111111"/>
                <w:sz w:val="19"/>
                <w:szCs w:val="19"/>
              </w:rPr>
              <w:t xml:space="preserve">material_lot_trace(lot_id)</w:t>
            </w:r>
          </w:p>
          <w:p>
            <w:pPr>
              <w:pStyle w:val="ListParagraph"/>
              <w:numPr>
                <w:ilvl w:val="0"/>
                <w:numId w:val="3"/>
              </w:numPr>
              <w:spacing w:after="50"/>
            </w:pPr>
            <w:r>
              <w:rPr>
                <w:rFonts w:ascii="Arial" w:cs="Arial" w:eastAsia="Arial" w:hAnsi="Arial"/>
                <w:color w:val="111111"/>
                <w:sz w:val="19"/>
                <w:szCs w:val="19"/>
              </w:rPr>
              <w:t xml:space="preserve">production_conditions_query(line_id, date)</w:t>
            </w:r>
          </w:p>
          <w:p>
            <w:pPr>
              <w:pStyle w:val="ListParagraph"/>
              <w:numPr>
                <w:ilvl w:val="0"/>
                <w:numId w:val="3"/>
              </w:numPr>
              <w:spacing w:after="50"/>
            </w:pPr>
            <w:r>
              <w:rPr>
                <w:rFonts w:ascii="Arial" w:cs="Arial" w:eastAsia="Arial" w:hAnsi="Arial"/>
                <w:color w:val="111111"/>
                <w:sz w:val="19"/>
                <w:szCs w:val="19"/>
              </w:rPr>
              <w:t xml:space="preserve">llm_reason(evidence_bundle, prompt_template) — calls HuggingFace Inference API</w:t>
            </w:r>
          </w:p>
          <w:p>
            <w:pPr>
              <w:pStyle w:val="ListParagraph"/>
              <w:numPr>
                <w:ilvl w:val="0"/>
                <w:numId w:val="3"/>
              </w:numPr>
              <w:spacing w:after="50"/>
            </w:pPr>
            <w:r>
              <w:rPr>
                <w:rFonts w:ascii="Arial" w:cs="Arial" w:eastAsia="Arial" w:hAnsi="Arial"/>
                <w:color w:val="111111"/>
                <w:sz w:val="19"/>
                <w:szCs w:val="19"/>
              </w:rPr>
              <w:t xml:space="preserve">confidence_check(hypothesis_scores)</w:t>
            </w:r>
          </w:p>
          <w:p>
            <w:pPr>
              <w:pStyle w:val="ListParagraph"/>
              <w:numPr>
                <w:ilvl w:val="0"/>
                <w:numId w:val="3"/>
              </w:numPr>
              <w:spacing w:after="50"/>
            </w:pPr>
            <w:r>
              <w:rPr>
                <w:rFonts w:ascii="Arial" w:cs="Arial" w:eastAsia="Arial" w:hAnsi="Arial"/>
                <w:color w:val="111111"/>
                <w:sz w:val="19"/>
                <w:szCs w:val="19"/>
              </w:rPr>
              <w:t xml:space="preserve">rca_write(batch_id, hypotheses, confidence)</w:t>
            </w:r>
          </w:p>
          <w:p>
            <w:pPr>
              <w:spacing w:after="80"/>
            </w:pPr>
            <w:r>
              <w:rPr>
                <w:rFonts w:ascii="Arial" w:cs="Arial" w:eastAsia="Arial" w:hAnsi="Arial"/>
                <w:color w:val="111111"/>
                <w:sz w:val="22"/>
                <w:szCs w:val="22"/>
              </w:rPr>
              <w:t xml:space="preserve"/>
            </w:r>
          </w:p>
          <w:p>
            <w:pPr>
              <w:spacing w:after="60" w:before="0"/>
            </w:pPr>
            <w:r>
              <w:rPr>
                <w:rFonts w:ascii="Arial" w:cs="Arial" w:eastAsia="Arial" w:hAnsi="Arial"/>
                <w:b/>
                <w:bCs/>
                <w:color w:val="111111"/>
                <w:sz w:val="20"/>
                <w:szCs w:val="20"/>
              </w:rPr>
              <w:t xml:space="preserve">Autonomous decisions this agent makes:</w:t>
            </w:r>
          </w:p>
          <w:p>
            <w:pPr>
              <w:pStyle w:val="ListParagraph"/>
              <w:numPr>
                <w:ilvl w:val="0"/>
                <w:numId w:val="3"/>
              </w:numPr>
              <w:spacing w:after="50"/>
            </w:pPr>
            <w:r>
              <w:rPr>
                <w:rFonts w:ascii="Arial" w:cs="Arial" w:eastAsia="Arial" w:hAnsi="Arial"/>
                <w:color w:val="555555"/>
                <w:sz w:val="19"/>
                <w:szCs w:val="19"/>
              </w:rPr>
              <w:t xml:space="preserve">Which data sources are relevant for this specific defect type?</w:t>
            </w:r>
          </w:p>
          <w:p>
            <w:pPr>
              <w:pStyle w:val="ListParagraph"/>
              <w:numPr>
                <w:ilvl w:val="0"/>
                <w:numId w:val="3"/>
              </w:numPr>
              <w:spacing w:after="50"/>
            </w:pPr>
            <w:r>
              <w:rPr>
                <w:rFonts w:ascii="Arial" w:cs="Arial" w:eastAsia="Arial" w:hAnsi="Arial"/>
                <w:color w:val="555555"/>
                <w:sz w:val="19"/>
                <w:szCs w:val="19"/>
              </w:rPr>
              <w:t xml:space="preserve">Is there sufficient evidence to rank hypotheses, or should I query an additional source?</w:t>
            </w:r>
          </w:p>
          <w:p>
            <w:pPr>
              <w:pStyle w:val="ListParagraph"/>
              <w:numPr>
                <w:ilvl w:val="0"/>
                <w:numId w:val="3"/>
              </w:numPr>
              <w:spacing w:after="50"/>
            </w:pPr>
            <w:r>
              <w:rPr>
                <w:rFonts w:ascii="Arial" w:cs="Arial" w:eastAsia="Arial" w:hAnsi="Arial"/>
                <w:color w:val="555555"/>
                <w:sz w:val="19"/>
                <w:szCs w:val="19"/>
              </w:rPr>
              <w:t xml:space="preserve">Does the top hypothesis exceed the 70% confidence threshold to proceed automatically?</w:t>
            </w:r>
          </w:p>
          <w:p>
            <w:pPr>
              <w:spacing w:after="80"/>
            </w:pPr>
            <w:r>
              <w:rPr>
                <w:rFonts w:ascii="Arial" w:cs="Arial" w:eastAsia="Arial" w:hAnsi="Arial"/>
                <w:color w:val="111111"/>
                <w:sz w:val="22"/>
                <w:szCs w:val="22"/>
              </w:rPr>
              <w:t xml:space="preserve"/>
            </w:r>
          </w:p>
          <w:p>
            <w:pPr>
              <w:spacing w:after="80" w:before="0"/>
            </w:pPr>
            <w:r>
              <w:rPr>
                <w:rFonts w:ascii="Arial" w:cs="Arial" w:eastAsia="Arial" w:hAnsi="Arial"/>
                <w:b/>
                <w:bCs/>
                <w:color w:val="9D2400"/>
                <w:sz w:val="20"/>
                <w:szCs w:val="20"/>
              </w:rPr>
              <w:t xml:space="preserve">Escalation condition: </w:t>
            </w:r>
            <w:r>
              <w:rPr>
                <w:rFonts w:ascii="Arial" w:cs="Arial" w:eastAsia="Arial" w:hAnsi="Arial"/>
                <w:color w:val="111111"/>
                <w:sz w:val="20"/>
                <w:szCs w:val="20"/>
              </w:rPr>
              <w:t xml:space="preserve">If all hypotheses have confidence below 50%, the agent writes INSUFFICIENT_EVIDENCE and escalates with a structured context bundle.</w:t>
            </w:r>
          </w:p>
          <w:p>
            <w:pPr>
              <w:spacing w:after="80" w:before="0"/>
            </w:pPr>
            <w:r>
              <w:rPr>
                <w:rFonts w:ascii="Arial" w:cs="Arial" w:eastAsia="Arial" w:hAnsi="Arial"/>
                <w:b/>
                <w:bCs/>
                <w:color w:val="2E7D32"/>
                <w:sz w:val="20"/>
                <w:szCs w:val="20"/>
              </w:rPr>
              <w:t xml:space="preserve">Output to next agent: </w:t>
            </w:r>
            <w:r>
              <w:rPr>
                <w:rFonts w:ascii="Arial" w:cs="Arial" w:eastAsia="Arial" w:hAnsi="Arial"/>
                <w:color w:val="111111"/>
                <w:sz w:val="20"/>
                <w:szCs w:val="20"/>
              </w:rPr>
              <w:t xml:space="preserve">gold_rca_findings with ranked hypotheses, confidence scores, and source citations; rca_status (COMPLETE | ESCALATED) to Orchestrator.</w:t>
            </w:r>
          </w:p>
          <w:p>
            <w:pPr>
              <w:spacing w:after="0"/>
            </w:pPr>
            <w:r>
              <w:rPr>
                <w:rFonts w:ascii="Arial" w:cs="Arial" w:eastAsia="Arial" w:hAnsi="Arial"/>
                <w:b/>
                <w:bCs/>
                <w:color w:val="4A148C"/>
                <w:sz w:val="18"/>
                <w:szCs w:val="18"/>
              </w:rPr>
              <w:t xml:space="preserve">▶ POC Note: </w:t>
            </w:r>
            <w:r>
              <w:rPr>
                <w:rFonts w:ascii="Arial" w:cs="Arial" w:eastAsia="Arial" w:hAnsi="Arial"/>
                <w:i/>
                <w:iCs/>
                <w:color w:val="4A148C"/>
                <w:sz w:val="18"/>
                <w:szCs w:val="18"/>
              </w:rPr>
              <w:t xml:space="preserve">POC-1: llm_reason calls the HuggingFace free Inference API (rate-limited) rather than a locally hosted model. Inference latency is higher but behavior is identical.</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A1A2E" w:val="clear"/>
            <w:tcMar>
              <w:top w:type="dxa" w:w="120"/>
              <w:left w:type="dxa" w:w="180"/>
              <w:bottom w:type="dxa" w:w="120"/>
              <w:right w:type="dxa" w:w="180"/>
            </w:tcMar>
          </w:tcPr>
          <w:p>
            <w:pPr>
              <w:spacing w:after="0" w:before="0"/>
            </w:pPr>
            <w:r>
              <w:rPr>
                <w:rFonts w:ascii="Arial" w:cs="Arial" w:eastAsia="Arial" w:hAnsi="Arial"/>
                <w:b/>
                <w:bCs/>
                <w:color w:val="E85D04"/>
                <w:sz w:val="22"/>
                <w:szCs w:val="22"/>
              </w:rPr>
              <w:t xml:space="preserve">A-04  </w:t>
            </w:r>
            <w:r>
              <w:rPr>
                <w:rFonts w:ascii="Arial" w:cs="Arial" w:eastAsia="Arial" w:hAnsi="Arial"/>
                <w:b/>
                <w:bCs/>
                <w:color w:val="FFFFFF"/>
                <w:sz w:val="24"/>
                <w:szCs w:val="24"/>
              </w:rPr>
              <w:t xml:space="preserve">Scenario Modeling Agent</w:t>
            </w:r>
          </w:p>
        </w:tc>
      </w:tr>
      <w:tr>
        <w:tc>
          <w:tcPr>
            <w:tcW w:type="dxa" w:w="9360"/>
            <w:tcBorders>
              <w:top w:val="single" w:color="DDDDDD" w:sz="1"/>
              <w:left w:val="single" w:color="DDDDDD" w:sz="1"/>
              <w:bottom w:val="single" w:color="DDDDDD" w:sz="1"/>
              <w:right w:val="single" w:color="DDDDDD" w:sz="1"/>
            </w:tcBorders>
            <w:shd w:fill="F2F2F2" w:val="clear"/>
            <w:tcMar>
              <w:top w:type="dxa" w:w="80"/>
              <w:left w:type="dxa" w:w="180"/>
              <w:bottom w:type="dxa" w:w="80"/>
              <w:right w:type="dxa" w:w="180"/>
            </w:tcMar>
          </w:tcPr>
          <w:p>
            <w:pPr>
              <w:spacing w:after="0" w:before="0"/>
            </w:pPr>
            <w:r>
              <w:rPr>
                <w:rFonts w:ascii="Arial" w:cs="Arial" w:eastAsia="Arial" w:hAnsi="Arial"/>
                <w:b/>
                <w:bCs/>
                <w:color w:val="111111"/>
                <w:sz w:val="20"/>
                <w:szCs w:val="20"/>
              </w:rPr>
              <w:t xml:space="preserve">Role: </w:t>
            </w:r>
            <w:r>
              <w:rPr>
                <w:rFonts w:ascii="Arial" w:cs="Arial" w:eastAsia="Arial" w:hAnsi="Arial"/>
                <w:i/>
                <w:iCs/>
                <w:color w:val="555555"/>
                <w:sz w:val="20"/>
                <w:szCs w:val="20"/>
              </w:rPr>
              <w:t xml:space="preserve">Builds quantitative projections for three response strategies. Parameterized for assumption tuning. Surfaces the recommended strategy with plain-language reasoning.</w:t>
            </w:r>
          </w:p>
        </w:tc>
      </w:tr>
      <w:tr>
        <w:tc>
          <w:tcPr>
            <w:tcW w:type="dxa" w:w="9360"/>
            <w:tcBorders>
              <w:top w:val="single" w:color="DDDDDD" w:sz="1"/>
              <w:left w:val="single" w:color="DDDDDD" w:sz="1"/>
              <w:bottom w:val="single" w:color="DDDDDD" w:sz="1"/>
              <w:right w:val="single" w:color="DDDDDD" w:sz="1"/>
            </w:tcBorders>
            <w:shd w:fill="F9F9F9" w:val="clear"/>
            <w:tcMar>
              <w:top w:type="dxa" w:w="100"/>
              <w:left w:type="dxa" w:w="180"/>
              <w:bottom w:type="dxa" w:w="100"/>
              <w:right w:type="dxa" w:w="180"/>
            </w:tcMar>
          </w:tcPr>
          <w:p>
            <w:pPr>
              <w:spacing w:after="60" w:before="0"/>
            </w:pPr>
            <w:r>
              <w:rPr>
                <w:rFonts w:ascii="Arial" w:cs="Arial" w:eastAsia="Arial" w:hAnsi="Arial"/>
                <w:b/>
                <w:bCs/>
                <w:color w:val="0D7377"/>
                <w:sz w:val="20"/>
                <w:szCs w:val="20"/>
              </w:rPr>
              <w:t xml:space="preserve">▶  Observe → Reason → Act loop: </w:t>
            </w:r>
          </w:p>
          <w:p>
            <w:pPr>
              <w:spacing w:after="80" w:before="0"/>
            </w:pPr>
            <w:r>
              <w:rPr>
                <w:rFonts w:ascii="Arial" w:cs="Arial" w:eastAsia="Arial" w:hAnsi="Arial"/>
                <w:color w:val="111111"/>
                <w:sz w:val="20"/>
                <w:szCs w:val="20"/>
              </w:rPr>
              <w:t xml:space="preserve">Observes defect scope from gold_defect_alerts and fact_sales_returns. Acts by running Monte Carlo simulations for each scenario and writing projection records. When a parameter changes, re-runs affected calculations and drafts a plain-language impact summary.</w:t>
            </w:r>
          </w:p>
          <w:p>
            <w:pPr>
              <w:spacing w:after="60" w:before="0"/>
            </w:pPr>
            <w:r>
              <w:rPr>
                <w:rFonts w:ascii="Arial" w:cs="Arial" w:eastAsia="Arial" w:hAnsi="Arial"/>
                <w:b/>
                <w:bCs/>
                <w:color w:val="111111"/>
                <w:sz w:val="20"/>
                <w:szCs w:val="20"/>
              </w:rPr>
              <w:t xml:space="preserve">Tools available to this agent:</w:t>
            </w:r>
          </w:p>
          <w:p>
            <w:pPr>
              <w:pStyle w:val="ListParagraph"/>
              <w:numPr>
                <w:ilvl w:val="0"/>
                <w:numId w:val="3"/>
              </w:numPr>
              <w:spacing w:after="50"/>
            </w:pPr>
            <w:r>
              <w:rPr>
                <w:rFonts w:ascii="Arial" w:cs="Arial" w:eastAsia="Arial" w:hAnsi="Arial"/>
                <w:color w:val="111111"/>
                <w:sz w:val="19"/>
                <w:szCs w:val="19"/>
              </w:rPr>
              <w:t xml:space="preserve">defect_scope_query(alert_ids)</w:t>
            </w:r>
          </w:p>
          <w:p>
            <w:pPr>
              <w:pStyle w:val="ListParagraph"/>
              <w:numPr>
                <w:ilvl w:val="0"/>
                <w:numId w:val="3"/>
              </w:numPr>
              <w:spacing w:after="50"/>
            </w:pPr>
            <w:r>
              <w:rPr>
                <w:rFonts w:ascii="Arial" w:cs="Arial" w:eastAsia="Arial" w:hAnsi="Arial"/>
                <w:color w:val="111111"/>
                <w:sz w:val="19"/>
                <w:szCs w:val="19"/>
              </w:rPr>
              <w:t xml:space="preserve">sales_return_query(sku, channel, date_range)</w:t>
            </w:r>
          </w:p>
          <w:p>
            <w:pPr>
              <w:pStyle w:val="ListParagraph"/>
              <w:numPr>
                <w:ilvl w:val="0"/>
                <w:numId w:val="3"/>
              </w:numPr>
              <w:spacing w:after="50"/>
            </w:pPr>
            <w:r>
              <w:rPr>
                <w:rFonts w:ascii="Arial" w:cs="Arial" w:eastAsia="Arial" w:hAnsi="Arial"/>
                <w:color w:val="111111"/>
                <w:sz w:val="19"/>
                <w:szCs w:val="19"/>
              </w:rPr>
              <w:t xml:space="preserve">monte_carlo_run(scenario_params, n_simulations)</w:t>
            </w:r>
          </w:p>
          <w:p>
            <w:pPr>
              <w:pStyle w:val="ListParagraph"/>
              <w:numPr>
                <w:ilvl w:val="0"/>
                <w:numId w:val="3"/>
              </w:numPr>
              <w:spacing w:after="50"/>
            </w:pPr>
            <w:r>
              <w:rPr>
                <w:rFonts w:ascii="Arial" w:cs="Arial" w:eastAsia="Arial" w:hAnsi="Arial"/>
                <w:color w:val="111111"/>
                <w:sz w:val="19"/>
                <w:szCs w:val="19"/>
              </w:rPr>
              <w:t xml:space="preserve">sensitivity_check(params)</w:t>
            </w:r>
          </w:p>
          <w:p>
            <w:pPr>
              <w:pStyle w:val="ListParagraph"/>
              <w:numPr>
                <w:ilvl w:val="0"/>
                <w:numId w:val="3"/>
              </w:numPr>
              <w:spacing w:after="50"/>
            </w:pPr>
            <w:r>
              <w:rPr>
                <w:rFonts w:ascii="Arial" w:cs="Arial" w:eastAsia="Arial" w:hAnsi="Arial"/>
                <w:color w:val="111111"/>
                <w:sz w:val="19"/>
                <w:szCs w:val="19"/>
              </w:rPr>
              <w:t xml:space="preserve">scenario_write(scenario_id, projections, confidence_bands)</w:t>
            </w:r>
          </w:p>
          <w:p>
            <w:pPr>
              <w:pStyle w:val="ListParagraph"/>
              <w:numPr>
                <w:ilvl w:val="0"/>
                <w:numId w:val="3"/>
              </w:numPr>
              <w:spacing w:after="50"/>
            </w:pPr>
            <w:r>
              <w:rPr>
                <w:rFonts w:ascii="Arial" w:cs="Arial" w:eastAsia="Arial" w:hAnsi="Arial"/>
                <w:color w:val="111111"/>
                <w:sz w:val="19"/>
                <w:szCs w:val="19"/>
              </w:rPr>
              <w:t xml:space="preserve">param_change_summary(old, new, impact)</w:t>
            </w:r>
          </w:p>
          <w:p>
            <w:pPr>
              <w:spacing w:after="80"/>
            </w:pPr>
            <w:r>
              <w:rPr>
                <w:rFonts w:ascii="Arial" w:cs="Arial" w:eastAsia="Arial" w:hAnsi="Arial"/>
                <w:color w:val="111111"/>
                <w:sz w:val="22"/>
                <w:szCs w:val="22"/>
              </w:rPr>
              <w:t xml:space="preserve"/>
            </w:r>
          </w:p>
          <w:p>
            <w:pPr>
              <w:spacing w:after="60" w:before="0"/>
            </w:pPr>
            <w:r>
              <w:rPr>
                <w:rFonts w:ascii="Arial" w:cs="Arial" w:eastAsia="Arial" w:hAnsi="Arial"/>
                <w:b/>
                <w:bCs/>
                <w:color w:val="111111"/>
                <w:sz w:val="20"/>
                <w:szCs w:val="20"/>
              </w:rPr>
              <w:t xml:space="preserve">Autonomous decisions this agent makes:</w:t>
            </w:r>
          </w:p>
          <w:p>
            <w:pPr>
              <w:pStyle w:val="ListParagraph"/>
              <w:numPr>
                <w:ilvl w:val="0"/>
                <w:numId w:val="3"/>
              </w:numPr>
              <w:spacing w:after="50"/>
            </w:pPr>
            <w:r>
              <w:rPr>
                <w:rFonts w:ascii="Arial" w:cs="Arial" w:eastAsia="Arial" w:hAnsi="Arial"/>
                <w:color w:val="555555"/>
                <w:sz w:val="19"/>
                <w:szCs w:val="19"/>
              </w:rPr>
              <w:t xml:space="preserve">Which parameters have the highest sensitivity for this defect profile?</w:t>
            </w:r>
          </w:p>
          <w:p>
            <w:pPr>
              <w:pStyle w:val="ListParagraph"/>
              <w:numPr>
                <w:ilvl w:val="0"/>
                <w:numId w:val="3"/>
              </w:numPr>
              <w:spacing w:after="50"/>
            </w:pPr>
            <w:r>
              <w:rPr>
                <w:rFonts w:ascii="Arial" w:cs="Arial" w:eastAsia="Arial" w:hAnsi="Arial"/>
                <w:color w:val="555555"/>
                <w:sz w:val="19"/>
                <w:szCs w:val="19"/>
              </w:rPr>
              <w:t xml:space="preserve">When a parameter changes, which projections need recalculation?</w:t>
            </w:r>
          </w:p>
          <w:p>
            <w:pPr>
              <w:pStyle w:val="ListParagraph"/>
              <w:numPr>
                <w:ilvl w:val="0"/>
                <w:numId w:val="3"/>
              </w:numPr>
              <w:spacing w:after="50"/>
            </w:pPr>
            <w:r>
              <w:rPr>
                <w:rFonts w:ascii="Arial" w:cs="Arial" w:eastAsia="Arial" w:hAnsi="Arial"/>
                <w:color w:val="555555"/>
                <w:sz w:val="19"/>
                <w:szCs w:val="19"/>
              </w:rPr>
              <w:t xml:space="preserve">Is the recommended scenario robust across the Monte Carlo distribution?</w:t>
            </w:r>
          </w:p>
          <w:p>
            <w:pPr>
              <w:spacing w:after="80"/>
            </w:pPr>
            <w:r>
              <w:rPr>
                <w:rFonts w:ascii="Arial" w:cs="Arial" w:eastAsia="Arial" w:hAnsi="Arial"/>
                <w:color w:val="111111"/>
                <w:sz w:val="22"/>
                <w:szCs w:val="22"/>
              </w:rPr>
              <w:t xml:space="preserve"/>
            </w:r>
          </w:p>
          <w:p>
            <w:pPr>
              <w:spacing w:after="80" w:before="0"/>
            </w:pPr>
            <w:r>
              <w:rPr>
                <w:rFonts w:ascii="Arial" w:cs="Arial" w:eastAsia="Arial" w:hAnsi="Arial"/>
                <w:b/>
                <w:bCs/>
                <w:color w:val="9D2400"/>
                <w:sz w:val="20"/>
                <w:szCs w:val="20"/>
              </w:rPr>
              <w:t xml:space="preserve">Escalation condition: </w:t>
            </w:r>
            <w:r>
              <w:rPr>
                <w:rFonts w:ascii="Arial" w:cs="Arial" w:eastAsia="Arial" w:hAnsi="Arial"/>
                <w:color w:val="111111"/>
                <w:sz w:val="20"/>
                <w:szCs w:val="20"/>
              </w:rPr>
              <w:t xml:space="preserve">If all scenario confidence intervals overlap, the agent flags the projection LOW_CONFIDENCE and surfaces an explicit disclosure rather than a false recommendation.</w:t>
            </w:r>
          </w:p>
          <w:p>
            <w:pPr>
              <w:spacing w:after="80" w:before="0"/>
            </w:pPr>
            <w:r>
              <w:rPr>
                <w:rFonts w:ascii="Arial" w:cs="Arial" w:eastAsia="Arial" w:hAnsi="Arial"/>
                <w:b/>
                <w:bCs/>
                <w:color w:val="2E7D32"/>
                <w:sz w:val="20"/>
                <w:szCs w:val="20"/>
              </w:rPr>
              <w:t xml:space="preserve">Output to next agent: </w:t>
            </w:r>
            <w:r>
              <w:rPr>
                <w:rFonts w:ascii="Arial" w:cs="Arial" w:eastAsia="Arial" w:hAnsi="Arial"/>
                <w:color w:val="111111"/>
                <w:sz w:val="20"/>
                <w:szCs w:val="20"/>
              </w:rPr>
              <w:t xml:space="preserve">gold_scenario_projections with three scenarios, confidence bands, and recommended option; scenario_summary JSON to Orchestrator.</w:t>
            </w:r>
          </w:p>
          <w:p>
            <w:pPr>
              <w:spacing w:after="0"/>
            </w:pPr>
            <w:r>
              <w:rPr>
                <w:rFonts w:ascii="Arial" w:cs="Arial" w:eastAsia="Arial" w:hAnsi="Arial"/>
                <w:b/>
                <w:bCs/>
                <w:color w:val="4A148C"/>
                <w:sz w:val="18"/>
                <w:szCs w:val="18"/>
              </w:rPr>
              <w:t xml:space="preserve">▶ POC Note: </w:t>
            </w:r>
            <w:r>
              <w:rPr>
                <w:rFonts w:ascii="Arial" w:cs="Arial" w:eastAsia="Arial" w:hAnsi="Arial"/>
                <w:i/>
                <w:iCs/>
                <w:color w:val="4A148C"/>
                <w:sz w:val="18"/>
                <w:szCs w:val="18"/>
              </w:rPr>
              <w:t xml:space="preserve">POC-3: Parameter tuning is implemented as pre-computed scenario rows in the Gold table. Tableau Public switches between them via parameter actions rather than calling back to the Scenario Agent in real time.</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
              <w:bottom w:val="single" w:color="E85D04" w:sz="1"/>
              <w:right w:val="single" w:color="E85D04" w:sz="1"/>
            </w:tcBorders>
            <w:shd w:fill="1A1A2E" w:val="clear"/>
            <w:tcMar>
              <w:top w:type="dxa" w:w="120"/>
              <w:left w:type="dxa" w:w="180"/>
              <w:bottom w:type="dxa" w:w="120"/>
              <w:right w:type="dxa" w:w="180"/>
            </w:tcMar>
          </w:tcPr>
          <w:p>
            <w:pPr>
              <w:spacing w:after="0" w:before="0"/>
            </w:pPr>
            <w:r>
              <w:rPr>
                <w:rFonts w:ascii="Arial" w:cs="Arial" w:eastAsia="Arial" w:hAnsi="Arial"/>
                <w:b/>
                <w:bCs/>
                <w:color w:val="E85D04"/>
                <w:sz w:val="22"/>
                <w:szCs w:val="22"/>
              </w:rPr>
              <w:t xml:space="preserve">A-05  </w:t>
            </w:r>
            <w:r>
              <w:rPr>
                <w:rFonts w:ascii="Arial" w:cs="Arial" w:eastAsia="Arial" w:hAnsi="Arial"/>
                <w:b/>
                <w:bCs/>
                <w:color w:val="FFFFFF"/>
                <w:sz w:val="24"/>
                <w:szCs w:val="24"/>
              </w:rPr>
              <w:t xml:space="preserve">Executive Summary Agent</w:t>
            </w:r>
          </w:p>
        </w:tc>
      </w:tr>
      <w:tr>
        <w:tc>
          <w:tcPr>
            <w:tcW w:type="dxa" w:w="9360"/>
            <w:tcBorders>
              <w:top w:val="single" w:color="DDDDDD" w:sz="1"/>
              <w:left w:val="single" w:color="DDDDDD" w:sz="1"/>
              <w:bottom w:val="single" w:color="DDDDDD" w:sz="1"/>
              <w:right w:val="single" w:color="DDDDDD" w:sz="1"/>
            </w:tcBorders>
            <w:shd w:fill="F2F2F2" w:val="clear"/>
            <w:tcMar>
              <w:top w:type="dxa" w:w="80"/>
              <w:left w:type="dxa" w:w="180"/>
              <w:bottom w:type="dxa" w:w="80"/>
              <w:right w:type="dxa" w:w="180"/>
            </w:tcMar>
          </w:tcPr>
          <w:p>
            <w:pPr>
              <w:spacing w:after="0" w:before="0"/>
            </w:pPr>
            <w:r>
              <w:rPr>
                <w:rFonts w:ascii="Arial" w:cs="Arial" w:eastAsia="Arial" w:hAnsi="Arial"/>
                <w:b/>
                <w:bCs/>
                <w:color w:val="111111"/>
                <w:sz w:val="20"/>
                <w:szCs w:val="20"/>
              </w:rPr>
              <w:t xml:space="preserve">Role: </w:t>
            </w:r>
            <w:r>
              <w:rPr>
                <w:rFonts w:ascii="Arial" w:cs="Arial" w:eastAsia="Arial" w:hAnsi="Arial"/>
                <w:i/>
                <w:iCs/>
                <w:color w:val="555555"/>
                <w:sz w:val="20"/>
                <w:szCs w:val="20"/>
              </w:rPr>
              <w:t xml:space="preserve">Synthesizes pipeline outputs into a validated plain-language briefing. Proactively triggers when severity thresholds are met. Self-validates all numeric claims before publishing.</w:t>
            </w:r>
          </w:p>
        </w:tc>
      </w:tr>
      <w:tr>
        <w:tc>
          <w:tcPr>
            <w:tcW w:type="dxa" w:w="9360"/>
            <w:tcBorders>
              <w:top w:val="single" w:color="DDDDDD" w:sz="1"/>
              <w:left w:val="single" w:color="DDDDDD" w:sz="1"/>
              <w:bottom w:val="single" w:color="DDDDDD" w:sz="1"/>
              <w:right w:val="single" w:color="DDDDDD" w:sz="1"/>
            </w:tcBorders>
            <w:shd w:fill="F9F9F9" w:val="clear"/>
            <w:tcMar>
              <w:top w:type="dxa" w:w="100"/>
              <w:left w:type="dxa" w:w="180"/>
              <w:bottom w:type="dxa" w:w="100"/>
              <w:right w:type="dxa" w:w="180"/>
            </w:tcMar>
          </w:tcPr>
          <w:p>
            <w:pPr>
              <w:spacing w:after="60" w:before="0"/>
            </w:pPr>
            <w:r>
              <w:rPr>
                <w:rFonts w:ascii="Arial" w:cs="Arial" w:eastAsia="Arial" w:hAnsi="Arial"/>
                <w:b/>
                <w:bCs/>
                <w:color w:val="0D7377"/>
                <w:sz w:val="20"/>
                <w:szCs w:val="20"/>
              </w:rPr>
              <w:t xml:space="preserve">▶  Observe → Reason → Act loop: </w:t>
            </w:r>
          </w:p>
          <w:p>
            <w:pPr>
              <w:spacing w:after="80" w:before="0"/>
            </w:pPr>
            <w:r>
              <w:rPr>
                <w:rFonts w:ascii="Arial" w:cs="Arial" w:eastAsia="Arial" w:hAnsi="Arial"/>
                <w:color w:val="111111"/>
                <w:sz w:val="20"/>
                <w:szCs w:val="20"/>
              </w:rPr>
              <w:t xml:space="preserve">Observes completed outputs from gold_rca_findings and gold_scenario_projections. Reasons about whether severity conditions warrant a proactive briefing. Acts by prompting an LLM to draft a summary, then runs a fact-check tool against every numeric claim before publishing.</w:t>
            </w:r>
          </w:p>
          <w:p>
            <w:pPr>
              <w:spacing w:after="60" w:before="0"/>
            </w:pPr>
            <w:r>
              <w:rPr>
                <w:rFonts w:ascii="Arial" w:cs="Arial" w:eastAsia="Arial" w:hAnsi="Arial"/>
                <w:b/>
                <w:bCs/>
                <w:color w:val="111111"/>
                <w:sz w:val="20"/>
                <w:szCs w:val="20"/>
              </w:rPr>
              <w:t xml:space="preserve">Tools available to this agent:</w:t>
            </w:r>
          </w:p>
          <w:p>
            <w:pPr>
              <w:pStyle w:val="ListParagraph"/>
              <w:numPr>
                <w:ilvl w:val="0"/>
                <w:numId w:val="3"/>
              </w:numPr>
              <w:spacing w:after="50"/>
            </w:pPr>
            <w:r>
              <w:rPr>
                <w:rFonts w:ascii="Arial" w:cs="Arial" w:eastAsia="Arial" w:hAnsi="Arial"/>
                <w:color w:val="111111"/>
                <w:sz w:val="19"/>
                <w:szCs w:val="19"/>
              </w:rPr>
              <w:t xml:space="preserve">severity_check(defect_alerts) — evaluate proactive trigger conditions</w:t>
            </w:r>
          </w:p>
          <w:p>
            <w:pPr>
              <w:pStyle w:val="ListParagraph"/>
              <w:numPr>
                <w:ilvl w:val="0"/>
                <w:numId w:val="3"/>
              </w:numPr>
              <w:spacing w:after="50"/>
            </w:pPr>
            <w:r>
              <w:rPr>
                <w:rFonts w:ascii="Arial" w:cs="Arial" w:eastAsia="Arial" w:hAnsi="Arial"/>
                <w:color w:val="111111"/>
                <w:sz w:val="19"/>
                <w:szCs w:val="19"/>
              </w:rPr>
              <w:t xml:space="preserve">rca_summary_query(run_id)</w:t>
            </w:r>
          </w:p>
          <w:p>
            <w:pPr>
              <w:pStyle w:val="ListParagraph"/>
              <w:numPr>
                <w:ilvl w:val="0"/>
                <w:numId w:val="3"/>
              </w:numPr>
              <w:spacing w:after="50"/>
            </w:pPr>
            <w:r>
              <w:rPr>
                <w:rFonts w:ascii="Arial" w:cs="Arial" w:eastAsia="Arial" w:hAnsi="Arial"/>
                <w:color w:val="111111"/>
                <w:sz w:val="19"/>
                <w:szCs w:val="19"/>
              </w:rPr>
              <w:t xml:space="preserve">scenario_summary_query(run_id)</w:t>
            </w:r>
          </w:p>
          <w:p>
            <w:pPr>
              <w:pStyle w:val="ListParagraph"/>
              <w:numPr>
                <w:ilvl w:val="0"/>
                <w:numId w:val="3"/>
              </w:numPr>
              <w:spacing w:after="50"/>
            </w:pPr>
            <w:r>
              <w:rPr>
                <w:rFonts w:ascii="Arial" w:cs="Arial" w:eastAsia="Arial" w:hAnsi="Arial"/>
                <w:color w:val="111111"/>
                <w:sz w:val="19"/>
                <w:szCs w:val="19"/>
              </w:rPr>
              <w:t xml:space="preserve">llm_draft(context_bundle, template) — calls HuggingFace Inference API</w:t>
            </w:r>
          </w:p>
          <w:p>
            <w:pPr>
              <w:pStyle w:val="ListParagraph"/>
              <w:numPr>
                <w:ilvl w:val="0"/>
                <w:numId w:val="3"/>
              </w:numPr>
              <w:spacing w:after="50"/>
            </w:pPr>
            <w:r>
              <w:rPr>
                <w:rFonts w:ascii="Arial" w:cs="Arial" w:eastAsia="Arial" w:hAnsi="Arial"/>
                <w:color w:val="111111"/>
                <w:sz w:val="19"/>
                <w:szCs w:val="19"/>
              </w:rPr>
              <w:t xml:space="preserve">fact_check(draft, gold_tables) — verify every numeric claim</w:t>
            </w:r>
          </w:p>
          <w:p>
            <w:pPr>
              <w:pStyle w:val="ListParagraph"/>
              <w:numPr>
                <w:ilvl w:val="0"/>
                <w:numId w:val="3"/>
              </w:numPr>
              <w:spacing w:after="50"/>
            </w:pPr>
            <w:r>
              <w:rPr>
                <w:rFonts w:ascii="Arial" w:cs="Arial" w:eastAsia="Arial" w:hAnsi="Arial"/>
                <w:color w:val="111111"/>
                <w:sz w:val="19"/>
                <w:szCs w:val="19"/>
              </w:rPr>
              <w:t xml:space="preserve">summary_publish(validated_draft, export_path)</w:t>
            </w:r>
          </w:p>
          <w:p>
            <w:pPr>
              <w:spacing w:after="80"/>
            </w:pPr>
            <w:r>
              <w:rPr>
                <w:rFonts w:ascii="Arial" w:cs="Arial" w:eastAsia="Arial" w:hAnsi="Arial"/>
                <w:color w:val="111111"/>
                <w:sz w:val="22"/>
                <w:szCs w:val="22"/>
              </w:rPr>
              <w:t xml:space="preserve"/>
            </w:r>
          </w:p>
          <w:p>
            <w:pPr>
              <w:spacing w:after="60" w:before="0"/>
            </w:pPr>
            <w:r>
              <w:rPr>
                <w:rFonts w:ascii="Arial" w:cs="Arial" w:eastAsia="Arial" w:hAnsi="Arial"/>
                <w:b/>
                <w:bCs/>
                <w:color w:val="111111"/>
                <w:sz w:val="20"/>
                <w:szCs w:val="20"/>
              </w:rPr>
              <w:t xml:space="preserve">Autonomous decisions this agent makes:</w:t>
            </w:r>
          </w:p>
          <w:p>
            <w:pPr>
              <w:pStyle w:val="ListParagraph"/>
              <w:numPr>
                <w:ilvl w:val="0"/>
                <w:numId w:val="3"/>
              </w:numPr>
              <w:spacing w:after="50"/>
            </w:pPr>
            <w:r>
              <w:rPr>
                <w:rFonts w:ascii="Arial" w:cs="Arial" w:eastAsia="Arial" w:hAnsi="Arial"/>
                <w:color w:val="555555"/>
                <w:sz w:val="19"/>
                <w:szCs w:val="19"/>
              </w:rPr>
              <w:t xml:space="preserve">Do current conditions meet the severity threshold for a proactive briefing?</w:t>
            </w:r>
          </w:p>
          <w:p>
            <w:pPr>
              <w:pStyle w:val="ListParagraph"/>
              <w:numPr>
                <w:ilvl w:val="0"/>
                <w:numId w:val="3"/>
              </w:numPr>
              <w:spacing w:after="50"/>
            </w:pPr>
            <w:r>
              <w:rPr>
                <w:rFonts w:ascii="Arial" w:cs="Arial" w:eastAsia="Arial" w:hAnsi="Arial"/>
                <w:color w:val="555555"/>
                <w:sz w:val="19"/>
                <w:szCs w:val="19"/>
              </w:rPr>
              <w:t xml:space="preserve">Does the draft contain any numeric claim that cannot be traced to a source table? Revise or remove it.</w:t>
            </w:r>
          </w:p>
          <w:p>
            <w:pPr>
              <w:pStyle w:val="ListParagraph"/>
              <w:numPr>
                <w:ilvl w:val="0"/>
                <w:numId w:val="3"/>
              </w:numPr>
              <w:spacing w:after="50"/>
            </w:pPr>
            <w:r>
              <w:rPr>
                <w:rFonts w:ascii="Arial" w:cs="Arial" w:eastAsia="Arial" w:hAnsi="Arial"/>
                <w:color w:val="555555"/>
                <w:sz w:val="19"/>
                <w:szCs w:val="19"/>
              </w:rPr>
              <w:t xml:space="preserve">Should the RCA confidence score be disclosed or is it high enough to present as definitive?</w:t>
            </w:r>
          </w:p>
          <w:p>
            <w:pPr>
              <w:spacing w:after="80"/>
            </w:pPr>
            <w:r>
              <w:rPr>
                <w:rFonts w:ascii="Arial" w:cs="Arial" w:eastAsia="Arial" w:hAnsi="Arial"/>
                <w:color w:val="111111"/>
                <w:sz w:val="22"/>
                <w:szCs w:val="22"/>
              </w:rPr>
              <w:t xml:space="preserve"/>
            </w:r>
          </w:p>
          <w:p>
            <w:pPr>
              <w:spacing w:after="80" w:before="0"/>
            </w:pPr>
            <w:r>
              <w:rPr>
                <w:rFonts w:ascii="Arial" w:cs="Arial" w:eastAsia="Arial" w:hAnsi="Arial"/>
                <w:b/>
                <w:bCs/>
                <w:color w:val="9D2400"/>
                <w:sz w:val="20"/>
                <w:szCs w:val="20"/>
              </w:rPr>
              <w:t xml:space="preserve">Escalation condition: </w:t>
            </w:r>
            <w:r>
              <w:rPr>
                <w:rFonts w:ascii="Arial" w:cs="Arial" w:eastAsia="Arial" w:hAnsi="Arial"/>
                <w:color w:val="111111"/>
                <w:sz w:val="20"/>
                <w:szCs w:val="20"/>
              </w:rPr>
              <w:t xml:space="preserve">If the fact-check tool finds an unverifiable numeric claim and revision is not possible, the claim is replaced with an explicit uncertainty disclosure. The agent never publishes unverified figures.</w:t>
            </w:r>
          </w:p>
          <w:p>
            <w:pPr>
              <w:spacing w:after="80" w:before="0"/>
            </w:pPr>
            <w:r>
              <w:rPr>
                <w:rFonts w:ascii="Arial" w:cs="Arial" w:eastAsia="Arial" w:hAnsi="Arial"/>
                <w:b/>
                <w:bCs/>
                <w:color w:val="2E7D32"/>
                <w:sz w:val="20"/>
                <w:szCs w:val="20"/>
              </w:rPr>
              <w:t xml:space="preserve">Output to next agent: </w:t>
            </w:r>
            <w:r>
              <w:rPr>
                <w:rFonts w:ascii="Arial" w:cs="Arial" w:eastAsia="Arial" w:hAnsi="Arial"/>
                <w:color w:val="111111"/>
                <w:sz w:val="20"/>
                <w:szCs w:val="20"/>
              </w:rPr>
              <w:t xml:space="preserve">Validated executive briefing written to executive_briefings Delta table and exported to CSV for Tableau dashboard; publish_status to Orchestrator.</w:t>
            </w:r>
          </w:p>
          <w:p>
            <w:pPr>
              <w:spacing w:after="0"/>
            </w:pPr>
            <w:r>
              <w:rPr>
                <w:rFonts w:ascii="Arial" w:cs="Arial" w:eastAsia="Arial" w:hAnsi="Arial"/>
                <w:b/>
                <w:bCs/>
                <w:color w:val="4A148C"/>
                <w:sz w:val="18"/>
                <w:szCs w:val="18"/>
              </w:rPr>
              <w:t xml:space="preserve">▶ POC Note: </w:t>
            </w:r>
            <w:r>
              <w:rPr>
                <w:rFonts w:ascii="Arial" w:cs="Arial" w:eastAsia="Arial" w:hAnsi="Arial"/>
                <w:i/>
                <w:iCs/>
                <w:color w:val="4A148C"/>
                <w:sz w:val="18"/>
                <w:szCs w:val="18"/>
              </w:rPr>
              <w:t xml:space="preserve">POC-1: llm_draft calls the HuggingFace free Inference API. POC-3: Briefing is exported to CSV and loaded as a Tableau extract rather than connected live.</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5.2 Orchestrator Agent Loop (POC Implementation)</w:t>
      </w:r>
    </w:p>
    <w:p>
      <w:pPr>
        <w:spacing w:after="120" w:before="0"/>
      </w:pPr>
      <w:r>
        <w:rPr>
          <w:rFonts w:ascii="Arial" w:cs="Arial" w:eastAsia="Arial" w:hAnsi="Arial"/>
          <w:color w:val="111111"/>
          <w:sz w:val="22"/>
          <w:szCs w:val="22"/>
        </w:rPr>
        <w:t xml:space="preserve">The Orchestrator coordinates all specialist agents through a structured observe–plan–delegate–monitor–synthesize–reflect cycle. In the POC, the ‘Observe’ stage uses scheduled polling in place of event-driven triggers (see POC-2).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Loop Stage</w:t>
            </w:r>
          </w:p>
        </w:tc>
        <w:tc>
          <w:tcPr>
            <w:tcW w:type="dxa" w:w="81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Orchestrator Behavior (POC Implementation)</w:t>
            </w:r>
          </w:p>
        </w:tc>
      </w:tr>
      <w:tr>
        <w:tc>
          <w:tcPr>
            <w:tcW w:type="dxa" w:w="1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9D2400"/>
                <w:sz w:val="20"/>
                <w:szCs w:val="20"/>
              </w:rPr>
              <w:t xml:space="preserve">Observe</w:t>
            </w:r>
          </w:p>
        </w:tc>
        <w:tc>
          <w:tcPr>
            <w:tcW w:type="dxa" w:w="81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Scheduled polling job checks landing zone for new files and reads pipeline_state table for stale Silver/Gold layers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9D2400"/>
                <w:sz w:val="20"/>
                <w:szCs w:val="20"/>
              </w:rPr>
              <w:t xml:space="preserve">Plan</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Orchestrator evaluates current pipeline state and determines which specialist agents need to run this cycle</w:t>
            </w:r>
          </w:p>
        </w:tc>
      </w:tr>
      <w:tr>
        <w:tc>
          <w:tcPr>
            <w:tcW w:type="dxa" w:w="1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9D2400"/>
                <w:sz w:val="20"/>
                <w:szCs w:val="20"/>
              </w:rPr>
              <w:t xml:space="preserve">Delegate</w:t>
            </w:r>
          </w:p>
        </w:tc>
        <w:tc>
          <w:tcPr>
            <w:tcW w:type="dxa" w:w="81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Orchestrator sends structured task payloads to relevant specialist agents (Ingestion, Detection, RCA, Scenario, Summary)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9D2400"/>
                <w:sz w:val="20"/>
                <w:szCs w:val="20"/>
              </w:rPr>
              <w:t xml:space="preserve">Monitor</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Orchestrator polls agent status; handles FAILED returns with retry-or-escalate logic</w:t>
            </w:r>
          </w:p>
        </w:tc>
      </w:tr>
      <w:tr>
        <w:tc>
          <w:tcPr>
            <w:tcW w:type="dxa" w:w="1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9D2400"/>
                <w:sz w:val="20"/>
                <w:szCs w:val="20"/>
              </w:rPr>
              <w:t xml:space="preserve">Synthesize</w:t>
            </w:r>
          </w:p>
        </w:tc>
        <w:tc>
          <w:tcPr>
            <w:tcW w:type="dxa" w:w="81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Once all delegated agents complete, Orchestrator aggregates outputs and triggers the dashboard export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9D2400"/>
                <w:sz w:val="20"/>
                <w:szCs w:val="20"/>
              </w:rPr>
              <w:t xml:space="preserve">Reflect</w:t>
            </w:r>
          </w:p>
        </w:tc>
        <w:tc>
          <w:tcPr>
            <w:tcW w:type="dxa" w:w="8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20"/>
                <w:szCs w:val="20"/>
              </w:rPr>
              <w:t xml:space="preserve">Orchestrator writes run log: agents invoked, tools called, confidence scores returned, escalations triggered</w:t>
            </w:r>
          </w:p>
        </w:tc>
      </w:tr>
    </w:tbl>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6. Definition of ‘Agentic Done’</w:t>
      </w:r>
    </w:p>
    <w:p>
      <w:pPr>
        <w:pBdr>
          <w:bottom w:val="single" w:color="E85D04" w:sz="6" w:space="1"/>
        </w:pBdr>
        <w:spacing w:after="160" w:before="80"/>
      </w:pPr>
    </w:p>
    <w:p>
      <w:pPr>
        <w:spacing w:after="120" w:before="0"/>
      </w:pPr>
      <w:r>
        <w:rPr>
          <w:rFonts w:ascii="Arial" w:cs="Arial" w:eastAsia="Arial" w:hAnsi="Arial"/>
          <w:color w:val="555555"/>
          <w:sz w:val="22"/>
          <w:szCs w:val="22"/>
        </w:rPr>
        <w:t xml:space="preserve">Beyond functional correctness, the system must satisfy the following behavioral requirements to be demo-ready. These criteria apply to the agentic layer, not just the data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E8F7F7" w:val="clear"/>
            <w:tcMar>
              <w:top w:type="dxa" w:w="100"/>
              <w:left w:type="dxa" w:w="200"/>
              <w:bottom w:type="dxa" w:w="100"/>
              <w:right w:type="dxa" w:w="160"/>
            </w:tcMar>
          </w:tcPr>
          <w:p>
            <w:pPr>
              <w:spacing w:after="60" w:before="0"/>
            </w:pPr>
            <w:r>
              <w:rPr>
                <w:rFonts w:ascii="Arial" w:cs="Arial" w:eastAsia="Arial" w:hAnsi="Arial"/>
                <w:b/>
                <w:bCs/>
                <w:color w:val="0D7377"/>
                <w:sz w:val="20"/>
                <w:szCs w:val="20"/>
              </w:rPr>
              <w:t xml:space="preserve">A pipeline that produces correct outputs through hardcoded steps does not satisfy these criteria.</w:t>
            </w:r>
          </w:p>
          <w:p>
            <w:pPr>
              <w:spacing w:after="0" w:before="0"/>
            </w:pPr>
            <w:r>
              <w:rPr>
                <w:rFonts w:ascii="Arial" w:cs="Arial" w:eastAsia="Arial" w:hAnsi="Arial"/>
                <w:color w:val="0D7377"/>
                <w:sz w:val="20"/>
                <w:szCs w:val="20"/>
              </w:rPr>
              <w:t xml:space="preserve">The agent must demonstrably reason, decide, and adapt. The demo must show the decisions being made, not just the results.</w:t>
            </w:r>
          </w:p>
        </w:tc>
      </w:tr>
    </w:tbl>
    <w:p>
      <w:pPr>
        <w:spacing w:after="120"/>
      </w:pPr>
      <w:r>
        <w:rPr>
          <w:rFonts w:ascii="Arial" w:cs="Arial" w:eastAsia="Arial" w:hAnsi="Arial"/>
          <w:color w:val="111111"/>
          <w:sz w:val="22"/>
          <w:szCs w:val="22"/>
        </w:rPr>
        <w:t xml:space="preserve"/>
      </w:r>
    </w:p>
    <w:p>
      <w:pPr>
        <w:pStyle w:val="ListParagraph"/>
        <w:numPr>
          <w:ilvl w:val="0"/>
          <w:numId w:val="2"/>
        </w:numPr>
        <w:spacing w:after="80"/>
      </w:pPr>
      <w:r>
        <w:rPr>
          <w:rFonts w:ascii="Arial" w:cs="Arial" w:eastAsia="Arial" w:hAnsi="Arial"/>
          <w:b/>
          <w:bCs/>
          <w:color w:val="111111"/>
          <w:sz w:val="22"/>
          <w:szCs w:val="22"/>
        </w:rPr>
        <w:t xml:space="preserve">Tool use is demonstrable: </w:t>
      </w:r>
      <w:r>
        <w:rPr>
          <w:rFonts w:ascii="Arial" w:cs="Arial" w:eastAsia="Arial" w:hAnsi="Arial"/>
          <w:color w:val="111111"/>
          <w:sz w:val="22"/>
          <w:szCs w:val="22"/>
        </w:rPr>
        <w:t xml:space="preserve">In the demo, at least two agents must visibly invoke tools based on data conditions, not a fixed call sequence.</w:t>
      </w:r>
    </w:p>
    <w:p>
      <w:pPr>
        <w:pStyle w:val="ListParagraph"/>
        <w:numPr>
          <w:ilvl w:val="0"/>
          <w:numId w:val="2"/>
        </w:numPr>
        <w:spacing w:after="80"/>
      </w:pPr>
      <w:r>
        <w:rPr>
          <w:rFonts w:ascii="Arial" w:cs="Arial" w:eastAsia="Arial" w:hAnsi="Arial"/>
          <w:b/>
          <w:bCs/>
          <w:color w:val="111111"/>
          <w:sz w:val="22"/>
          <w:szCs w:val="22"/>
        </w:rPr>
        <w:t xml:space="preserve">Conditional routing is exercised: </w:t>
      </w:r>
      <w:r>
        <w:rPr>
          <w:rFonts w:ascii="Arial" w:cs="Arial" w:eastAsia="Arial" w:hAnsi="Arial"/>
          <w:color w:val="111111"/>
          <w:sz w:val="22"/>
          <w:szCs w:val="22"/>
        </w:rPr>
        <w:t xml:space="preserve">The demo shows at least one case where an agent takes a different path based on a data condition (e.g., borderline anomaly score triggers a secondary lookup).</w:t>
      </w:r>
    </w:p>
    <w:p>
      <w:pPr>
        <w:pStyle w:val="ListParagraph"/>
        <w:numPr>
          <w:ilvl w:val="0"/>
          <w:numId w:val="2"/>
        </w:numPr>
        <w:spacing w:after="80"/>
      </w:pPr>
      <w:r>
        <w:rPr>
          <w:rFonts w:ascii="Arial" w:cs="Arial" w:eastAsia="Arial" w:hAnsi="Arial"/>
          <w:b/>
          <w:bCs/>
          <w:color w:val="111111"/>
          <w:sz w:val="22"/>
          <w:szCs w:val="22"/>
        </w:rPr>
        <w:t xml:space="preserve">Confidence gating is triggered: </w:t>
      </w:r>
      <w:r>
        <w:rPr>
          <w:rFonts w:ascii="Arial" w:cs="Arial" w:eastAsia="Arial" w:hAnsi="Arial"/>
          <w:color w:val="111111"/>
          <w:sz w:val="22"/>
          <w:szCs w:val="22"/>
        </w:rPr>
        <w:t xml:space="preserve">The demo shows the RCA Agent or Summary Agent producing an escalation or disclosure when confidence is insufficient.</w:t>
      </w:r>
    </w:p>
    <w:p>
      <w:pPr>
        <w:pStyle w:val="ListParagraph"/>
        <w:numPr>
          <w:ilvl w:val="0"/>
          <w:numId w:val="2"/>
        </w:numPr>
        <w:spacing w:after="80"/>
      </w:pPr>
      <w:r>
        <w:rPr>
          <w:rFonts w:ascii="Arial" w:cs="Arial" w:eastAsia="Arial" w:hAnsi="Arial"/>
          <w:b/>
          <w:bCs/>
          <w:color w:val="111111"/>
          <w:sz w:val="22"/>
          <w:szCs w:val="22"/>
        </w:rPr>
        <w:t xml:space="preserve">Reasoning chains are visible: </w:t>
      </w:r>
      <w:r>
        <w:rPr>
          <w:rFonts w:ascii="Arial" w:cs="Arial" w:eastAsia="Arial" w:hAnsi="Arial"/>
          <w:color w:val="111111"/>
          <w:sz w:val="22"/>
          <w:szCs w:val="22"/>
        </w:rPr>
        <w:t xml:space="preserve">Every flagged batch in gold_defect_alerts includes a human-readable reasoning_chain field explaining why the agent flagged it and which tools it called.</w:t>
      </w:r>
    </w:p>
    <w:p>
      <w:pPr>
        <w:pStyle w:val="ListParagraph"/>
        <w:numPr>
          <w:ilvl w:val="0"/>
          <w:numId w:val="2"/>
        </w:numPr>
        <w:spacing w:after="80"/>
      </w:pPr>
      <w:r>
        <w:rPr>
          <w:rFonts w:ascii="Arial" w:cs="Arial" w:eastAsia="Arial" w:hAnsi="Arial"/>
          <w:b/>
          <w:bCs/>
          <w:color w:val="111111"/>
          <w:sz w:val="22"/>
          <w:szCs w:val="22"/>
        </w:rPr>
        <w:t xml:space="preserve">Human-in-the-loop is exercised: </w:t>
      </w:r>
      <w:r>
        <w:rPr>
          <w:rFonts w:ascii="Arial" w:cs="Arial" w:eastAsia="Arial" w:hAnsi="Arial"/>
          <w:color w:val="111111"/>
          <w:sz w:val="22"/>
          <w:szCs w:val="22"/>
        </w:rPr>
        <w:t xml:space="preserve">The demo shows at least one agent-initiated escalation with a structured context bundle, not just an error message.</w:t>
      </w:r>
    </w:p>
    <w:p>
      <w:pPr>
        <w:pStyle w:val="ListParagraph"/>
        <w:numPr>
          <w:ilvl w:val="0"/>
          <w:numId w:val="2"/>
        </w:numPr>
        <w:spacing w:after="80"/>
      </w:pPr>
      <w:r>
        <w:rPr>
          <w:rFonts w:ascii="Arial" w:cs="Arial" w:eastAsia="Arial" w:hAnsi="Arial"/>
          <w:b/>
          <w:bCs/>
          <w:color w:val="111111"/>
          <w:sz w:val="22"/>
          <w:szCs w:val="22"/>
        </w:rPr>
        <w:t xml:space="preserve">POC constraints are disclosed: </w:t>
      </w:r>
      <w:r>
        <w:rPr>
          <w:rFonts w:ascii="Arial" w:cs="Arial" w:eastAsia="Arial" w:hAnsi="Arial"/>
          <w:color w:val="111111"/>
          <w:sz w:val="22"/>
          <w:szCs w:val="22"/>
        </w:rPr>
        <w:t xml:space="preserve">The demo narrative explicitly notes where POC-1 through POC-4 apply and what the production equivalent would be.</w:t>
      </w:r>
    </w:p>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7. Acceptance Criteria</w:t>
      </w:r>
    </w:p>
    <w:p>
      <w:pPr>
        <w:pBdr>
          <w:bottom w:val="single" w:color="E85D04" w:sz="6" w:space="1"/>
        </w:pBdr>
        <w:spacing w:after="160" w:before="80"/>
      </w:pPr>
    </w:p>
    <w:p>
      <w:pPr>
        <w:spacing w:after="80" w:before="0"/>
      </w:pPr>
      <w:r>
        <w:rPr>
          <w:rFonts w:ascii="Arial" w:cs="Arial" w:eastAsia="Arial" w:hAnsi="Arial"/>
          <w:i/>
          <w:iCs/>
          <w:color w:val="555555"/>
          <w:sz w:val="22"/>
          <w:szCs w:val="22"/>
        </w:rPr>
        <w:t xml:space="preserve">All criteria follow the Given / When / Then format and are tagged to an agentic pattern. Priority: P0 = demo-critical, P1 = expected, P2 = stretch / out of POC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00"/>
              <w:left w:type="dxa" w:w="200"/>
              <w:bottom w:type="dxa" w:w="100"/>
              <w:right w:type="dxa" w:w="160"/>
            </w:tcMar>
          </w:tcPr>
          <w:p>
            <w:pPr>
              <w:spacing w:after="60" w:before="0"/>
            </w:pPr>
            <w:r>
              <w:rPr>
                <w:rFonts w:ascii="Arial" w:cs="Arial" w:eastAsia="Arial" w:hAnsi="Arial"/>
                <w:b/>
                <w:bCs/>
                <w:color w:val="DDDDDD"/>
                <w:sz w:val="20"/>
                <w:szCs w:val="20"/>
              </w:rPr>
              <w:t xml:space="preserve">▶ POC notes (purple) appear inline on affected criteria.</w:t>
            </w:r>
          </w:p>
          <w:p>
            <w:pPr>
              <w:spacing w:after="0" w:before="0"/>
            </w:pPr>
            <w:r>
              <w:rPr>
                <w:rFonts w:ascii="Arial" w:cs="Arial" w:eastAsia="Arial" w:hAnsi="Arial"/>
                <w:color w:val="555555"/>
                <w:sz w:val="20"/>
                <w:szCs w:val="20"/>
              </w:rPr>
              <w:t xml:space="preserve">Where a POC constraint changes how a criterion is satisfied, the expected behavior cell includes a POC note referencing the relevant constraint ID in §2. Out-of-scope criteria (AC-19, AC-28) are shown in blue and marked P2.</w:t>
            </w:r>
          </w:p>
        </w:tc>
      </w:tr>
    </w:tbl>
    <w:p>
      <w:pPr>
        <w:spacing w:after="16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7.1  Orchestrator Agent  (A-00)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AC-01</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new batch file is present in the /landing zone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Orchestrator Agent runs its scheduled polling cycle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top"/>
          </w:tcPr>
          <w:p>
            <w:pPr>
              <w:spacing w:after="60" w:before="0"/>
            </w:pPr>
            <w:r>
              <w:rPr>
                <w:rFonts w:ascii="Arial" w:cs="Arial" w:eastAsia="Arial" w:hAnsi="Arial"/>
                <w:color w:val="111111"/>
                <w:sz w:val="19"/>
                <w:szCs w:val="19"/>
              </w:rPr>
              <w:t xml:space="preserve">The Orchestrator evaluates current pipeline state, determines which specialist agents are needed, and dispatches structured task payloads to each without a manual trigger.</w:t>
            </w:r>
          </w:p>
          <w:p>
            <w:pPr>
              <w:spacing w:after="0"/>
            </w:pPr>
            <w:r>
              <w:rPr>
                <w:rFonts w:ascii="Arial" w:cs="Arial" w:eastAsia="Arial" w:hAnsi="Arial"/>
                <w:b/>
                <w:bCs/>
                <w:color w:val="4A148C"/>
                <w:sz w:val="17"/>
                <w:szCs w:val="17"/>
              </w:rPr>
              <w:t xml:space="preserve">▶ POC: </w:t>
            </w:r>
            <w:r>
              <w:rPr>
                <w:rFonts w:ascii="Arial" w:cs="Arial" w:eastAsia="Arial" w:hAnsi="Arial"/>
                <w:i/>
                <w:iCs/>
                <w:color w:val="4A148C"/>
                <w:sz w:val="17"/>
                <w:szCs w:val="17"/>
              </w:rPr>
              <w:t xml:space="preserve">POC-2: ‘Polling cycle’ replaces event-driven Auto Loader. Orchestrator checks file system on Databricks Workflow schedule (every 15 min).</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Proactive Trigger</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AC-02</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Orchestrator has dispatched tasks to specialist agents</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a specialist agent returns a FAILED status</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Orchestrator attempts a retry with adjusted parameters; only if the retry also fails does it escalate to the Lead Analyst with a structured context bundle naming the agent, failure reason, and last tool call attempted.</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Self-Correction / Retry</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AC-03</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specialist agent returns an ESCALATED status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Orchestrator receives the status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Orchestrator halts dependent downstream agents and writes a structured human-review request to escalation_queue, including agent ID, run ID, and the specific question requiring human input.</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Human-in-the-Loop</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AC-04</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All specialist agents in a run have completed</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Orchestrator synthesizes results</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It writes a run log to the run_log Delta table capturing: agents invoked, tools called, confidence scores returned, escalations triggered, and total duration.</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State &amp; Memory</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AC-05</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Two consecutive cycles have completed without new file arrivals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Orchestrator evaluates whether to invoke the Detection Agent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It skips the Detection Agent and logs the reasoning (no new Silver rows since last run), invoking only pipeline_state_read to confirm.</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Conditional Routing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7.2  Ingestion &amp; Validation Agent  (A-01)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AC-06</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raw CSV batch file is placed in the landing zone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Ingestion Agent processes 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invokes schema_validate and business_rule_check sequentially, writes valid rows to Silver, and quarantines invalid rows with a per-row error_reason field — all without a manual trigger.</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AC-07</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file arrives with a batch_id already present in the Silver table</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checks for duplicates using silver_query</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skips ingestion, writes a DUPLICATE_SKIPPED log entry with the original ingest timestamp, and returns SKIPPED status to the Orchestrator.</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Conditional Routing</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AC-08</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Schema validation failure rate in a single file exceeds 30%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the validation report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quarantines the entire file, writes a FILE_QUARANTINED record to bad_records, and escalates with a structured bundle naming the file, failure rate, and most common error type.</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Human-in-the-Loop</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AC-09</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valid file is ingested and Silver tables are updated</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returns its ingest_report to the Orchestrator</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report includes: rows ingested, rows quarantined, schema version matched, business rules applied, and data freshness timestamp.</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7.3  Defect Detection Agent  (A-02)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Silver QC tables contain new inspection records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Detection Agent evaluates a batch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calls baseline_lookup to retrieve the supplier’s historical defect rate before computing the anomaly score. It does not apply a global threshold without supplier-specific context.</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 + State &amp; Memory</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AC-11</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batch’s anomaly score falls in the borderline range (1.5–2.0 SD above supplier baseline)</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the borderline case</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autonomously calls material_lot_query to retrieve additional context before making a flag/no-flag decision. The final alert record includes: initial score, secondary tool called, and final decision rationale.</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Conditional Routing</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AC-12</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flags a batch and writes to gold_defect_alerts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alert record is inspected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record contains: batch_id, anomaly_score, supplier_baseline, deviation_magnitude, tools_called (list), and a human-readable reasoning_chain — not just a flag.</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AC-13</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cannot retrieve a historical baseline for a supplier</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the batch</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writes the batch as UNRESOLVED and escalates with: supplier_id, missing data type, and recommended data collection step.</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Human-in-the-Loop</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AC-14</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Lead Analyst updates the anomaly threshold in the config YAML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Detection Agent runs next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reads the updated config via config_read and applies the new threshold. No code change required; the config read is logged in the run record.</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7.4  RCA Agent  (A-03)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AC-15</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Orchestrator dispatches flagged batch IDs to the RCA Agent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begins investigation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selects which data sources to query based on defect type in the alert record (e.g., seam failure → production_conditions + material_lot). It does not query all sources every run.</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Conditional Routing + Tool Use</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AC-16</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RCA Agent has accumulated evidence from multiple tool calls</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it invokes llm_reason</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top"/>
          </w:tcPr>
          <w:p>
            <w:pPr>
              <w:spacing w:after="60" w:before="0"/>
            </w:pPr>
            <w:r>
              <w:rPr>
                <w:rFonts w:ascii="Arial" w:cs="Arial" w:eastAsia="Arial" w:hAnsi="Arial"/>
                <w:color w:val="111111"/>
                <w:sz w:val="19"/>
                <w:szCs w:val="19"/>
              </w:rPr>
              <w:t xml:space="preserve">The LLM prompt includes a structured evidence bundle for each source queried. The output is a ranked hypothesis list with confidence scores and evidence citations.</w:t>
            </w:r>
          </w:p>
          <w:p>
            <w:pPr>
              <w:spacing w:after="0"/>
            </w:pPr>
            <w:r>
              <w:rPr>
                <w:rFonts w:ascii="Arial" w:cs="Arial" w:eastAsia="Arial" w:hAnsi="Arial"/>
                <w:b/>
                <w:bCs/>
                <w:color w:val="4A148C"/>
                <w:sz w:val="17"/>
                <w:szCs w:val="17"/>
              </w:rPr>
              <w:t xml:space="preserve">▶ POC: </w:t>
            </w:r>
            <w:r>
              <w:rPr>
                <w:rFonts w:ascii="Arial" w:cs="Arial" w:eastAsia="Arial" w:hAnsi="Arial"/>
                <w:i/>
                <w:iCs/>
                <w:color w:val="4A148C"/>
                <w:sz w:val="17"/>
                <w:szCs w:val="17"/>
              </w:rPr>
              <w:t xml:space="preserve">POC-1: llm_reason calls the HuggingFace free Inference API. Behavior is identical; response latency is higher and rate limits apply.</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AC-17</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RCA Agent’s top hypothesis has confidence above 70%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its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autonomously triggers the Executive Summary Agent by returning rca_status = COMPLETE. No human approval required for high-confidence outputs.</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Confidence Gating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AC-18</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All generated hypotheses have confidence below 50%</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its output</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writes INSUFFICIENT_EVIDENCE to gold_rca_findings and escalates with: hypotheses attempted, confidence scores, tools called, and what additional data would increase confidence.</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Confidence Gating + Human-in-the-Loop</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center"/>
            </w:pPr>
            <w:r>
              <w:rPr>
                <w:rFonts w:ascii="Arial" w:cs="Arial" w:eastAsia="Arial" w:hAnsi="Arial"/>
                <w:b/>
                <w:bCs/>
                <w:color w:val="3949AB"/>
                <w:sz w:val="19"/>
                <w:szCs w:val="19"/>
              </w:rPr>
              <w:t xml:space="preserve">AC-19</w:t>
            </w:r>
          </w:p>
        </w:tc>
        <w:tc>
          <w:tcPr>
            <w:tcW w:type="dxa" w:w="176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left"/>
            </w:pPr>
            <w:r>
              <w:rPr>
                <w:rFonts w:ascii="Arial" w:cs="Arial" w:eastAsia="Arial" w:hAnsi="Arial"/>
                <w:color w:val="555555"/>
                <w:sz w:val="19"/>
                <w:szCs w:val="19"/>
              </w:rPr>
              <w:t xml:space="preserve">A batch from the same supplier was investigated in a prior run</w:t>
            </w:r>
          </w:p>
        </w:tc>
        <w:tc>
          <w:tcPr>
            <w:tcW w:type="dxa" w:w="176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left"/>
            </w:pPr>
            <w:r>
              <w:rPr>
                <w:rFonts w:ascii="Arial" w:cs="Arial" w:eastAsia="Arial" w:hAnsi="Arial"/>
                <w:color w:val="555555"/>
                <w:sz w:val="19"/>
                <w:szCs w:val="19"/>
              </w:rPr>
              <w:t xml:space="preserve">When the RCA Agent investigates a new related batch</w:t>
            </w:r>
          </w:p>
        </w:tc>
        <w:tc>
          <w:tcPr>
            <w:tcW w:type="dxa" w:w="2400"/>
            <w:tcBorders>
              <w:top w:val="single" w:color="3949AB" w:sz="1"/>
              <w:left w:val="single" w:color="3949AB" w:sz="1"/>
              <w:bottom w:val="single" w:color="3949AB" w:sz="1"/>
              <w:right w:val="single" w:color="3949AB" w:sz="1"/>
            </w:tcBorders>
            <w:shd w:fill="E8EAF6" w:val="clear"/>
            <w:tcMar>
              <w:top w:type="dxa" w:w="80"/>
              <w:left w:type="dxa" w:w="120"/>
              <w:bottom w:type="dxa" w:w="80"/>
              <w:right w:type="dxa" w:w="100"/>
            </w:tcMar>
          </w:tcPr>
          <w:p>
            <w:pPr>
              <w:spacing w:after="60" w:before="0"/>
            </w:pPr>
            <w:r>
              <w:rPr>
                <w:rFonts w:ascii="Arial" w:cs="Arial" w:eastAsia="Arial" w:hAnsi="Arial"/>
                <w:color w:val="555555"/>
                <w:sz w:val="19"/>
                <w:szCs w:val="19"/>
              </w:rPr>
              <w:t xml:space="preserve">The agent calls rca_history_query to retrieve prior findings and incorporates prior evidence into the current reasoning.</w:t>
            </w:r>
          </w:p>
          <w:p>
            <w:pPr>
              <w:spacing w:after="0"/>
            </w:pPr>
            <w:r>
              <w:rPr>
                <w:rFonts w:ascii="Arial" w:cs="Arial" w:eastAsia="Arial" w:hAnsi="Arial"/>
                <w:b/>
                <w:bCs/>
                <w:color w:val="3949AB"/>
                <w:sz w:val="17"/>
                <w:szCs w:val="17"/>
              </w:rPr>
              <w:t xml:space="preserve">▶ POC Scope: </w:t>
            </w:r>
            <w:r>
              <w:rPr>
                <w:rFonts w:ascii="Arial" w:cs="Arial" w:eastAsia="Arial" w:hAnsi="Arial"/>
                <w:i/>
                <w:iCs/>
                <w:color w:val="3949AB"/>
                <w:sz w:val="17"/>
                <w:szCs w:val="17"/>
              </w:rPr>
              <w:t xml:space="preserve">Out of scope for POC. Data model supports this; implementation deferred. See POC-4 (§2).</w:t>
            </w:r>
          </w:p>
        </w:tc>
        <w:tc>
          <w:tcPr>
            <w:tcW w:type="dxa" w:w="15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left"/>
            </w:pPr>
            <w:r>
              <w:rPr>
                <w:rFonts w:ascii="Arial" w:cs="Arial" w:eastAsia="Arial" w:hAnsi="Arial"/>
                <w:b/>
                <w:bCs/>
                <w:color w:val="3949AB"/>
                <w:sz w:val="18"/>
                <w:szCs w:val="18"/>
              </w:rPr>
              <w:t xml:space="preserve">State &amp; Memory</w:t>
            </w:r>
          </w:p>
        </w:tc>
        <w:tc>
          <w:tcPr>
            <w:tcW w:type="dxa" w:w="82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center"/>
            </w:pPr>
            <w:r>
              <w:rPr>
                <w:rFonts w:ascii="Arial" w:cs="Arial" w:eastAsia="Arial" w:hAnsi="Arial"/>
                <w:b/>
                <w:bCs/>
                <w:color w:val="3949AB"/>
                <w:sz w:val="19"/>
                <w:szCs w:val="19"/>
              </w:rPr>
              <w:t xml:space="preserve">P2 — Out of POC Scope</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7.5  Scenario Modeling Agent  (A-04)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AC-20</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Orchestrator dispatches defect scope data to the Scenario Agent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runs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It calls sensitivity_check first to identify high-variance parameters for this defect profile, then runs monte_carlo_run for all three scenarios with confidence bands.</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 + Conditional Routing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AC-21</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 user adjusts a parameter assumption via the dashboard slider</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Scenario Agent detects the change</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top"/>
          </w:tcPr>
          <w:p>
            <w:pPr>
              <w:spacing w:after="60" w:before="0"/>
            </w:pPr>
            <w:r>
              <w:rPr>
                <w:rFonts w:ascii="Arial" w:cs="Arial" w:eastAsia="Arial" w:hAnsi="Arial"/>
                <w:color w:val="111111"/>
                <w:sz w:val="19"/>
                <w:szCs w:val="19"/>
              </w:rPr>
              <w:t xml:space="preserve">The agent re-runs only affected calculations, updates gold_scenario_projections, and generates a one-sentence explanation of how the change affected the recommended strategy.</w:t>
            </w:r>
          </w:p>
          <w:p>
            <w:pPr>
              <w:spacing w:after="0"/>
            </w:pPr>
            <w:r>
              <w:rPr>
                <w:rFonts w:ascii="Arial" w:cs="Arial" w:eastAsia="Arial" w:hAnsi="Arial"/>
                <w:b/>
                <w:bCs/>
                <w:color w:val="4A148C"/>
                <w:sz w:val="17"/>
                <w:szCs w:val="17"/>
              </w:rPr>
              <w:t xml:space="preserve">▶ POC: </w:t>
            </w:r>
            <w:r>
              <w:rPr>
                <w:rFonts w:ascii="Arial" w:cs="Arial" w:eastAsia="Arial" w:hAnsi="Arial"/>
                <w:i/>
                <w:iCs/>
                <w:color w:val="4A148C"/>
                <w:sz w:val="17"/>
                <w:szCs w:val="17"/>
              </w:rPr>
              <w:t xml:space="preserve">POC-3: Parameter tuning uses Tableau parameter actions switching between pre-computed scenario rows. The Scenario Agent recalculation is simulated via pre-computed variants rather than a live callback.</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Proactive Trigger + Tool Use</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AC-22</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Monte Carlo confidence intervals overlap across all three scenarios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its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writes a LOW_CONFIDENCE flag and includes a plain-language disclosure naming the assumption driving the uncertainty. It does not present a false recommendation.</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Confidence Gating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AC-23</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Scenario Agent identifies the recommended strategy</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it writes its output</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scenario record includes: recommended_scenario, reasoning, sensitivity_rank, and confidence_band (low/mid/high) — not a single point estimate.</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7.6  Executive Summary Agent  (A-05)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AC-24</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Pipeline outputs are available and defect scope exceeds the critical threshold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agent evaluates severity conditions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top"/>
          </w:tcPr>
          <w:p>
            <w:pPr>
              <w:spacing w:after="60" w:before="0"/>
            </w:pPr>
            <w:r>
              <w:rPr>
                <w:rFonts w:ascii="Arial" w:cs="Arial" w:eastAsia="Arial" w:hAnsi="Arial"/>
                <w:color w:val="111111"/>
                <w:sz w:val="19"/>
                <w:szCs w:val="19"/>
              </w:rPr>
              <w:t xml:space="preserve">The agent autonomously drafts and queues an executive briefing without waiting for a manual request.</w:t>
            </w:r>
          </w:p>
          <w:p>
            <w:pPr>
              <w:spacing w:after="0"/>
            </w:pPr>
            <w:r>
              <w:rPr>
                <w:rFonts w:ascii="Arial" w:cs="Arial" w:eastAsia="Arial" w:hAnsi="Arial"/>
                <w:b/>
                <w:bCs/>
                <w:color w:val="4A148C"/>
                <w:sz w:val="17"/>
                <w:szCs w:val="17"/>
              </w:rPr>
              <w:t xml:space="preserve">▶ POC: </w:t>
            </w:r>
            <w:r>
              <w:rPr>
                <w:rFonts w:ascii="Arial" w:cs="Arial" w:eastAsia="Arial" w:hAnsi="Arial"/>
                <w:i/>
                <w:iCs/>
                <w:color w:val="4A148C"/>
                <w:sz w:val="17"/>
                <w:szCs w:val="17"/>
              </w:rPr>
              <w:t xml:space="preserve">POC-2: ‘Autonomously’ means within the same pipeline run cycle, not in real time on threshold breach. Proactive behavior is demonstrated within the scheduled run.</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Proactive Trigger</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AC-25</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has drafted an executive briefing</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it runs the fact_check tool</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top"/>
          </w:tcPr>
          <w:p>
            <w:pPr>
              <w:spacing w:after="60" w:before="0"/>
            </w:pPr>
            <w:r>
              <w:rPr>
                <w:rFonts w:ascii="Arial" w:cs="Arial" w:eastAsia="Arial" w:hAnsi="Arial"/>
                <w:color w:val="111111"/>
                <w:sz w:val="19"/>
                <w:szCs w:val="19"/>
              </w:rPr>
              <w:t xml:space="preserve">Every numeric claim is verified against its source table and column. Unverifiable claims are revised or replaced with an explicit uncertainty disclosure. No unverified figures are published.</w:t>
            </w:r>
          </w:p>
          <w:p>
            <w:pPr>
              <w:spacing w:after="0"/>
            </w:pPr>
            <w:r>
              <w:rPr>
                <w:rFonts w:ascii="Arial" w:cs="Arial" w:eastAsia="Arial" w:hAnsi="Arial"/>
                <w:b/>
                <w:bCs/>
                <w:color w:val="4A148C"/>
                <w:sz w:val="17"/>
                <w:szCs w:val="17"/>
              </w:rPr>
              <w:t xml:space="preserve">▶ POC: </w:t>
            </w:r>
            <w:r>
              <w:rPr>
                <w:rFonts w:ascii="Arial" w:cs="Arial" w:eastAsia="Arial" w:hAnsi="Arial"/>
                <w:i/>
                <w:iCs/>
                <w:color w:val="4A148C"/>
                <w:sz w:val="17"/>
                <w:szCs w:val="17"/>
              </w:rPr>
              <w:t xml:space="preserve">POC-1: llm_draft calls HuggingFace Inference API. Fact-check logic is pure Python against Gold Delta tables and is unaffected by this constraint.</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 + Self-Correction</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AC-26</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RCA Agent returned INSUFFICIENT_EVIDENCE for the current run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Summary Agent drafts the briefing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agent includes an explicit disclosure: ‘Root cause analysis is inconclusive. Confidence: [score]%. Analyst review has been requested.’ It does not omit or downplay the uncertainty.</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Confidence Gating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AC-27</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validated briefing is published to the dashboard</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executive summary panel is viewed</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top"/>
          </w:tcPr>
          <w:p>
            <w:pPr>
              <w:spacing w:after="60" w:before="0"/>
            </w:pPr>
            <w:r>
              <w:rPr>
                <w:rFonts w:ascii="Arial" w:cs="Arial" w:eastAsia="Arial" w:hAnsi="Arial"/>
                <w:color w:val="111111"/>
                <w:sz w:val="19"/>
                <w:szCs w:val="19"/>
              </w:rPr>
              <w:t xml:space="preserve">The panel displays: last-updated timestamp, data freshness indicator, confidence level of root cause finding, and a source footnote for every KPI figure.</w:t>
            </w:r>
          </w:p>
          <w:p>
            <w:pPr>
              <w:spacing w:after="0"/>
            </w:pPr>
            <w:r>
              <w:rPr>
                <w:rFonts w:ascii="Arial" w:cs="Arial" w:eastAsia="Arial" w:hAnsi="Arial"/>
                <w:b/>
                <w:bCs/>
                <w:color w:val="4A148C"/>
                <w:sz w:val="17"/>
                <w:szCs w:val="17"/>
              </w:rPr>
              <w:t xml:space="preserve">▶ POC: </w:t>
            </w:r>
            <w:r>
              <w:rPr>
                <w:rFonts w:ascii="Arial" w:cs="Arial" w:eastAsia="Arial" w:hAnsi="Arial"/>
                <w:i/>
                <w:iCs/>
                <w:color w:val="4A148C"/>
                <w:sz w:val="17"/>
                <w:szCs w:val="17"/>
              </w:rPr>
              <w:t xml:space="preserve">POC-3: Dashboard is a Tableau Public workbook built from a CSV extract. Source footnotes reference the Gold table column, not a live connection.</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State &amp; Memory</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r>
        <w:tc>
          <w:tcPr>
            <w:tcW w:type="dxa" w:w="62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center"/>
            </w:pPr>
            <w:r>
              <w:rPr>
                <w:rFonts w:ascii="Arial" w:cs="Arial" w:eastAsia="Arial" w:hAnsi="Arial"/>
                <w:b/>
                <w:bCs/>
                <w:color w:val="3949AB"/>
                <w:sz w:val="19"/>
                <w:szCs w:val="19"/>
              </w:rPr>
              <w:t xml:space="preserve">AC-28</w:t>
            </w:r>
          </w:p>
        </w:tc>
        <w:tc>
          <w:tcPr>
            <w:tcW w:type="dxa" w:w="176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left"/>
            </w:pPr>
            <w:r>
              <w:rPr>
                <w:rFonts w:ascii="Arial" w:cs="Arial" w:eastAsia="Arial" w:hAnsi="Arial"/>
                <w:color w:val="555555"/>
                <w:sz w:val="19"/>
                <w:szCs w:val="19"/>
              </w:rPr>
              <w:t xml:space="preserve">A prior executive briefing exists in executive_briefings</w:t>
            </w:r>
          </w:p>
        </w:tc>
        <w:tc>
          <w:tcPr>
            <w:tcW w:type="dxa" w:w="176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left"/>
            </w:pPr>
            <w:r>
              <w:rPr>
                <w:rFonts w:ascii="Arial" w:cs="Arial" w:eastAsia="Arial" w:hAnsi="Arial"/>
                <w:color w:val="555555"/>
                <w:sz w:val="19"/>
                <w:szCs w:val="19"/>
              </w:rPr>
              <w:t xml:space="preserve">When a new briefing is generated</w:t>
            </w:r>
          </w:p>
        </w:tc>
        <w:tc>
          <w:tcPr>
            <w:tcW w:type="dxa" w:w="2400"/>
            <w:tcBorders>
              <w:top w:val="single" w:color="3949AB" w:sz="1"/>
              <w:left w:val="single" w:color="3949AB" w:sz="1"/>
              <w:bottom w:val="single" w:color="3949AB" w:sz="1"/>
              <w:right w:val="single" w:color="3949AB" w:sz="1"/>
            </w:tcBorders>
            <w:shd w:fill="E8EAF6" w:val="clear"/>
            <w:tcMar>
              <w:top w:type="dxa" w:w="80"/>
              <w:left w:type="dxa" w:w="120"/>
              <w:bottom w:type="dxa" w:w="80"/>
              <w:right w:type="dxa" w:w="100"/>
            </w:tcMar>
          </w:tcPr>
          <w:p>
            <w:pPr>
              <w:spacing w:after="60" w:before="0"/>
            </w:pPr>
            <w:r>
              <w:rPr>
                <w:rFonts w:ascii="Arial" w:cs="Arial" w:eastAsia="Arial" w:hAnsi="Arial"/>
                <w:color w:val="555555"/>
                <w:sz w:val="19"/>
                <w:szCs w:val="19"/>
              </w:rPr>
              <w:t xml:space="preserve">The agent references the prior briefing to flag changes: ‘Since the last briefing [date], estimated units affected increased from X to Y.’</w:t>
            </w:r>
          </w:p>
          <w:p>
            <w:pPr>
              <w:spacing w:after="0"/>
            </w:pPr>
            <w:r>
              <w:rPr>
                <w:rFonts w:ascii="Arial" w:cs="Arial" w:eastAsia="Arial" w:hAnsi="Arial"/>
                <w:b/>
                <w:bCs/>
                <w:color w:val="3949AB"/>
                <w:sz w:val="17"/>
                <w:szCs w:val="17"/>
              </w:rPr>
              <w:t xml:space="preserve">▶ POC Scope: </w:t>
            </w:r>
            <w:r>
              <w:rPr>
                <w:rFonts w:ascii="Arial" w:cs="Arial" w:eastAsia="Arial" w:hAnsi="Arial"/>
                <w:i/>
                <w:iCs/>
                <w:color w:val="3949AB"/>
                <w:sz w:val="17"/>
                <w:szCs w:val="17"/>
              </w:rPr>
              <w:t xml:space="preserve">Out of scope for POC. Data model supports this; implementation deferred. See POC-4 (§2).</w:t>
            </w:r>
          </w:p>
        </w:tc>
        <w:tc>
          <w:tcPr>
            <w:tcW w:type="dxa" w:w="150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left"/>
            </w:pPr>
            <w:r>
              <w:rPr>
                <w:rFonts w:ascii="Arial" w:cs="Arial" w:eastAsia="Arial" w:hAnsi="Arial"/>
                <w:b/>
                <w:bCs/>
                <w:color w:val="3949AB"/>
                <w:sz w:val="18"/>
                <w:szCs w:val="18"/>
              </w:rPr>
              <w:t xml:space="preserve">State &amp; Memory</w:t>
            </w:r>
          </w:p>
        </w:tc>
        <w:tc>
          <w:tcPr>
            <w:tcW w:type="dxa" w:w="820"/>
            <w:tcBorders>
              <w:top w:val="single" w:color="DDDDDD" w:sz="1"/>
              <w:left w:val="single" w:color="DDDDDD" w:sz="1"/>
              <w:bottom w:val="single" w:color="DDDDDD" w:sz="1"/>
              <w:right w:val="single" w:color="DDDDDD" w:sz="1"/>
            </w:tcBorders>
            <w:shd w:fill="E8EAF6" w:val="clear"/>
            <w:tcMar>
              <w:top w:type="dxa" w:w="80"/>
              <w:left w:type="dxa" w:w="120"/>
              <w:bottom w:type="dxa" w:w="80"/>
              <w:right w:type="dxa" w:w="100"/>
            </w:tcMar>
            <w:vAlign w:val="center"/>
          </w:tcPr>
          <w:p>
            <w:pPr>
              <w:jc w:val="center"/>
            </w:pPr>
            <w:r>
              <w:rPr>
                <w:rFonts w:ascii="Arial" w:cs="Arial" w:eastAsia="Arial" w:hAnsi="Arial"/>
                <w:b/>
                <w:bCs/>
                <w:color w:val="3949AB"/>
                <w:sz w:val="19"/>
                <w:szCs w:val="19"/>
              </w:rPr>
              <w:t xml:space="preserve">P2 — Out of POC Scope</w:t>
            </w:r>
          </w:p>
        </w:tc>
      </w:tr>
    </w:tbl>
    <w:p>
      <w:pPr>
        <w:spacing w:after="200"/>
      </w:pPr>
      <w:r>
        <w:rPr>
          <w:rFonts w:ascii="Arial" w:cs="Arial" w:eastAsia="Arial" w:hAnsi="Arial"/>
          <w:color w:val="111111"/>
          <w:sz w:val="22"/>
          <w:szCs w:val="22"/>
        </w:rPr>
        <w:t xml:space="preserve"/>
      </w:r>
    </w:p>
    <w:p>
      <w:pPr>
        <w:pStyle w:val="Heading2"/>
        <w:spacing w:after="100" w:before="220"/>
      </w:pPr>
      <w:r>
        <w:rPr>
          <w:rFonts w:ascii="Arial" w:cs="Arial" w:eastAsia="Arial" w:hAnsi="Arial"/>
          <w:b/>
          <w:bCs/>
          <w:color w:val="9D2400"/>
          <w:sz w:val="26"/>
          <w:szCs w:val="26"/>
        </w:rPr>
        <w:t xml:space="preserve">7.7  System-Wide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60"/>
        <w:gridCol w:w="1760"/>
        <w:gridCol w:w="2400"/>
        <w:gridCol w:w="1500"/>
        <w:gridCol w:w="820"/>
      </w:tblGrid>
      <w:tr>
        <w:trPr>
          <w:tblHeader/>
        </w:trPr>
        <w:tc>
          <w:tcPr>
            <w:tcW w:type="dxa" w:w="6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ID</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Given</w:t>
            </w:r>
          </w:p>
        </w:tc>
        <w:tc>
          <w:tcPr>
            <w:tcW w:type="dxa" w:w="17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When</w:t>
            </w:r>
          </w:p>
        </w:tc>
        <w:tc>
          <w:tcPr>
            <w:tcW w:type="dxa" w:w="2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Expected Agent Behavior</w:t>
            </w:r>
          </w:p>
        </w:tc>
        <w:tc>
          <w:tcPr>
            <w:tcW w:type="dxa" w:w="15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Agentic Pattern</w:t>
            </w:r>
          </w:p>
        </w:tc>
        <w:tc>
          <w:tcPr>
            <w:tcW w:type="dxa" w:w="82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Priority</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AC-29</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Any agent encounters an unrecoverable error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error is logged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error record contains: agent_id, run_id, tool_called, input_params, error_type, and recovery_attempted (true/false). The Orchestrator receives the structured error, not a silent failure.</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Self-Correction / Retry</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AC-30</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system is demonstrated to a hiring panel</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the walkthrough runs</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demo shows at least one example of each: autonomous tool selection, conditional routing, confidence-gated escalation, and proactive trigger. POC constraints are disclosed in the narrative.</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All patterns</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AC-31</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Any dashboard panel is viewed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data is displayed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Every numeric value traces to a source citation (table name, column, run_id) visible on hover or in a footnote. No figure appears without provenance.</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Tool Use</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r>
        <w:tc>
          <w:tcPr>
            <w:tcW w:type="dxa" w:w="6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AC-32</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full pipeline runs end-to-end on synthetic data</w:t>
            </w:r>
          </w:p>
        </w:tc>
        <w:tc>
          <w:tcPr>
            <w:tcW w:type="dxa" w:w="17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runtime is measured</w:t>
            </w:r>
          </w:p>
        </w:tc>
        <w:tc>
          <w:tcPr>
            <w:tcW w:type="dxa" w:w="2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pipeline completes (Orchestrator → Ingestion → Detection → RCA → Scenario → Summary) within 20 minutes on a Databricks CE single-node cluster.</w:t>
            </w:r>
          </w:p>
        </w:tc>
        <w:tc>
          <w:tcPr>
            <w:tcW w:type="dxa" w:w="1500"/>
            <w:tcBorders>
              <w:top w:val="single" w:color="DDDDDD" w:sz="1"/>
              <w:left w:val="single" w:color="DDDDDD" w:sz="1"/>
              <w:bottom w:val="single" w:color="DDDDDD" w:sz="1"/>
              <w:right w:val="single" w:color="DDDDDD" w:sz="1"/>
            </w:tcBorders>
            <w:shd w:fill="E8F7F7"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N/A (Performance)</w:t>
            </w:r>
          </w:p>
        </w:tc>
        <w:tc>
          <w:tcPr>
            <w:tcW w:type="dxa" w:w="82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P1</w:t>
            </w:r>
          </w:p>
        </w:tc>
      </w:tr>
      <w:tr>
        <w:tc>
          <w:tcPr>
            <w:tcW w:type="dxa" w:w="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b/>
                <w:bCs/>
                <w:color w:val="111111"/>
                <w:sz w:val="19"/>
                <w:szCs w:val="19"/>
              </w:rPr>
              <w:t xml:space="preserve">AC-33</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The project repository is reviewed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When code and documentation are inspected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Each agent is a distinct LangGraph node with explicit tool definitions and decision logic in comments. DATA_SOURCES.md covers all synthetic datasets. A POC_CONSTRAINTS.md documents the four liberties taken.</w:t>
            </w:r>
          </w:p>
        </w:tc>
        <w:tc>
          <w:tcPr>
            <w:tcW w:type="dxa" w:w="15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00"/>
            </w:tcMar>
            <w:vAlign w:val="center"/>
          </w:tcPr>
          <w:p>
            <w:pPr>
              <w:jc w:val="left"/>
            </w:pPr>
            <w:r>
              <w:rPr>
                <w:rFonts w:ascii="Arial" w:cs="Arial" w:eastAsia="Arial" w:hAnsi="Arial"/>
                <w:b/>
                <w:bCs/>
                <w:color w:val="0D7377"/>
                <w:sz w:val="18"/>
                <w:szCs w:val="18"/>
              </w:rPr>
              <w:t xml:space="preserve">N/A (Quality)</w:t>
            </w:r>
          </w:p>
        </w:tc>
        <w:tc>
          <w:tcPr>
            <w:tcW w:type="dxa" w:w="8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center"/>
            </w:pPr>
            <w:r>
              <w:rPr>
                <w:rFonts w:ascii="Arial" w:cs="Arial" w:eastAsia="Arial" w:hAnsi="Arial"/>
                <w:color w:val="111111"/>
                <w:sz w:val="19"/>
                <w:szCs w:val="19"/>
              </w:rPr>
              <w:t xml:space="preserve">P0</w:t>
            </w:r>
          </w:p>
        </w:tc>
      </w:tr>
    </w:tbl>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8. Technical Stack</w:t>
      </w:r>
    </w:p>
    <w:p>
      <w:pPr>
        <w:pBdr>
          <w:bottom w:val="single" w:color="E85D0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100"/>
              <w:left w:type="dxa" w:w="200"/>
              <w:bottom w:type="dxa" w:w="100"/>
              <w:right w:type="dxa" w:w="160"/>
            </w:tcMar>
          </w:tcPr>
          <w:p>
            <w:pPr>
              <w:spacing w:after="60" w:before="0"/>
            </w:pPr>
            <w:r>
              <w:rPr>
                <w:rFonts w:ascii="Arial" w:cs="Arial" w:eastAsia="Arial" w:hAnsi="Arial"/>
                <w:b/>
                <w:bCs/>
                <w:color w:val="DDDDDD"/>
                <w:sz w:val="20"/>
                <w:szCs w:val="20"/>
              </w:rPr>
              <w:t xml:space="preserve">All tools are free-tier, open-source, or community editions.</w:t>
            </w:r>
          </w:p>
          <w:p>
            <w:pPr>
              <w:spacing w:after="0" w:before="0"/>
            </w:pPr>
            <w:r>
              <w:rPr>
                <w:rFonts w:ascii="Arial" w:cs="Arial" w:eastAsia="Arial" w:hAnsi="Arial"/>
                <w:color w:val="555555"/>
                <w:sz w:val="20"/>
                <w:szCs w:val="20"/>
              </w:rPr>
              <w:t xml:space="preserve">No commercial licenses are required. Tools marked with † are directly affected by a POC constraint documented in §2.</w:t>
            </w:r>
          </w:p>
        </w:tc>
      </w:tr>
    </w:tbl>
    <w:p>
      <w:pPr>
        <w:spacing w:after="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360"/>
        <w:gridCol w:w="1400"/>
      </w:tblGrid>
      <w:tr>
        <w:trPr>
          <w:tblHeader/>
        </w:trPr>
        <w:tc>
          <w:tcPr>
            <w:tcW w:type="dxa" w:w="16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Layer</w:t>
            </w:r>
          </w:p>
        </w:tc>
        <w:tc>
          <w:tcPr>
            <w:tcW w:type="dxa" w:w="22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Tool / Library</w:t>
            </w:r>
          </w:p>
        </w:tc>
        <w:tc>
          <w:tcPr>
            <w:tcW w:type="dxa" w:w="28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Purpose</w:t>
            </w:r>
          </w:p>
        </w:tc>
        <w:tc>
          <w:tcPr>
            <w:tcW w:type="dxa" w:w="13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License</w:t>
            </w:r>
          </w:p>
        </w:tc>
        <w:tc>
          <w:tcPr>
            <w:tcW w:type="dxa" w:w="14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Production Upgrade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Agent Framework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LangGraph (OSS)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Agent loop, state management, conditional routing, tool-calling</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MIT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t>
            </w:r>
          </w:p>
        </w:tc>
      </w:tr>
      <w:tr>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LLM / Reasoning †</w:t>
            </w:r>
          </w:p>
        </w:tc>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HuggingFace Inference API (free)</w:t>
            </w:r>
          </w:p>
        </w:tc>
        <w:tc>
          <w:tcPr>
            <w:tcW w:type="dxa" w:w="28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RCA narrative, executive summaries, param change explanations. POC-1: API replaces local model hosting.</w:t>
            </w:r>
          </w:p>
        </w:tc>
        <w:tc>
          <w:tcPr>
            <w:tcW w:type="dxa" w:w="13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Free (rate-limited)</w:t>
            </w:r>
          </w:p>
        </w:tc>
        <w:tc>
          <w:tcPr>
            <w:tcW w:type="dxa" w:w="1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Databricks Model Serving + GPU cluster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Tool Chaining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LangChain (OSS)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Tool definitions, prompt templates, evidence bundle construction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MIT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t>
            </w:r>
          </w:p>
        </w:tc>
      </w:tr>
      <w:tr>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Compute</w:t>
            </w:r>
          </w:p>
        </w:tc>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Databricks CE</w:t>
            </w:r>
          </w:p>
        </w:tc>
        <w:tc>
          <w:tcPr>
            <w:tcW w:type="dxa" w:w="28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Pipeline execution, Delta Lake, ML runtime, Workflows scheduler (15-min polling, POC-2)</w:t>
            </w:r>
          </w:p>
        </w:tc>
        <w:tc>
          <w:tcPr>
            <w:tcW w:type="dxa" w:w="13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Free (CE)</w:t>
            </w:r>
          </w:p>
        </w:tc>
        <w:tc>
          <w:tcPr>
            <w:tcW w:type="dxa" w:w="1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Paid tier with Auto Loader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Transform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dbt-core + PySpark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SQL models, Silver/Gold table builds, lineage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Apache 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t>
            </w:r>
          </w:p>
        </w:tc>
      </w:tr>
      <w:tr>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Data Quality</w:t>
            </w:r>
          </w:p>
        </w:tc>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Great Expectations</w:t>
            </w:r>
          </w:p>
        </w:tc>
        <w:tc>
          <w:tcPr>
            <w:tcW w:type="dxa" w:w="28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Schema validation, business rule assertions</w:t>
            </w:r>
          </w:p>
        </w:tc>
        <w:tc>
          <w:tcPr>
            <w:tcW w:type="dxa" w:w="13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Apache 2.0</w:t>
            </w:r>
          </w:p>
        </w:tc>
        <w:tc>
          <w:tcPr>
            <w:tcW w:type="dxa" w:w="1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Soda Core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Anomaly Detection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scikit-learn / MLlib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Isolation Forest, Z-score, supplier baseline comparison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BSD / Apache 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PyOD</w:t>
            </w:r>
          </w:p>
        </w:tc>
      </w:tr>
      <w:tr>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Scenario Math</w:t>
            </w:r>
          </w:p>
        </w:tc>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pandas + numpy</w:t>
            </w:r>
          </w:p>
        </w:tc>
        <w:tc>
          <w:tcPr>
            <w:tcW w:type="dxa" w:w="28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Monte Carlo simulation, sensitivity analysis, confidence bands</w:t>
            </w:r>
          </w:p>
        </w:tc>
        <w:tc>
          <w:tcPr>
            <w:tcW w:type="dxa" w:w="13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BSD</w:t>
            </w:r>
          </w:p>
        </w:tc>
        <w:tc>
          <w:tcPr>
            <w:tcW w:type="dxa" w:w="1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Storage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Delta Lake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ACID transactions, time travel, agent state + escalation tables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Apache 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Apache Iceberg</w:t>
            </w:r>
          </w:p>
        </w:tc>
      </w:tr>
      <w:tr>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Visualization †</w:t>
            </w:r>
          </w:p>
        </w:tc>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Tableau Public (CSV extracts)</w:t>
            </w:r>
          </w:p>
        </w:tc>
        <w:tc>
          <w:tcPr>
            <w:tcW w:type="dxa" w:w="28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Dashboard, KPI tiles, scenario sliders (pre-computed). POC-3: extract replaces live JDBC.</w:t>
            </w:r>
          </w:p>
        </w:tc>
        <w:tc>
          <w:tcPr>
            <w:tcW w:type="dxa" w:w="13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Free</w:t>
            </w:r>
          </w:p>
        </w:tc>
        <w:tc>
          <w:tcPr>
            <w:tcW w:type="dxa" w:w="14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Tableau Desktop / Power BI DirectQuery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Version Control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Git + GitHub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Code repo, agent definitions, tool configs, DATA_SOURCES.md, POC_CONSTRAINTS.md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Free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w:t>
            </w:r>
          </w:p>
        </w:tc>
      </w:tr>
    </w:tbl>
    <w:p>
      <w:pPr>
        <w:spacing w:after="200"/>
      </w:pPr>
      <w:r>
        <w:rPr>
          <w:rFonts w:ascii="Arial" w:cs="Arial" w:eastAsia="Arial" w:hAnsi="Arial"/>
          <w:color w:val="111111"/>
          <w:sz w:val="22"/>
          <w:szCs w:val="22"/>
        </w:rPr>
        <w:t xml:space="preserve"/>
      </w:r>
    </w:p>
    <w:p>
      <w:pPr>
        <w:pStyle w:val="Heading1"/>
        <w:pageBreakBefore/>
        <w:spacing w:after="160" w:before="240"/>
      </w:pPr>
      <w:r>
        <w:rPr>
          <w:rFonts w:ascii="Arial" w:cs="Arial" w:eastAsia="Arial" w:hAnsi="Arial"/>
          <w:b/>
          <w:bCs/>
          <w:color w:val="1A1A2E"/>
          <w:sz w:val="34"/>
          <w:szCs w:val="34"/>
        </w:rPr>
        <w:t xml:space="preserve">9. Data Sources &amp; Governance</w:t>
      </w:r>
    </w:p>
    <w:p>
      <w:pPr>
        <w:pBdr>
          <w:bottom w:val="single" w:color="E85D04" w:sz="6" w:space="1"/>
        </w:pBdr>
        <w:spacing w:after="160" w:before="80"/>
      </w:pPr>
    </w:p>
    <w:p>
      <w:pPr>
        <w:spacing w:after="120" w:before="0"/>
      </w:pPr>
      <w:r>
        <w:rPr>
          <w:rFonts w:ascii="Arial" w:cs="Arial" w:eastAsia="Arial" w:hAnsi="Arial"/>
          <w:color w:val="111111"/>
          <w:sz w:val="22"/>
          <w:szCs w:val="22"/>
        </w:rPr>
        <w:t xml:space="preserve">All data is synthetic or open-source. Every agent output referencing a data point must include a source citation traceable to the generating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700"/>
        <w:gridCol w:w="1560"/>
        <w:gridCol w:w="160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Dataset</w:t>
            </w:r>
          </w:p>
        </w:tc>
        <w:tc>
          <w:tcPr>
            <w:tcW w:type="dxa" w:w="13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Format</w:t>
            </w:r>
          </w:p>
        </w:tc>
        <w:tc>
          <w:tcPr>
            <w:tcW w:type="dxa" w:w="27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Contents</w:t>
            </w:r>
          </w:p>
        </w:tc>
        <w:tc>
          <w:tcPr>
            <w:tcW w:type="dxa" w:w="156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Source Type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00"/>
              <w:bottom w:type="dxa" w:w="80"/>
              <w:right w:type="dxa" w:w="100"/>
            </w:tcMar>
            <w:vAlign w:val="center"/>
          </w:tcPr>
          <w:p>
            <w:pPr>
              <w:jc w:val="center"/>
            </w:pPr>
            <w:r>
              <w:rPr>
                <w:rFonts w:ascii="Arial" w:cs="Arial" w:eastAsia="Arial" w:hAnsi="Arial"/>
                <w:b/>
                <w:bCs/>
                <w:color w:val="FFFFFF"/>
                <w:sz w:val="21"/>
                <w:szCs w:val="21"/>
              </w:rPr>
              <w:t xml:space="preserve">Generation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Manufacturing Batch Records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CSV</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Batch ID, production date, line ID, unit count, material lot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Synthetic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Python Faker + fixed seed</w:t>
            </w:r>
          </w:p>
        </w:tc>
      </w:tr>
      <w:tr>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QC Inspection Logs</w:t>
            </w:r>
          </w:p>
        </w:tc>
        <w:tc>
          <w:tcPr>
            <w:tcW w:type="dxa" w:w="13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Excel</w:t>
            </w:r>
          </w:p>
        </w:tc>
        <w:tc>
          <w:tcPr>
            <w:tcW w:type="dxa" w:w="27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Inspection ID, batch ID, defect type, count, inspector</w:t>
            </w:r>
          </w:p>
        </w:tc>
        <w:tc>
          <w:tcPr>
            <w:tcW w:type="dxa" w:w="15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Synthetic</w:t>
            </w:r>
          </w:p>
        </w:tc>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Python Faker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Supplier Manifest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CSV</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Supplier ID, name, region, material type, contract tier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Synthetic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Hand-crafted + Faker</w:t>
            </w:r>
          </w:p>
        </w:tc>
      </w:tr>
      <w:tr>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Sales &amp; Returns Data</w:t>
            </w:r>
          </w:p>
        </w:tc>
        <w:tc>
          <w:tcPr>
            <w:tcW w:type="dxa" w:w="13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CSV</w:t>
            </w:r>
          </w:p>
        </w:tc>
        <w:tc>
          <w:tcPr>
            <w:tcW w:type="dxa" w:w="27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SKU, channel, units sold/returned, return reason</w:t>
            </w:r>
          </w:p>
        </w:tc>
        <w:tc>
          <w:tcPr>
            <w:tcW w:type="dxa" w:w="15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Synthetic</w:t>
            </w:r>
          </w:p>
        </w:tc>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Simulated sales curve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Social Sentiment Signals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JSON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Platform, volume, sentiment score, date (jersey incident context)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Open-source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Public news API</w:t>
            </w:r>
          </w:p>
        </w:tc>
      </w:tr>
      <w:tr>
        <w:tc>
          <w:tcPr>
            <w:tcW w:type="dxa" w:w="22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Supplier Defect History</w:t>
            </w:r>
          </w:p>
        </w:tc>
        <w:tc>
          <w:tcPr>
            <w:tcW w:type="dxa" w:w="13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Delta</w:t>
            </w:r>
          </w:p>
        </w:tc>
        <w:tc>
          <w:tcPr>
            <w:tcW w:type="dxa" w:w="27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Historical defect rates per supplier/line — used by Detection Agent</w:t>
            </w:r>
          </w:p>
        </w:tc>
        <w:tc>
          <w:tcPr>
            <w:tcW w:type="dxa" w:w="156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Synthetic</w:t>
            </w:r>
          </w:p>
        </w:tc>
        <w:tc>
          <w:tcPr>
            <w:tcW w:type="dxa" w:w="1600"/>
            <w:tcBorders>
              <w:top w:val="single" w:color="DDDDDD" w:sz="1"/>
              <w:left w:val="single" w:color="DDDDDD" w:sz="1"/>
              <w:bottom w:val="single" w:color="DDDDDD" w:sz="1"/>
              <w:right w:val="single" w:color="DDDDDD" w:sz="1"/>
            </w:tcBorders>
            <w:shd w:fill="FFF3EE" w:val="clear"/>
            <w:tcMar>
              <w:top w:type="dxa" w:w="80"/>
              <w:left w:type="dxa" w:w="120"/>
              <w:bottom w:type="dxa" w:w="80"/>
              <w:right w:type="dxa" w:w="100"/>
            </w:tcMar>
            <w:vAlign w:val="center"/>
          </w:tcPr>
          <w:p>
            <w:pPr>
              <w:jc w:val="left"/>
            </w:pPr>
            <w:r>
              <w:rPr>
                <w:rFonts w:ascii="Arial" w:cs="Arial" w:eastAsia="Arial" w:hAnsi="Arial"/>
                <w:color w:val="111111"/>
                <w:sz w:val="19"/>
                <w:szCs w:val="19"/>
              </w:rPr>
              <w:t xml:space="preserve">Seeded random walk</w:t>
            </w:r>
          </w:p>
        </w:tc>
      </w:tr>
    </w:tbl>
    <w:p>
      <w:pPr>
        <w:spacing w:after="160"/>
      </w:pPr>
      <w:r>
        <w:rPr>
          <w:rFonts w:ascii="Arial" w:cs="Arial" w:eastAsia="Arial" w:hAnsi="Arial"/>
          <w:color w:val="111111"/>
          <w:sz w:val="22"/>
          <w:szCs w:val="22"/>
        </w:rPr>
        <w:t xml:space="preserve"/>
      </w:r>
    </w:p>
    <w:p>
      <w:pPr>
        <w:pStyle w:val="ListParagraph"/>
        <w:numPr>
          <w:ilvl w:val="0"/>
          <w:numId w:val="2"/>
        </w:numPr>
        <w:spacing w:after="80"/>
      </w:pPr>
      <w:r>
        <w:rPr>
          <w:rFonts w:ascii="Arial" w:cs="Arial" w:eastAsia="Arial" w:hAnsi="Arial"/>
          <w:b/>
          <w:bCs/>
          <w:color w:val="111111"/>
          <w:sz w:val="22"/>
          <w:szCs w:val="22"/>
        </w:rPr>
        <w:t xml:space="preserve">DATA_SOURCES.md: </w:t>
      </w:r>
      <w:r>
        <w:rPr>
          <w:rFonts w:ascii="Arial" w:cs="Arial" w:eastAsia="Arial" w:hAnsi="Arial"/>
          <w:color w:val="111111"/>
          <w:sz w:val="22"/>
          <w:szCs w:val="22"/>
        </w:rPr>
        <w:t xml:space="preserve">Documents every dataset with generation method, field descriptions, and SYNTHETIC / OPEN-SOURCE label.</w:t>
      </w:r>
    </w:p>
    <w:p>
      <w:pPr>
        <w:pStyle w:val="ListParagraph"/>
        <w:numPr>
          <w:ilvl w:val="0"/>
          <w:numId w:val="2"/>
        </w:numPr>
        <w:spacing w:after="80"/>
      </w:pPr>
      <w:r>
        <w:rPr>
          <w:rFonts w:ascii="Arial" w:cs="Arial" w:eastAsia="Arial" w:hAnsi="Arial"/>
          <w:b/>
          <w:bCs/>
          <w:color w:val="111111"/>
          <w:sz w:val="22"/>
          <w:szCs w:val="22"/>
        </w:rPr>
        <w:t xml:space="preserve">POC_CONSTRAINTS.md: </w:t>
      </w:r>
      <w:r>
        <w:rPr>
          <w:rFonts w:ascii="Arial" w:cs="Arial" w:eastAsia="Arial" w:hAnsi="Arial"/>
          <w:color w:val="111111"/>
          <w:sz w:val="22"/>
          <w:szCs w:val="22"/>
        </w:rPr>
        <w:t xml:space="preserve">Required in repo root. Documents the four POC liberties (POC-1 through POC-4), their rationale, and the production path to close each gap.</w:t>
      </w:r>
    </w:p>
    <w:p>
      <w:pPr>
        <w:pStyle w:val="ListParagraph"/>
        <w:numPr>
          <w:ilvl w:val="0"/>
          <w:numId w:val="2"/>
        </w:numPr>
        <w:spacing w:after="80"/>
      </w:pPr>
      <w:r>
        <w:rPr>
          <w:rFonts w:ascii="Arial" w:cs="Arial" w:eastAsia="Arial" w:hAnsi="Arial"/>
          <w:b/>
          <w:bCs/>
          <w:color w:val="111111"/>
          <w:sz w:val="22"/>
          <w:szCs w:val="22"/>
        </w:rPr>
        <w:t xml:space="preserve">Source citations: </w:t>
      </w:r>
      <w:r>
        <w:rPr>
          <w:rFonts w:ascii="Arial" w:cs="Arial" w:eastAsia="Arial" w:hAnsi="Arial"/>
          <w:color w:val="111111"/>
          <w:sz w:val="22"/>
          <w:szCs w:val="22"/>
        </w:rPr>
        <w:t xml:space="preserve">Every Gold table record includes source_run_id and source_table. Every dashboard figure links to its source.</w:t>
      </w:r>
    </w:p>
    <w:p>
      <w:pPr>
        <w:pStyle w:val="ListParagraph"/>
        <w:numPr>
          <w:ilvl w:val="0"/>
          <w:numId w:val="2"/>
        </w:numPr>
        <w:spacing w:after="80"/>
      </w:pPr>
      <w:r>
        <w:rPr>
          <w:rFonts w:ascii="Arial" w:cs="Arial" w:eastAsia="Arial" w:hAnsi="Arial"/>
          <w:b/>
          <w:bCs/>
          <w:color w:val="111111"/>
          <w:sz w:val="22"/>
          <w:szCs w:val="22"/>
        </w:rPr>
        <w:t xml:space="preserve">Reproducibility: </w:t>
      </w:r>
      <w:r>
        <w:rPr>
          <w:rFonts w:ascii="Arial" w:cs="Arial" w:eastAsia="Arial" w:hAnsi="Arial"/>
          <w:color w:val="111111"/>
          <w:sz w:val="22"/>
          <w:szCs w:val="22"/>
        </w:rPr>
        <w:t xml:space="preserve">All synthetic generation scripts use fixed random seeds. Results are deterministic and reviewable.</w:t>
      </w:r>
    </w:p>
    <w:p>
      <w:pPr>
        <w:spacing w:after="200"/>
      </w:pPr>
      <w:r>
        <w:rPr>
          <w:rFonts w:ascii="Arial" w:cs="Arial" w:eastAsia="Arial" w:hAnsi="Arial"/>
          <w:color w:val="111111"/>
          <w:sz w:val="22"/>
          <w:szCs w:val="22"/>
        </w:rPr>
        <w:t xml:space="preserve"/>
      </w:r>
    </w:p>
    <w:p>
      <w:pPr>
        <w:pBdr>
          <w:top w:val="single" w:color="E85D04" w:sz="6" w:space="4"/>
        </w:pBdr>
        <w:spacing w:after="60" w:before="200"/>
        <w:jc w:val="center"/>
      </w:pPr>
      <w:r>
        <w:rPr>
          <w:rFonts w:ascii="Arial" w:cs="Arial" w:eastAsia="Arial" w:hAnsi="Arial"/>
          <w:i/>
          <w:iCs/>
          <w:color w:val="555555"/>
          <w:sz w:val="20"/>
          <w:szCs w:val="20"/>
        </w:rPr>
        <w:t xml:space="preserve">End of Document  —  Nike Lead Data Analyst  |  Multi-Agent AI Analytics System (POC)  |  v3.0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before="60"/>
    </w:pPr>
    <w:r>
      <w:rPr>
        <w:rFonts w:ascii="Arial" w:cs="Arial" w:eastAsia="Arial" w:hAnsi="Arial"/>
        <w:color w:val="555555"/>
        <w:sz w:val="16"/>
        <w:szCs w:val="16"/>
      </w:rPr>
      <w:t xml:space="preserve">Concept project  |  All data is synthetic or open-source  |  POC constraints documented in §2</w:t>
    </w:r>
    <w:r>
      <w:rPr>
        <w:rFonts w:ascii="Arial" w:cs="Arial" w:eastAsia="Arial" w:hAnsi="Arial"/>
        <w:color w:val="111111"/>
        <w:sz w:val="22"/>
        <w:szCs w:val="22"/>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4" w:space="1"/>
      </w:pBdr>
      <w:tabs>
        <w:tab w:val="right" w:pos="9360"/>
      </w:tabs>
      <w:spacing w:after="0"/>
    </w:pPr>
    <w:r>
      <w:rPr>
        <w:rFonts w:ascii="Arial" w:cs="Arial" w:eastAsia="Arial" w:hAnsi="Arial"/>
        <w:color w:val="555555"/>
        <w:sz w:val="18"/>
        <w:szCs w:val="18"/>
      </w:rPr>
      <w:t xml:space="preserve">NIKE  —  Multi-Agent AI System: User Stories &amp; Acceptance Criteria  (POC)</w:t>
    </w:r>
    <w:r>
      <w:rPr>
        <w:rFonts w:ascii="Arial" w:cs="Arial" w:eastAsia="Arial" w:hAnsi="Arial"/>
        <w:color w:val="111111"/>
        <w:sz w:val="22"/>
        <w:szCs w:val="22"/>
      </w:rPr>
      <w:t xml:space="preserve">	</w:t>
    </w:r>
    <w:r>
      <w:rPr>
        <w:rFonts w:ascii="Arial" w:cs="Arial" w:eastAsia="Arial" w:hAnsi="Arial"/>
        <w:b/>
        <w:bCs/>
        <w:color w:val="E85D04"/>
        <w:sz w:val="18"/>
        <w:szCs w:val="18"/>
      </w:rPr>
      <w:t xml:space="preserve">v3.0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9D24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2026-04-22T08:26:44.188Z</dcterms:created>
  <dcterms:modified xsi:type="dcterms:W3CDTF">2026-04-22T08:26:44.188Z</dcterms:modified>
</cp:coreProperties>
</file>

<file path=docProps/custom.xml><?xml version="1.0" encoding="utf-8"?>
<Properties xmlns="http://schemas.openxmlformats.org/officeDocument/2006/custom-properties" xmlns:vt="http://schemas.openxmlformats.org/officeDocument/2006/docPropsVTypes"/>
</file>