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ANEXO E: RECORRIDO DEL USUARIO (USER JOURNEY MAP)</w:t>
      </w:r>
    </w:p>
    <w:p>
      <w:r>
        <w:t>ORGANIZACIÓN: INSTITUTO SUPERIOR TECNOLÓGICO VERTIENTE SUR (CASO 07)</w:t>
      </w:r>
    </w:p>
    <w:p>
      <w:r>
        <w:t>CURSO: SI-886 PLANEAMIENTO ESTRATÉGICO DE TI · SEMANA 11</w:t>
      </w:r>
    </w:p>
    <w:p>
      <w:pPr>
        <w:pStyle w:val="Heading1"/>
      </w:pPr>
      <w:r>
        <w:t>1. Recorrido de Usuario Auditado: Servicio S-01 Matrícula Académica Semestral</w:t>
      </w:r>
    </w:p>
    <w:p>
      <w:r>
        <w:t>Actor: Estudiante de III Ciclo de la carrera de Desarrollo de Sistemas de Información.</w:t>
      </w:r>
    </w:p>
    <w:p>
      <w:r>
        <w:t>Fase 1: Consulta de asignaturas disponibles en la intranet precaria (Fase digital pasiva, 15 minutos).</w:t>
      </w:r>
    </w:p>
    <w:p>
      <w:r>
        <w:t>Fase 2: Desplazamiento físico a sede bancaria o ventanilla de caja del instituto para pago de cuota de matrícula (Cola física, 45 minutos).</w:t>
      </w:r>
    </w:p>
    <w:p>
      <w:r>
        <w:t>Fase 3: Obtención de constancia de no adeudo en módulo físico de tesorería (Verificación manual de boletas pasadas, 30 minutos).</w:t>
      </w:r>
    </w:p>
    <w:p>
      <w:r>
        <w:t>Fase 4: Presentación de expediente físico en ventanilla de Secretaría Académica (DNI, ficha impresa, voucher de pago, constancia de no adeudo; cola de 2 horas).</w:t>
      </w:r>
    </w:p>
    <w:p>
      <w:r>
        <w:t>Fase 5: Validación manual por parte del operador y sellado de ficha en papel (Tiempo de espera: 3 a 5 días para activación de accesos).</w:t>
      </w:r>
    </w:p>
    <w:p>
      <w:r>
        <w:t>Dictamen del Recorrido: Fricción severa, 3 de los 4 documentos exigidos ya existen en la institución, experiencia de usuario fragmentada.</w:t>
      </w:r>
    </w:p>
    <w:p>
      <w:pPr>
        <w:pStyle w:val="Heading1"/>
      </w:pPr>
      <w:r>
        <w:t>2. Recorrido de Usuario Auditado: Servicio S-02 Registro y Publicación de Actas</w:t>
      </w:r>
    </w:p>
    <w:p>
      <w:r>
        <w:t>Actor: Docente por horas de la carrera de Contabilidad.</w:t>
      </w:r>
    </w:p>
    <w:p>
      <w:r>
        <w:t>Fase 1: Ingreso de notas en módulo académico web con credenciales simples (contraseña basada en fecha de nacimiento, sin segundo factor MFA).</w:t>
      </w:r>
    </w:p>
    <w:p>
      <w:r>
        <w:t>Fase 2: Impresión física del acta de evaluación en formato papel valorado.</w:t>
      </w:r>
    </w:p>
    <w:p>
      <w:r>
        <w:t>Fase 3: Firma manual y entrega física del acta en la oficina de Coordinación Académica.</w:t>
      </w:r>
    </w:p>
    <w:p>
      <w:r>
        <w:t>Fase 4: Secretaría Académica archiva el acta física y procede al cierre manual del sistema.</w:t>
      </w:r>
    </w:p>
    <w:p>
      <w:r>
        <w:t>Fase 5: Vulnerabilidad crítica detectada: Fuera de fecha y durante la licencia del docente, un tercero accedió con sus credenciales y realizó 17 modificaciones fraudulentas de notas sin alerta ni trazabilidad.</w:t>
      </w:r>
    </w:p>
    <w:p>
      <w:r>
        <w:t>Dictamen del Recorrido: Ausencia total de controles criptográficos de autenticación (MFA) y firma digital, generando un grave riesgo a la fe pública de la institución.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