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Pr>
        <w:drawing>
          <wp:inline distB="0" distT="0" distL="0" distR="0">
            <wp:extent cx="999140" cy="1343105"/>
            <wp:effectExtent b="0" l="0" r="0" t="0"/>
            <wp:docPr descr="C:\Users\EPIS\Documents\upt.png" id="3"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FACULTAD DE INGENIERIA</w:t>
      </w:r>
    </w:p>
    <w:p w:rsidR="00000000" w:rsidDel="00000000" w:rsidP="00000000" w:rsidRDefault="00000000" w:rsidRPr="00000000" w14:paraId="00000006">
      <w:pPr>
        <w:spacing w:after="0"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 Proyecto </w:t>
      </w:r>
      <w:r w:rsidDel="00000000" w:rsidR="00000000" w:rsidRPr="00000000">
        <w:rPr>
          <w:rFonts w:ascii="Arial" w:cs="Arial" w:eastAsia="Arial" w:hAnsi="Arial"/>
          <w:b w:val="1"/>
          <w:bCs w:val="1"/>
          <w:i w:val="1"/>
          <w:iCs w:val="1"/>
          <w:sz w:val="36"/>
          <w:szCs w:val="36"/>
          <w:rtl w:val="0"/>
        </w:rPr>
        <w:t xml:space="preserve">SecOps</w:t>
      </w:r>
      <w:r w:rsidDel="00000000" w:rsidR="00000000" w:rsidRPr="00000000">
        <w:rPr>
          <w:rtl w:val="0"/>
        </w:rPr>
      </w:r>
    </w:p>
    <w:p w:rsidR="00000000" w:rsidDel="00000000" w:rsidP="00000000" w:rsidRDefault="00000000" w:rsidRPr="00000000" w14:paraId="0000000B">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Curso:BASE DE DATOS II</w:t>
      </w:r>
    </w:p>
    <w:p w:rsidR="00000000" w:rsidDel="00000000" w:rsidP="00000000" w:rsidRDefault="00000000" w:rsidRPr="00000000" w14:paraId="0000000D">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i w:val="1"/>
          <w:iCs w:val="1"/>
          <w:sz w:val="32"/>
          <w:szCs w:val="32"/>
        </w:rPr>
      </w:pPr>
      <w:r w:rsidDel="00000000" w:rsidR="00000000" w:rsidRPr="00000000">
        <w:rPr>
          <w:rFonts w:ascii="Arial" w:cs="Arial" w:eastAsia="Arial" w:hAnsi="Arial"/>
          <w:sz w:val="32"/>
          <w:szCs w:val="32"/>
          <w:rtl w:val="0"/>
        </w:rPr>
        <w:t xml:space="preserve">Docente: </w:t>
      </w:r>
      <w:r w:rsidDel="00000000" w:rsidR="00000000" w:rsidRPr="00000000">
        <w:rPr>
          <w:rtl w:val="0"/>
        </w:rPr>
      </w:r>
    </w:p>
    <w:p w:rsidR="00000000" w:rsidDel="00000000" w:rsidP="00000000" w:rsidRDefault="00000000" w:rsidRPr="00000000" w14:paraId="00000010">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Mag. Patrick Cuadros Quiroga</w:t>
      </w:r>
    </w:p>
    <w:p w:rsidR="00000000" w:rsidDel="00000000" w:rsidP="00000000" w:rsidRDefault="00000000" w:rsidRPr="00000000" w14:paraId="00000011">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ind w:left="2880" w:firstLine="720"/>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3">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4">
      <w:pPr>
        <w:spacing w:after="0" w:line="240" w:lineRule="auto"/>
        <w:ind w:firstLine="720"/>
        <w:jc w:val="center"/>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Flores Navarro, Eduardo Gino                    (2023076793)</w:t>
      </w:r>
    </w:p>
    <w:p w:rsidR="00000000" w:rsidDel="00000000" w:rsidP="00000000" w:rsidRDefault="00000000" w:rsidRPr="00000000" w14:paraId="00000015">
      <w:pPr>
        <w:spacing w:after="0" w:line="240" w:lineRule="auto"/>
        <w:ind w:firstLine="720"/>
        <w:jc w:val="center"/>
        <w:rPr>
          <w:rFonts w:ascii="Arial" w:cs="Arial" w:eastAsia="Arial" w:hAnsi="Arial"/>
          <w:sz w:val="32"/>
          <w:szCs w:val="32"/>
        </w:rPr>
      </w:pPr>
      <w:r w:rsidDel="00000000" w:rsidR="00000000" w:rsidRPr="00000000">
        <w:rPr>
          <w:rFonts w:ascii="Arial" w:cs="Arial" w:eastAsia="Arial" w:hAnsi="Arial"/>
          <w:b w:val="1"/>
          <w:bCs w:val="1"/>
          <w:i w:val="1"/>
          <w:iCs w:val="1"/>
          <w:sz w:val="28"/>
          <w:szCs w:val="28"/>
          <w:rtl w:val="0"/>
        </w:rPr>
        <w:t xml:space="preserve">Choqueña, Mauricio Adrian</w:t>
        <w:tab/>
        <w:tab/>
        <w:tab/>
        <w:t xml:space="preserve">(2023076799)</w:t>
      </w:r>
      <w:r w:rsidDel="00000000" w:rsidR="00000000" w:rsidRPr="00000000">
        <w:rPr>
          <w:rtl w:val="0"/>
        </w:rPr>
      </w:r>
    </w:p>
    <w:p w:rsidR="00000000" w:rsidDel="00000000" w:rsidP="00000000" w:rsidRDefault="00000000" w:rsidRPr="00000000" w14:paraId="00000016">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7">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8">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C">
      <w:pPr>
        <w:spacing w:after="0" w:lineRule="auto"/>
        <w:jc w:val="center"/>
        <w:rPr>
          <w:rFonts w:ascii="Arial" w:cs="Arial" w:eastAsia="Arial" w:hAnsi="Arial"/>
          <w:b w:val="1"/>
          <w:bCs w:val="1"/>
          <w:i w:val="1"/>
          <w:iCs w:val="1"/>
          <w:sz w:val="32"/>
          <w:szCs w:val="32"/>
        </w:rPr>
      </w:pPr>
      <w:r w:rsidDel="00000000" w:rsidR="00000000" w:rsidRPr="00000000">
        <w:rPr>
          <w:rFonts w:ascii="Arial" w:cs="Arial" w:eastAsia="Arial" w:hAnsi="Arial"/>
          <w:b w:val="1"/>
          <w:bCs w:val="1"/>
          <w:i w:val="1"/>
          <w:iCs w:val="1"/>
          <w:sz w:val="32"/>
          <w:szCs w:val="32"/>
          <w:rtl w:val="0"/>
        </w:rPr>
        <w:t xml:space="preserve">2026</w:t>
      </w:r>
    </w:p>
    <w:p w:rsidR="00000000" w:rsidDel="00000000" w:rsidP="00000000" w:rsidRDefault="00000000" w:rsidRPr="00000000" w14:paraId="0000001D">
      <w:pPr>
        <w:spacing w:after="200" w:line="276"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E">
      <w:pPr>
        <w:spacing w:after="200" w:line="276" w:lineRule="auto"/>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1F">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5">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26">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27">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28">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29">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2A">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B">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2C">
            <w:pPr>
              <w:jc w:val="center"/>
              <w:rPr>
                <w:sz w:val="14"/>
                <w:szCs w:val="14"/>
              </w:rPr>
            </w:pPr>
            <w:r w:rsidDel="00000000" w:rsidR="00000000" w:rsidRPr="00000000">
              <w:rPr>
                <w:sz w:val="14"/>
                <w:szCs w:val="14"/>
                <w:rtl w:val="0"/>
              </w:rPr>
              <w:t xml:space="preserve">MPV</w:t>
            </w:r>
          </w:p>
        </w:tc>
        <w:tc>
          <w:tcPr/>
          <w:p w:rsidR="00000000" w:rsidDel="00000000" w:rsidP="00000000" w:rsidRDefault="00000000" w:rsidRPr="00000000" w14:paraId="0000002D">
            <w:pPr>
              <w:jc w:val="center"/>
              <w:rPr>
                <w:sz w:val="14"/>
                <w:szCs w:val="14"/>
              </w:rPr>
            </w:pPr>
            <w:r w:rsidDel="00000000" w:rsidR="00000000" w:rsidRPr="00000000">
              <w:rPr>
                <w:sz w:val="14"/>
                <w:szCs w:val="14"/>
                <w:rtl w:val="0"/>
              </w:rPr>
              <w:t xml:space="preserve">ELV</w:t>
            </w:r>
          </w:p>
        </w:tc>
        <w:tc>
          <w:tcPr/>
          <w:p w:rsidR="00000000" w:rsidDel="00000000" w:rsidP="00000000" w:rsidRDefault="00000000" w:rsidRPr="00000000" w14:paraId="0000002E">
            <w:pPr>
              <w:jc w:val="center"/>
              <w:rPr>
                <w:sz w:val="14"/>
                <w:szCs w:val="14"/>
              </w:rPr>
            </w:pPr>
            <w:r w:rsidDel="00000000" w:rsidR="00000000" w:rsidRPr="00000000">
              <w:rPr>
                <w:sz w:val="14"/>
                <w:szCs w:val="14"/>
                <w:rtl w:val="0"/>
              </w:rPr>
              <w:t xml:space="preserve">ARV</w:t>
            </w:r>
          </w:p>
        </w:tc>
        <w:tc>
          <w:tcPr>
            <w:vAlign w:val="center"/>
          </w:tcPr>
          <w:p w:rsidR="00000000" w:rsidDel="00000000" w:rsidP="00000000" w:rsidRDefault="00000000" w:rsidRPr="00000000" w14:paraId="0000002F">
            <w:pPr>
              <w:jc w:val="center"/>
              <w:rPr>
                <w:sz w:val="14"/>
                <w:szCs w:val="14"/>
              </w:rPr>
            </w:pPr>
            <w:r w:rsidDel="00000000" w:rsidR="00000000" w:rsidRPr="00000000">
              <w:rPr>
                <w:sz w:val="14"/>
                <w:szCs w:val="14"/>
                <w:rtl w:val="0"/>
              </w:rPr>
              <w:t xml:space="preserve">10/10/2020</w:t>
            </w:r>
          </w:p>
        </w:tc>
        <w:tc>
          <w:tcPr>
            <w:shd w:fill="auto" w:val="clear"/>
            <w:vAlign w:val="center"/>
          </w:tcPr>
          <w:p w:rsidR="00000000" w:rsidDel="00000000" w:rsidP="00000000" w:rsidRDefault="00000000" w:rsidRPr="00000000" w14:paraId="00000030">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31">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2">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3">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4">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5">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6">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7">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8">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9">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A">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B">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C">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D">
      <w:pPr>
        <w:pStyle w:val="Title"/>
        <w:jc w:val="right"/>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color w:val="000000"/>
          <w:rtl w:val="0"/>
        </w:rPr>
        <w:t xml:space="preserve">Sistema </w:t>
      </w:r>
      <w:r w:rsidDel="00000000" w:rsidR="00000000" w:rsidRPr="00000000">
        <w:rPr>
          <w:rFonts w:ascii="Times New Roman" w:cs="Times New Roman" w:eastAsia="Times New Roman" w:hAnsi="Times New Roman"/>
          <w:i w:val="1"/>
          <w:iCs w:val="1"/>
          <w:rtl w:val="0"/>
        </w:rPr>
        <w:t xml:space="preserve">Enmask</w:t>
      </w:r>
      <w:r w:rsidDel="00000000" w:rsidR="00000000" w:rsidRPr="00000000">
        <w:rPr>
          <w:rtl w:val="0"/>
        </w:rPr>
      </w:r>
    </w:p>
    <w:p w:rsidR="00000000" w:rsidDel="00000000" w:rsidP="00000000" w:rsidRDefault="00000000" w:rsidRPr="00000000" w14:paraId="0000003E">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F">
      <w:pPr>
        <w:pStyle w:val="Title"/>
        <w:jc w:val="right"/>
        <w:rPr>
          <w:rFonts w:ascii="Times New Roman" w:cs="Times New Roman" w:eastAsia="Times New Roman" w:hAnsi="Times New Roman"/>
          <w:color w:val="000000"/>
        </w:rPr>
      </w:pPr>
      <w:bookmarkStart w:colFirst="0" w:colLast="0" w:name="_heading=h.rby6tbkzqi8o" w:id="0"/>
      <w:bookmarkEnd w:id="0"/>
      <w:r w:rsidDel="00000000" w:rsidR="00000000" w:rsidRPr="00000000">
        <w:rPr>
          <w:rFonts w:ascii="Times New Roman" w:cs="Times New Roman" w:eastAsia="Times New Roman" w:hAnsi="Times New Roman"/>
          <w:color w:val="000000"/>
          <w:rtl w:val="0"/>
        </w:rPr>
        <w:t xml:space="preserve">Documento de Visión</w:t>
      </w:r>
    </w:p>
    <w:p w:rsidR="00000000" w:rsidDel="00000000" w:rsidP="00000000" w:rsidRDefault="00000000" w:rsidRPr="00000000" w14:paraId="00000040">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1">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iCs w:val="1"/>
          <w:sz w:val="28"/>
          <w:szCs w:val="28"/>
          <w:rtl w:val="0"/>
        </w:rPr>
        <w:t xml:space="preserve">2.0</w:t>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4E">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54">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55">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56">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57">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58">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59">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5A">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5B">
            <w:pPr>
              <w:jc w:val="center"/>
              <w:rPr>
                <w:sz w:val="14"/>
                <w:szCs w:val="14"/>
              </w:rPr>
            </w:pPr>
            <w:r w:rsidDel="00000000" w:rsidR="00000000" w:rsidRPr="00000000">
              <w:rPr>
                <w:sz w:val="14"/>
                <w:szCs w:val="14"/>
                <w:rtl w:val="0"/>
              </w:rPr>
              <w:t xml:space="preserve">MPV</w:t>
            </w:r>
          </w:p>
        </w:tc>
        <w:tc>
          <w:tcPr/>
          <w:p w:rsidR="00000000" w:rsidDel="00000000" w:rsidP="00000000" w:rsidRDefault="00000000" w:rsidRPr="00000000" w14:paraId="0000005C">
            <w:pPr>
              <w:jc w:val="center"/>
              <w:rPr>
                <w:sz w:val="14"/>
                <w:szCs w:val="14"/>
              </w:rPr>
            </w:pPr>
            <w:r w:rsidDel="00000000" w:rsidR="00000000" w:rsidRPr="00000000">
              <w:rPr>
                <w:sz w:val="14"/>
                <w:szCs w:val="14"/>
                <w:rtl w:val="0"/>
              </w:rPr>
              <w:t xml:space="preserve">ELV</w:t>
            </w:r>
          </w:p>
        </w:tc>
        <w:tc>
          <w:tcPr/>
          <w:p w:rsidR="00000000" w:rsidDel="00000000" w:rsidP="00000000" w:rsidRDefault="00000000" w:rsidRPr="00000000" w14:paraId="0000005D">
            <w:pPr>
              <w:jc w:val="center"/>
              <w:rPr>
                <w:sz w:val="14"/>
                <w:szCs w:val="14"/>
              </w:rPr>
            </w:pPr>
            <w:r w:rsidDel="00000000" w:rsidR="00000000" w:rsidRPr="00000000">
              <w:rPr>
                <w:sz w:val="14"/>
                <w:szCs w:val="14"/>
                <w:rtl w:val="0"/>
              </w:rPr>
              <w:t xml:space="preserve">ARV</w:t>
            </w:r>
          </w:p>
        </w:tc>
        <w:tc>
          <w:tcPr>
            <w:vAlign w:val="center"/>
          </w:tcPr>
          <w:p w:rsidR="00000000" w:rsidDel="00000000" w:rsidP="00000000" w:rsidRDefault="00000000" w:rsidRPr="00000000" w14:paraId="0000005E">
            <w:pPr>
              <w:jc w:val="center"/>
              <w:rPr>
                <w:sz w:val="14"/>
                <w:szCs w:val="14"/>
              </w:rPr>
            </w:pPr>
            <w:r w:rsidDel="00000000" w:rsidR="00000000" w:rsidRPr="00000000">
              <w:rPr>
                <w:sz w:val="14"/>
                <w:szCs w:val="14"/>
                <w:rtl w:val="0"/>
              </w:rPr>
              <w:t xml:space="preserve">10/06/2026</w:t>
            </w:r>
          </w:p>
        </w:tc>
        <w:tc>
          <w:tcPr>
            <w:shd w:fill="auto" w:val="clear"/>
            <w:vAlign w:val="center"/>
          </w:tcPr>
          <w:p w:rsidR="00000000" w:rsidDel="00000000" w:rsidP="00000000" w:rsidRDefault="00000000" w:rsidRPr="00000000" w14:paraId="0000005F">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60">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61">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62">
      <w:pPr>
        <w:spacing w:after="0" w:line="36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ÍNDICE</w:t>
      </w:r>
      <w:r w:rsidDel="00000000" w:rsidR="00000000" w:rsidRPr="00000000">
        <w:rPr>
          <w:rFonts w:ascii="Arial" w:cs="Arial" w:eastAsia="Arial" w:hAnsi="Arial"/>
          <w:b w:val="1"/>
          <w:bCs w:val="1"/>
          <w:color w:val="000000"/>
          <w:sz w:val="24"/>
          <w:szCs w:val="24"/>
          <w:rtl w:val="0"/>
        </w:rPr>
        <w:t xml:space="preserve"> GENERAL</w:t>
      </w:r>
    </w:p>
    <w:sdt>
      <w:sdtPr>
        <w:id w:val="1567035829"/>
        <w:docPartObj>
          <w:docPartGallery w:val="Table of Contents"/>
          <w:docPartUnique w:val="1"/>
        </w:docPartObj>
      </w:sdtPr>
      <w:sdtContent>
        <w:p w:rsidR="00000000" w:rsidDel="00000000" w:rsidP="00000000" w:rsidRDefault="00000000" w:rsidRPr="00000000" w14:paraId="0000006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w1snjhwmdvz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m979yp8h57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w:t>
              <w:tab/>
              <w:t xml:space="preserve">5</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oosszpn3bk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Alcance</w:t>
              <w:tab/>
              <w:t xml:space="preserve">6</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obvhshwpz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Definiciones, Siglas y Abreviaturas</w:t>
              <w:tab/>
              <w:t xml:space="preserve">7</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5i0eap8be7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Referencias</w:t>
              <w:tab/>
              <w:t xml:space="preserve">9</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1hwxagt68f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Visión General</w:t>
              <w:tab/>
              <w:t xml:space="preserve">10</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8ywvpo7stm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Posicionamiento</w:t>
              <w:tab/>
              <w:t xml:space="preserve">11</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d7dsydvp3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Oportunidad de Negocio</w:t>
              <w:tab/>
              <w:t xml:space="preserve">11</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ascg7rx0rk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Definición del Problema</w:t>
              <w:tab/>
              <w:t xml:space="preserve">12</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b32c72amcc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Descripción de los Interesados y Usuarios</w:t>
              <w:tab/>
              <w:t xml:space="preserve">13</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pmgqe2e52f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Resumen de los Interesados</w:t>
              <w:tab/>
              <w:t xml:space="preserve">13</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2gjk5mx2ux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Resumen de los Usuarios</w:t>
              <w:tab/>
              <w:t xml:space="preserve">14</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8k24kg0ibz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Entorno de Usuario</w:t>
              <w:tab/>
              <w:t xml:space="preserve">15</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crozrg73il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Perfiles de los Interesados</w:t>
              <w:tab/>
              <w:t xml:space="preserve">15</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7jdsjnqky7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Perfiles de los Usuarios</w:t>
              <w:tab/>
              <w:t xml:space="preserve">16</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wr34guua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Necesidades de los Interesados y Usuarios</w:t>
              <w:tab/>
              <w:t xml:space="preserve">17</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7hp5xy26fb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Vista General del Producto</w:t>
              <w:tab/>
              <w:t xml:space="preserve">18</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rcbiqy0zm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Perspectiva del Producto</w:t>
              <w:tab/>
              <w:t xml:space="preserve">18</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g8gycmif93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Resumen de Capacidades</w:t>
              <w:tab/>
              <w:t xml:space="preserve">18</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ikrjxpr2c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Suposiciones y Dependencias</w:t>
              <w:tab/>
              <w:t xml:space="preserve">20</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tjgecwkvd8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Costos y Precios</w:t>
              <w:tab/>
              <w:t xml:space="preserve">21</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o2bfl7gu7b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Licenciamiento e Instalación</w:t>
              <w:tab/>
              <w:t xml:space="preserve">21</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3p9m79erje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Características del Producto</w:t>
              <w:tab/>
              <w:t xml:space="preserve">22</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m30x3fc5rg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Motor de Enmascarado Multiformato</w:t>
              <w:tab/>
              <w:t xml:space="preserve">22</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3061xxbwo3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Catálogo de Técnicas de Desensibilización</w:t>
              <w:tab/>
              <w:t xml:space="preserve">23</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di1enc91y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Panel de Control y Configuración (UI)</w:t>
              <w:tab/>
              <w:t xml:space="preserve">24</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38w5lfrk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Auditoría y Reportes</w:t>
              <w:tab/>
              <w:t xml:space="preserve">25</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kfa4pa95ot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Restricciones</w:t>
              <w:tab/>
              <w:t xml:space="preserve">26</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lrf1fgnzcx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Restricciones de Infraestructura y Hardware</w:t>
              <w:tab/>
              <w:t xml:space="preserve">26</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nvoq9dgtl2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Restricciones Técnicas de los Motores de Datos</w:t>
              <w:tab/>
              <w:t xml:space="preserve">26</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epi4p8ztyz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Restricciones de Seguridad y Privacidad</w:t>
              <w:tab/>
              <w:t xml:space="preserve">27</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7zptvvuvp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Restricciones de Desarrollo (Alcance Temporal)</w:t>
              <w:tab/>
              <w:t xml:space="preserve">27</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imomipyo6p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Rangos de Calidad</w:t>
              <w:tab/>
              <w:t xml:space="preserve">28</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yeutfkww8v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Disponibilidad y Escalabilidad</w:t>
              <w:tab/>
              <w:t xml:space="preserve">28</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sov2f7fy51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Rendimiento (Performance)</w:t>
              <w:tab/>
              <w:t xml:space="preserve">28</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jf0vd4ckeh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Seguridad y Privacidad</w:t>
              <w:tab/>
              <w:t xml:space="preserve">28</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6iuwqvtook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Usabilidad</w:t>
              <w:tab/>
              <w:t xml:space="preserve">29</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0s0914wrz6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Portabilidad</w:t>
              <w:tab/>
              <w:t xml:space="preserve">29</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2si4cfoyhe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Precedencia y Prioridad</w:t>
              <w:tab/>
              <w:t xml:space="preserve">29</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yvqt8g2vrk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Prioridad Alta (Críticos - MVP)</w:t>
              <w:tab/>
              <w:t xml:space="preserve">29</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83dngl810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Prioridad Media (Importantes)</w:t>
              <w:tab/>
              <w:t xml:space="preserve">30</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ilx1wgqbuh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Prioridad Baja (Deseables / Futuras)</w:t>
              <w:tab/>
              <w:t xml:space="preserve">31</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50g10jd9cs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Matriz de Precedencia Técnica</w:t>
              <w:tab/>
              <w:t xml:space="preserve">32</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ufzxgred3i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Otros Requerimientos del Producto</w:t>
              <w:tab/>
              <w:t xml:space="preserve">33</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iepkuvv8n6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Estándares Legales</w:t>
              <w:tab/>
              <w:t xml:space="preserve">33</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1x8qnbmpjf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Estándares de Comunicación</w:t>
              <w:tab/>
              <w:t xml:space="preserve">33</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llvfnmli0r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Estándares de Cumplimiento de la Plataforma</w:t>
              <w:tab/>
              <w:t xml:space="preserve">34</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y2t6flmey2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Estándares de Calidad y Seguridad</w:t>
              <w:tab/>
              <w:t xml:space="preserve">34</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xznpi3wyfq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CONCLUSIONES</w:t>
              <w:tab/>
              <w:t xml:space="preserve">35</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a3cin66hq8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RECOMENDACIONES</w:t>
              <w:tab/>
              <w:t xml:space="preserve">36</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33jyfp6eah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37</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fuvu3jlw8u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WEBGRAFÍA</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7">
      <w:pPr>
        <w:spacing w:after="200" w:line="36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98">
      <w:pPr>
        <w:jc w:val="center"/>
        <w:rPr>
          <w:b w:val="1"/>
          <w:bCs w:val="1"/>
          <w:sz w:val="24"/>
          <w:szCs w:val="24"/>
          <w:u w:val="single"/>
        </w:rPr>
      </w:pPr>
      <w:r w:rsidDel="00000000" w:rsidR="00000000" w:rsidRPr="00000000">
        <w:rPr>
          <w:rtl w:val="0"/>
        </w:rPr>
      </w:r>
    </w:p>
    <w:p w:rsidR="00000000" w:rsidDel="00000000" w:rsidP="00000000" w:rsidRDefault="00000000" w:rsidRPr="00000000" w14:paraId="00000099">
      <w:pPr>
        <w:jc w:val="center"/>
        <w:rPr>
          <w:b w:val="1"/>
          <w:bCs w:val="1"/>
          <w:sz w:val="24"/>
          <w:szCs w:val="24"/>
          <w:u w:val="single"/>
        </w:rPr>
      </w:pPr>
      <w:r w:rsidDel="00000000" w:rsidR="00000000" w:rsidRPr="00000000">
        <w:rPr>
          <w:rtl w:val="0"/>
        </w:rPr>
      </w:r>
    </w:p>
    <w:p w:rsidR="00000000" w:rsidDel="00000000" w:rsidP="00000000" w:rsidRDefault="00000000" w:rsidRPr="00000000" w14:paraId="0000009A">
      <w:pPr>
        <w:jc w:val="center"/>
        <w:rPr>
          <w:b w:val="1"/>
          <w:bCs w:val="1"/>
          <w:sz w:val="24"/>
          <w:szCs w:val="24"/>
          <w:u w:val="single"/>
        </w:rPr>
      </w:pPr>
      <w:r w:rsidDel="00000000" w:rsidR="00000000" w:rsidRPr="00000000">
        <w:rPr>
          <w:rtl w:val="0"/>
        </w:rPr>
      </w:r>
    </w:p>
    <w:p w:rsidR="00000000" w:rsidDel="00000000" w:rsidP="00000000" w:rsidRDefault="00000000" w:rsidRPr="00000000" w14:paraId="0000009B">
      <w:pPr>
        <w:jc w:val="center"/>
        <w:rPr>
          <w:b w:val="1"/>
          <w:bCs w:val="1"/>
          <w:sz w:val="24"/>
          <w:szCs w:val="24"/>
          <w:u w:val="single"/>
        </w:rPr>
      </w:pPr>
      <w:r w:rsidDel="00000000" w:rsidR="00000000" w:rsidRPr="00000000">
        <w:rPr>
          <w:rtl w:val="0"/>
        </w:rPr>
      </w:r>
    </w:p>
    <w:p w:rsidR="00000000" w:rsidDel="00000000" w:rsidP="00000000" w:rsidRDefault="00000000" w:rsidRPr="00000000" w14:paraId="0000009C">
      <w:pPr>
        <w:jc w:val="center"/>
        <w:rPr>
          <w:b w:val="1"/>
          <w:bCs w:val="1"/>
          <w:sz w:val="24"/>
          <w:szCs w:val="24"/>
          <w:u w:val="single"/>
        </w:rPr>
      </w:pPr>
      <w:r w:rsidDel="00000000" w:rsidR="00000000" w:rsidRPr="00000000">
        <w:rPr>
          <w:rtl w:val="0"/>
        </w:rPr>
      </w:r>
    </w:p>
    <w:p w:rsidR="00000000" w:rsidDel="00000000" w:rsidP="00000000" w:rsidRDefault="00000000" w:rsidRPr="00000000" w14:paraId="0000009D">
      <w:pPr>
        <w:jc w:val="center"/>
        <w:rPr>
          <w:b w:val="1"/>
          <w:bCs w:val="1"/>
          <w:sz w:val="24"/>
          <w:szCs w:val="24"/>
          <w:u w:val="single"/>
        </w:rPr>
      </w:pPr>
      <w:r w:rsidDel="00000000" w:rsidR="00000000" w:rsidRPr="00000000">
        <w:rPr>
          <w:rtl w:val="0"/>
        </w:rPr>
      </w:r>
    </w:p>
    <w:p w:rsidR="00000000" w:rsidDel="00000000" w:rsidP="00000000" w:rsidRDefault="00000000" w:rsidRPr="00000000" w14:paraId="0000009E">
      <w:pPr>
        <w:jc w:val="center"/>
        <w:rPr>
          <w:b w:val="1"/>
          <w:bCs w:val="1"/>
          <w:sz w:val="24"/>
          <w:szCs w:val="24"/>
          <w:u w:val="single"/>
        </w:rPr>
      </w:pPr>
      <w:r w:rsidDel="00000000" w:rsidR="00000000" w:rsidRPr="00000000">
        <w:rPr>
          <w:rtl w:val="0"/>
        </w:rPr>
      </w:r>
    </w:p>
    <w:p w:rsidR="00000000" w:rsidDel="00000000" w:rsidP="00000000" w:rsidRDefault="00000000" w:rsidRPr="00000000" w14:paraId="0000009F">
      <w:pPr>
        <w:jc w:val="center"/>
        <w:rPr>
          <w:b w:val="1"/>
          <w:bCs w:val="1"/>
          <w:sz w:val="24"/>
          <w:szCs w:val="24"/>
          <w:u w:val="single"/>
        </w:rPr>
      </w:pPr>
      <w:r w:rsidDel="00000000" w:rsidR="00000000" w:rsidRPr="00000000">
        <w:rPr>
          <w:rtl w:val="0"/>
        </w:rPr>
      </w:r>
    </w:p>
    <w:p w:rsidR="00000000" w:rsidDel="00000000" w:rsidP="00000000" w:rsidRDefault="00000000" w:rsidRPr="00000000" w14:paraId="000000A0">
      <w:pPr>
        <w:jc w:val="center"/>
        <w:rPr>
          <w:b w:val="1"/>
          <w:bCs w:val="1"/>
          <w:sz w:val="24"/>
          <w:szCs w:val="24"/>
          <w:u w:val="single"/>
        </w:rPr>
      </w:pPr>
      <w:r w:rsidDel="00000000" w:rsidR="00000000" w:rsidRPr="00000000">
        <w:rPr>
          <w:rtl w:val="0"/>
        </w:rPr>
      </w:r>
    </w:p>
    <w:p w:rsidR="00000000" w:rsidDel="00000000" w:rsidP="00000000" w:rsidRDefault="00000000" w:rsidRPr="00000000" w14:paraId="000000A1">
      <w:pPr>
        <w:jc w:val="center"/>
        <w:rPr>
          <w:b w:val="1"/>
          <w:bCs w:val="1"/>
          <w:sz w:val="24"/>
          <w:szCs w:val="24"/>
          <w:u w:val="single"/>
        </w:rPr>
      </w:pPr>
      <w:r w:rsidDel="00000000" w:rsidR="00000000" w:rsidRPr="00000000">
        <w:rPr>
          <w:rtl w:val="0"/>
        </w:rPr>
      </w:r>
    </w:p>
    <w:p w:rsidR="00000000" w:rsidDel="00000000" w:rsidP="00000000" w:rsidRDefault="00000000" w:rsidRPr="00000000" w14:paraId="000000A2">
      <w:pPr>
        <w:jc w:val="center"/>
        <w:rPr>
          <w:b w:val="1"/>
          <w:bCs w:val="1"/>
          <w:sz w:val="24"/>
          <w:szCs w:val="24"/>
          <w:u w:val="single"/>
        </w:rPr>
      </w:pPr>
      <w:r w:rsidDel="00000000" w:rsidR="00000000" w:rsidRPr="00000000">
        <w:rPr>
          <w:rtl w:val="0"/>
        </w:rPr>
      </w:r>
    </w:p>
    <w:p w:rsidR="00000000" w:rsidDel="00000000" w:rsidP="00000000" w:rsidRDefault="00000000" w:rsidRPr="00000000" w14:paraId="000000A3">
      <w:pPr>
        <w:jc w:val="center"/>
        <w:rPr>
          <w:b w:val="1"/>
          <w:bCs w:val="1"/>
          <w:sz w:val="24"/>
          <w:szCs w:val="24"/>
          <w:u w:val="single"/>
        </w:rPr>
      </w:pPr>
      <w:r w:rsidDel="00000000" w:rsidR="00000000" w:rsidRPr="00000000">
        <w:rPr>
          <w:rtl w:val="0"/>
        </w:rPr>
      </w:r>
    </w:p>
    <w:p w:rsidR="00000000" w:rsidDel="00000000" w:rsidP="00000000" w:rsidRDefault="00000000" w:rsidRPr="00000000" w14:paraId="000000A4">
      <w:pPr>
        <w:jc w:val="center"/>
        <w:rPr>
          <w:b w:val="1"/>
          <w:bCs w:val="1"/>
          <w:sz w:val="24"/>
          <w:szCs w:val="24"/>
          <w:u w:val="single"/>
        </w:rPr>
      </w:pPr>
      <w:r w:rsidDel="00000000" w:rsidR="00000000" w:rsidRPr="00000000">
        <w:rPr>
          <w:rtl w:val="0"/>
        </w:rPr>
      </w:r>
    </w:p>
    <w:p w:rsidR="00000000" w:rsidDel="00000000" w:rsidP="00000000" w:rsidRDefault="00000000" w:rsidRPr="00000000" w14:paraId="000000A5">
      <w:pPr>
        <w:jc w:val="center"/>
        <w:rPr>
          <w:b w:val="1"/>
          <w:bCs w:val="1"/>
          <w:sz w:val="24"/>
          <w:szCs w:val="24"/>
          <w:u w:val="single"/>
        </w:rPr>
      </w:pPr>
      <w:r w:rsidDel="00000000" w:rsidR="00000000" w:rsidRPr="00000000">
        <w:rPr>
          <w:rtl w:val="0"/>
        </w:rPr>
      </w:r>
    </w:p>
    <w:p w:rsidR="00000000" w:rsidDel="00000000" w:rsidP="00000000" w:rsidRDefault="00000000" w:rsidRPr="00000000" w14:paraId="000000A6">
      <w:pPr>
        <w:jc w:val="center"/>
        <w:rPr>
          <w:b w:val="1"/>
          <w:bCs w:val="1"/>
          <w:sz w:val="24"/>
          <w:szCs w:val="24"/>
          <w:u w:val="single"/>
        </w:rPr>
      </w:pPr>
      <w:r w:rsidDel="00000000" w:rsidR="00000000" w:rsidRPr="00000000">
        <w:rPr>
          <w:rtl w:val="0"/>
        </w:rPr>
      </w:r>
    </w:p>
    <w:p w:rsidR="00000000" w:rsidDel="00000000" w:rsidP="00000000" w:rsidRDefault="00000000" w:rsidRPr="00000000" w14:paraId="000000A7">
      <w:pPr>
        <w:jc w:val="center"/>
        <w:rPr>
          <w:b w:val="1"/>
          <w:bCs w:val="1"/>
          <w:sz w:val="24"/>
          <w:szCs w:val="24"/>
          <w:u w:val="single"/>
        </w:rPr>
      </w:pPr>
      <w:r w:rsidDel="00000000" w:rsidR="00000000" w:rsidRPr="00000000">
        <w:rPr>
          <w:rtl w:val="0"/>
        </w:rPr>
      </w:r>
    </w:p>
    <w:p w:rsidR="00000000" w:rsidDel="00000000" w:rsidP="00000000" w:rsidRDefault="00000000" w:rsidRPr="00000000" w14:paraId="000000A8">
      <w:pPr>
        <w:rPr>
          <w:b w:val="1"/>
          <w:bCs w:val="1"/>
          <w:sz w:val="24"/>
          <w:szCs w:val="24"/>
          <w:u w:val="single"/>
        </w:rPr>
      </w:pPr>
      <w:r w:rsidDel="00000000" w:rsidR="00000000" w:rsidRPr="00000000">
        <w:rPr>
          <w:rtl w:val="0"/>
        </w:rPr>
      </w:r>
    </w:p>
    <w:p w:rsidR="00000000" w:rsidDel="00000000" w:rsidP="00000000" w:rsidRDefault="00000000" w:rsidRPr="00000000" w14:paraId="000000A9">
      <w:pPr>
        <w:pStyle w:val="Heading1"/>
        <w:rPr/>
      </w:pPr>
      <w:bookmarkStart w:colFirst="0" w:colLast="0" w:name="_heading=h.w1snjhwmdvzs" w:id="1"/>
      <w:bookmarkEnd w:id="1"/>
      <w:r w:rsidDel="00000000" w:rsidR="00000000" w:rsidRPr="00000000">
        <w:rPr>
          <w:rtl w:val="0"/>
        </w:rPr>
        <w:t xml:space="preserve">1. Introducción</w:t>
      </w:r>
    </w:p>
    <w:p w:rsidR="00000000" w:rsidDel="00000000" w:rsidP="00000000" w:rsidRDefault="00000000" w:rsidRPr="00000000" w14:paraId="000000AA">
      <w:pPr>
        <w:pStyle w:val="Heading2"/>
        <w:keepNext w:val="0"/>
        <w:keepLines w:val="0"/>
        <w:rPr/>
      </w:pPr>
      <w:bookmarkStart w:colFirst="0" w:colLast="0" w:name="_heading=h.tm979yp8h57u" w:id="2"/>
      <w:bookmarkEnd w:id="2"/>
      <w:r w:rsidDel="00000000" w:rsidR="00000000" w:rsidRPr="00000000">
        <w:rPr>
          <w:rtl w:val="0"/>
        </w:rPr>
        <w:t xml:space="preserve">1.1 Propósito</w:t>
      </w:r>
      <w:r w:rsidDel="00000000" w:rsidR="00000000" w:rsidRPr="00000000">
        <w:rPr>
          <w:rtl w:val="0"/>
        </w:rPr>
      </w:r>
    </w:p>
    <w:p w:rsidR="00000000" w:rsidDel="00000000" w:rsidP="00000000" w:rsidRDefault="00000000" w:rsidRPr="00000000" w14:paraId="000000A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documento de visión tiene como propósito definir de manera clara y estructurada el alcance, los objetivos, las funcionalidades y las restricciones del proyecto Enmask v2.0. Este documento servirá como guía fundamental para el equipo de desarrollo, alineando las expectativas de todos los interesados y estableciendo una base común para la toma de decisiones a lo largo del ciclo de vida del proyecto.</w:t>
      </w:r>
    </w:p>
    <w:p w:rsidR="00000000" w:rsidDel="00000000" w:rsidP="00000000" w:rsidRDefault="00000000" w:rsidRPr="00000000" w14:paraId="000000A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Enmask v2.0 es una plataforma de enmascaramiento y encriptación estática de datos diseñada para proteger información sensible (PII) en entornos de desarrollo, pruebas, capacitación y análisis. El sistema se distingue por su capacidad de operar sobre 7 motores de bases de datos (PostgreSQL, MySQL, SQL Server, MongoDB, Cassandra, Redis y Neo4j), delegando el procesamiento de enmascaramiento a las funciones nativas de cada motor para garantizar un rendimiento óptimo y una seguridad robusta.</w:t>
      </w:r>
    </w:p>
    <w:p w:rsidR="00000000" w:rsidDel="00000000" w:rsidP="00000000" w:rsidRDefault="00000000" w:rsidRPr="00000000" w14:paraId="000000A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documento está dirigido a los siguientes públicos:</w:t>
      </w:r>
    </w:p>
    <w:p w:rsidR="00000000" w:rsidDel="00000000" w:rsidP="00000000" w:rsidRDefault="00000000" w:rsidRPr="00000000" w14:paraId="000000B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numPr>
          <w:ilvl w:val="0"/>
          <w:numId w:val="12"/>
        </w:numPr>
        <w:spacing w:after="0" w:after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Equipo de desarrollo: Para comprender el alcance y los requisitos del sistema.</w:t>
      </w:r>
    </w:p>
    <w:p w:rsidR="00000000" w:rsidDel="00000000" w:rsidP="00000000" w:rsidRDefault="00000000" w:rsidRPr="00000000" w14:paraId="000000B2">
      <w:pPr>
        <w:numPr>
          <w:ilvl w:val="0"/>
          <w:numId w:val="12"/>
        </w:numPr>
        <w:spacing w:after="0" w:after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Profesor del curso: Para validar que el proyecto cumple con los objetivos académicos.</w:t>
      </w:r>
    </w:p>
    <w:p w:rsidR="00000000" w:rsidDel="00000000" w:rsidP="00000000" w:rsidRDefault="00000000" w:rsidRPr="00000000" w14:paraId="000000B3">
      <w:pPr>
        <w:numPr>
          <w:ilvl w:val="0"/>
          <w:numId w:val="12"/>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Futuros usuarios : Para entender las capacidades y limitaciones del sistema.</w:t>
      </w:r>
    </w:p>
    <w:p w:rsidR="00000000" w:rsidDel="00000000" w:rsidP="00000000" w:rsidRDefault="00000000" w:rsidRPr="00000000" w14:paraId="000000B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pStyle w:val="Heading2"/>
        <w:rPr/>
      </w:pPr>
      <w:bookmarkStart w:colFirst="0" w:colLast="0" w:name="_heading=h.aoosszpn3bkr" w:id="3"/>
      <w:bookmarkEnd w:id="3"/>
      <w:r w:rsidDel="00000000" w:rsidR="00000000" w:rsidRPr="00000000">
        <w:rPr>
          <w:rtl w:val="0"/>
        </w:rPr>
        <w:t xml:space="preserve">1.2 Alcance</w:t>
      </w:r>
    </w:p>
    <w:p w:rsidR="00000000" w:rsidDel="00000000" w:rsidP="00000000" w:rsidRDefault="00000000" w:rsidRPr="00000000" w14:paraId="000000B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Enmask v2.0 abarca el desarrollo de una plataforma web completa que incluye:</w:t>
      </w:r>
    </w:p>
    <w:sdt>
      <w:sdtPr>
        <w:lock w:val="contentLocked"/>
        <w:id w:val="-1390719053"/>
        <w:tag w:val="goog_rdk_0"/>
      </w:sdtPr>
      <w:sdtContent>
        <w:tbl>
          <w:tblPr>
            <w:tblStyle w:val="Table3"/>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225"/>
            <w:tblGridChange w:id="0">
              <w:tblGrid>
                <w:gridCol w:w="2265"/>
                <w:gridCol w:w="6225"/>
              </w:tblGrid>
            </w:tblGridChange>
          </w:tblGrid>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Componente</w:t>
                </w:r>
              </w:p>
            </w:tc>
            <w:tc>
              <w:tcPr>
                <w:shd w:fill="76a5af"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(API 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Desarrollado en FastAPI (Python 3.12+), siguiendo los principios de Clean Architecture y Domain-Driven Design (DDD). Expone endpoints para autenticación, gestión de conexiones, reglas de enmascaramiento, ejecución de jobs, auditoría y reportes.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(Interfaz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Desarrollado en React con TypeScript y Vite. Proporciona un dashboard, gestor de conexiones, formularios de reglas, visualización de jobs y panel de auditoría.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Enmascaramiento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 dos niveles de protección: Nivel 1 (enmascaramiento virtual mediante columnas/campos derivados o vistas) y Nivel 2 (encriptación física con llave simétrica). Soporta 7 motores de bases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Vault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gestión de llaves simétricas que cifra y almacena de manera segura las llaves utilizadas en el Nivel 2, con soporte para rotación y TTL (Time To Live).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Auditoría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detallado de todas las consultas a datos sensibles, especialmente aquellas realizadas por usuarios invitados o solicitudes de desenmascaramiento.</w:t>
                </w:r>
              </w:p>
            </w:tc>
          </w:tr>
        </w:tbl>
      </w:sdtContent>
    </w:sdt>
    <w:p w:rsidR="00000000" w:rsidDel="00000000" w:rsidP="00000000" w:rsidRDefault="00000000" w:rsidRPr="00000000" w14:paraId="000000C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pStyle w:val="Heading2"/>
        <w:rPr/>
      </w:pPr>
      <w:bookmarkStart w:colFirst="0" w:colLast="0" w:name="_heading=h.gobvhshwpzv" w:id="4"/>
      <w:bookmarkEnd w:id="4"/>
      <w:r w:rsidDel="00000000" w:rsidR="00000000" w:rsidRPr="00000000">
        <w:rPr>
          <w:rtl w:val="0"/>
        </w:rPr>
        <w:t xml:space="preserve">1.3 Definiciones, Siglas y Abreviaturas</w:t>
      </w:r>
    </w:p>
    <w:p w:rsidR="00000000" w:rsidDel="00000000" w:rsidP="00000000" w:rsidRDefault="00000000" w:rsidRPr="00000000" w14:paraId="000000C6">
      <w:pPr>
        <w:spacing w:line="480" w:lineRule="auto"/>
        <w:rPr>
          <w:rFonts w:ascii="Times New Roman" w:cs="Times New Roman" w:eastAsia="Times New Roman" w:hAnsi="Times New Roman"/>
        </w:rPr>
      </w:pPr>
      <w:r w:rsidDel="00000000" w:rsidR="00000000" w:rsidRPr="00000000">
        <w:rPr>
          <w:rtl w:val="0"/>
        </w:rPr>
      </w:r>
    </w:p>
    <w:sdt>
      <w:sdtPr>
        <w:lock w:val="contentLocked"/>
        <w:id w:val="-112842647"/>
        <w:tag w:val="goog_rdk_1"/>
      </w:sdtPr>
      <w:sdtContent>
        <w:tbl>
          <w:tblPr>
            <w:tblStyle w:val="Table4"/>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5775"/>
            <w:tblGridChange w:id="0">
              <w:tblGrid>
                <w:gridCol w:w="2715"/>
                <w:gridCol w:w="5775"/>
              </w:tblGrid>
            </w:tblGridChange>
          </w:tblGrid>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Término</w:t>
                </w:r>
              </w:p>
            </w:tc>
            <w:tc>
              <w:tcPr>
                <w:shd w:fill="76a5af"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Definición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Información de Identificación Personal (Personally Identifiable Information). Datos que pueden ser utilizados para identificar a una persona, como nombres, correos electrónicos, números de teléfono, direcciones, documentos de identidad,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SDM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Enmascaramiento Estático de Datos (Static Data Masking). Técnica que consiste en reemplazar datos sensibles en una copia de una base de datos por datos ficticios o enmascarados, preservando la estructura y las relaciones.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Enmascaramiento (Nivel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Técnica que crea una nueva columna, campo o vista derivada aplicando una función de ofuscación. El dato original permanece intacto en la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Encriptación Física (Nivel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Técnica que sobreescribe el campo original con datos cifrados (AES-256). La llave simétrica es necesaria para recuperar el dato original.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seguro que almacena las llaves simétricas utilizadas en el Nivel 2. Las llaves se guardan cifradas con una MASTER_KEY global.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MASTER_KEY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Llave maestra utilizada para cifrar las llaves simétricas dentro del Vault. Se inyecta como variable de entorno y nunca se almacena en texto plano.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de Vida (Time To Live). Período después del cual una llave simétrica expira y ya no puede ser utilizada para desenmascarar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Unidad de ejecución que agrupa un conjunto de reglas de enmascaramiento aplicadas sobre una conexión de base de datos específica.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Orquestador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Componente central del sistema que coordina la ejecución de los jobs, detecta el tipo de motor y aplica la estrategia de enmascaramiento correspondiente.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RBAC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 Acceso Basado en Roles (Role-Based Access Control). Modelo de seguridad que restringe el acceso al sistema según los roles de los usuarios (User y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 Web Token. Estándar abierto para la transmisión segura de información entre partes como un objeto JSON, utilizado para autenticación en Enmask.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Arquitectura de software que separa las preocupaciones en capas concéntricas, con el dominio en el centro y las dependencias apuntando hacia adentro.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Guiado por el Dominio (Domain-Driven Design). Enfoque de modelado de software donde el dominio del negocio es el centro del diseño.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Factory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Patrón de diseño que proporciona una interfaz para crear objetos en una superclase, permitiendo a las subclases alterar el tipo de objetos que se crearán.</w:t>
                </w:r>
              </w:p>
            </w:tc>
          </w:tr>
        </w:tbl>
      </w:sdtContent>
    </w:sdt>
    <w:p w:rsidR="00000000" w:rsidDel="00000000" w:rsidP="00000000" w:rsidRDefault="00000000" w:rsidRPr="00000000" w14:paraId="000000E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pStyle w:val="Heading2"/>
        <w:rPr/>
      </w:pPr>
      <w:bookmarkStart w:colFirst="0" w:colLast="0" w:name="_heading=h.85i0eap8be71" w:id="5"/>
      <w:bookmarkEnd w:id="5"/>
      <w:r w:rsidDel="00000000" w:rsidR="00000000" w:rsidRPr="00000000">
        <w:rPr>
          <w:rtl w:val="0"/>
        </w:rPr>
        <w:t xml:space="preserve">1.4 Referencias</w:t>
      </w:r>
    </w:p>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tl w:val="0"/>
        </w:rPr>
      </w:r>
    </w:p>
    <w:sdt>
      <w:sdtPr>
        <w:lock w:val="contentLocked"/>
        <w:id w:val="-2136120796"/>
        <w:tag w:val="goog_rdk_2"/>
      </w:sdtPr>
      <w:sdtContent>
        <w:tbl>
          <w:tblPr>
            <w:tblStyle w:val="Table5"/>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5505"/>
            <w:tblGridChange w:id="0">
              <w:tblGrid>
                <w:gridCol w:w="2985"/>
                <w:gridCol w:w="5505"/>
              </w:tblGrid>
            </w:tblGridChange>
          </w:tblGrid>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Referencia</w:t>
                </w:r>
              </w:p>
            </w:tc>
            <w:tc>
              <w:tcPr>
                <w:shd w:fill="76a5af"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Documento de Factibilidad Enmask v2.0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técnico que evalúa la viabilidad del proyecto en sus dimensiones técnica, económica, operativa, legal, social, ambiental y financiera.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Arquitectura Técnica Enmask v2.0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de diseño que detalla la estructura de capas, los patrones de diseño y las decisiones arquitectónicas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FastAPI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oficial del framework FastAPI para el desarrollo de APIs en Python. (https://fastapi.tiangolo.com)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React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oficial de React para el desarrollo de interfaces de usuario. (https://react.dev)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PostgreSQL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oficial de PostgreSQL, incluyendo funciones PL/pgSQL y extensión pgcrypto. (https://www.postgresql.org/docs)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MongoDB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oficial de MongoDB, incluyendo pipelines de agregación y $function. (https://docs.mongodb.com)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Docker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oficial de Docker para la contenerización de aplicaciones. (https://docs.docker.com)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GDPR (Reglamento General de Protección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Regulación de la Unión Europea sobre protección de datos personales. (https://gdpr-info.eu)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Ley N° 29733 - Ley de Protección de Datos Personales (Perú)</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Normativa peruana que regula el tratamiento de datos personales.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PGcrypto Extension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de la extensión pgcrypto de PostgreSQL para funciones criptográficas. (https://www.postgresql.org/docs/current/pgcrypto.html)</w:t>
                </w:r>
              </w:p>
            </w:tc>
          </w:tr>
        </w:tbl>
      </w:sdtContent>
    </w:sdt>
    <w:p w:rsidR="00000000" w:rsidDel="00000000" w:rsidP="00000000" w:rsidRDefault="00000000" w:rsidRPr="00000000" w14:paraId="000000F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pStyle w:val="Heading2"/>
        <w:rPr/>
      </w:pPr>
      <w:bookmarkStart w:colFirst="0" w:colLast="0" w:name="_heading=h.11hwxagt68fe" w:id="6"/>
      <w:bookmarkEnd w:id="6"/>
      <w:r w:rsidDel="00000000" w:rsidR="00000000" w:rsidRPr="00000000">
        <w:rPr>
          <w:rtl w:val="0"/>
        </w:rPr>
        <w:t xml:space="preserve">1.5 Visión General</w:t>
      </w:r>
    </w:p>
    <w:p w:rsidR="00000000" w:rsidDel="00000000" w:rsidP="00000000" w:rsidRDefault="00000000" w:rsidRPr="00000000" w14:paraId="0000010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Enmask v2.0 es una plataforma de protección de datos sensibles diseñada para ser la solución definitiva en entornos no productivos. Su visión es permitir que las organizaciones (y en el contexto académico, los estudiantes) trabajen con copias funcionales de bases de datos sin exponer información confidencial, todo ello mediante un proceso automatizado, seguro y eficiente.</w:t>
      </w:r>
    </w:p>
    <w:p w:rsidR="00000000" w:rsidDel="00000000" w:rsidP="00000000" w:rsidRDefault="00000000" w:rsidRPr="00000000" w14:paraId="00000101">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plataforma se distingue por tres pilares fundamentales:</w:t>
      </w:r>
    </w:p>
    <w:p w:rsidR="00000000" w:rsidDel="00000000" w:rsidP="00000000" w:rsidRDefault="00000000" w:rsidRPr="00000000" w14:paraId="00000103">
      <w:pPr>
        <w:numPr>
          <w:ilvl w:val="0"/>
          <w:numId w:val="7"/>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Universalidad: Soporte para 7 motores de bases de datos, cubriendo desde sistemas relacionales tradicionales (PostgreSQL, MySQL, SQL Server) hasta soluciones NoSQL (MongoDB, Cassandra) y especializadas (Redis, Neo4j).</w:t>
      </w:r>
    </w:p>
    <w:p w:rsidR="00000000" w:rsidDel="00000000" w:rsidP="00000000" w:rsidRDefault="00000000" w:rsidRPr="00000000" w14:paraId="00000104">
      <w:pPr>
        <w:spacing w:after="240" w:before="24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numPr>
          <w:ilvl w:val="0"/>
          <w:numId w:val="7"/>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 Delegación del procesamiento de enmascaramiento a las funciones nativas de cada motor, eliminando los cuellos de botella de la red y la capa de aplicación.</w:t>
      </w:r>
    </w:p>
    <w:p w:rsidR="00000000" w:rsidDel="00000000" w:rsidP="00000000" w:rsidRDefault="00000000" w:rsidRPr="00000000" w14:paraId="00000106">
      <w:pPr>
        <w:spacing w:after="240" w:before="24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numPr>
          <w:ilvl w:val="0"/>
          <w:numId w:val="7"/>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Implementación de dos niveles de protección (enmascaramiento virtual y encriptación física) con gestión centralizada de llaves y auditoría completa de accesos.</w:t>
      </w:r>
    </w:p>
    <w:p w:rsidR="00000000" w:rsidDel="00000000" w:rsidP="00000000" w:rsidRDefault="00000000" w:rsidRPr="00000000" w14:paraId="00000108">
      <w:pPr>
        <w:pStyle w:val="Heading1"/>
        <w:rPr/>
      </w:pPr>
      <w:bookmarkStart w:colFirst="0" w:colLast="0" w:name="_heading=h.w8ywvpo7stm7" w:id="7"/>
      <w:bookmarkEnd w:id="7"/>
      <w:r w:rsidDel="00000000" w:rsidR="00000000" w:rsidRPr="00000000">
        <w:rPr>
          <w:rtl w:val="0"/>
        </w:rPr>
        <w:t xml:space="preserve">2. Posicionamiento</w:t>
      </w:r>
    </w:p>
    <w:p w:rsidR="00000000" w:rsidDel="00000000" w:rsidP="00000000" w:rsidRDefault="00000000" w:rsidRPr="00000000" w14:paraId="00000109">
      <w:pPr>
        <w:pStyle w:val="Heading2"/>
        <w:rPr/>
      </w:pPr>
      <w:bookmarkStart w:colFirst="0" w:colLast="0" w:name="_heading=h.dd7dsydvp3xn" w:id="8"/>
      <w:bookmarkEnd w:id="8"/>
      <w:r w:rsidDel="00000000" w:rsidR="00000000" w:rsidRPr="00000000">
        <w:rPr>
          <w:rtl w:val="0"/>
        </w:rPr>
        <w:t xml:space="preserve">2.1 Oportunidad de Negocio</w:t>
      </w:r>
    </w:p>
    <w:p w:rsidR="00000000" w:rsidDel="00000000" w:rsidP="00000000" w:rsidRDefault="00000000" w:rsidRPr="00000000" w14:paraId="000001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actual, las organizaciones manejan grandes volúmenes de datos sensibles (PII) que deben ser protegidos tanto en entornos productivos como en copias utilizadas para desarrollo, pruebas y análisis. Sin embargo, las soluciones tradicionales presentan limitaciones significativas:</w:t>
      </w:r>
    </w:p>
    <w:p w:rsidR="00000000" w:rsidDel="00000000" w:rsidP="00000000" w:rsidRDefault="00000000" w:rsidRPr="00000000" w14:paraId="0000010B">
      <w:pPr>
        <w:numPr>
          <w:ilvl w:val="0"/>
          <w:numId w:val="2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Ineficiencia: El procesamiento en la capa de aplicación genera cuellos de botella y largos tiempos de ejecución.</w:t>
      </w:r>
    </w:p>
    <w:p w:rsidR="00000000" w:rsidDel="00000000" w:rsidP="00000000" w:rsidRDefault="00000000" w:rsidRPr="00000000" w14:paraId="0000010C">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numPr>
          <w:ilvl w:val="0"/>
          <w:numId w:val="2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Fragmentación: Cada motor de base de datos requiere herramientas y scripts específicos, lo que duplica esfuerzos.</w:t>
      </w:r>
    </w:p>
    <w:p w:rsidR="00000000" w:rsidDel="00000000" w:rsidP="00000000" w:rsidRDefault="00000000" w:rsidRPr="00000000" w14:paraId="0000010E">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numPr>
          <w:ilvl w:val="0"/>
          <w:numId w:val="2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Inseguridad: La falta de un sistema centralizado de gestión de llaves y auditoría expone a las organizaciones a riesgos de fuga de datos y sanciones regulatorias.</w:t>
      </w:r>
    </w:p>
    <w:p w:rsidR="00000000" w:rsidDel="00000000" w:rsidP="00000000" w:rsidRDefault="00000000" w:rsidRPr="00000000" w14:paraId="00000110">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Enmask v2.0 aprovecha esta oportunidad ofreciendo una solución unificada que opera directamente en los motores de bases de datos, garantizando rendimiento, seguridad y cumplimiento normativo.</w:t>
      </w:r>
    </w:p>
    <w:p w:rsidR="00000000" w:rsidDel="00000000" w:rsidP="00000000" w:rsidRDefault="00000000" w:rsidRPr="00000000" w14:paraId="000001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académico: Esta oportunidad se traduce en la posibilidad de desarrollar un proyecto que integre y demuestre competencias en múltiples tecnologías de bases de datos, convirtiéndose en un diferenciador en el portafolio profesional de los estudiantes.</w:t>
      </w:r>
    </w:p>
    <w:p w:rsidR="00000000" w:rsidDel="00000000" w:rsidP="00000000" w:rsidRDefault="00000000" w:rsidRPr="00000000" w14:paraId="00000113">
      <w:pPr>
        <w:pStyle w:val="Heading2"/>
        <w:rPr/>
      </w:pPr>
      <w:bookmarkStart w:colFirst="0" w:colLast="0" w:name="_heading=h.jascg7rx0rkb" w:id="9"/>
      <w:bookmarkEnd w:id="9"/>
      <w:r w:rsidDel="00000000" w:rsidR="00000000" w:rsidRPr="00000000">
        <w:rPr>
          <w:rtl w:val="0"/>
        </w:rPr>
        <w:t xml:space="preserve">2.2 Definición del Problema</w:t>
      </w:r>
    </w:p>
    <w:p w:rsidR="00000000" w:rsidDel="00000000" w:rsidP="00000000" w:rsidRDefault="00000000" w:rsidRPr="00000000" w14:paraId="00000114">
      <w:pPr>
        <w:spacing w:line="480" w:lineRule="auto"/>
        <w:rPr>
          <w:rFonts w:ascii="Times New Roman" w:cs="Times New Roman" w:eastAsia="Times New Roman" w:hAnsi="Times New Roman"/>
        </w:rPr>
      </w:pPr>
      <w:r w:rsidDel="00000000" w:rsidR="00000000" w:rsidRPr="00000000">
        <w:rPr>
          <w:rtl w:val="0"/>
        </w:rPr>
      </w:r>
    </w:p>
    <w:sdt>
      <w:sdtPr>
        <w:lock w:val="contentLocked"/>
        <w:id w:val="-1951523179"/>
        <w:tag w:val="goog_rdk_3"/>
      </w:sdtPr>
      <w:sdtContent>
        <w:tbl>
          <w:tblPr>
            <w:tblStyle w:val="Table6"/>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7095"/>
            <w:tblGridChange w:id="0">
              <w:tblGrid>
                <w:gridCol w:w="1395"/>
                <w:gridCol w:w="7095"/>
              </w:tblGrid>
            </w:tblGridChange>
          </w:tblGrid>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Elemento</w:t>
                </w:r>
              </w:p>
            </w:tc>
            <w:tc>
              <w:tcPr>
                <w:shd w:fill="76a5af"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problema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organizaciones (y estudiantes) necesitan trabajar con copias de bases de datos en entornos no productivos, pero los datos sensibles (PII) están expuestos durante todo el proceso de copia y transformación.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Afecta 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Equipos de desarrollo, administradores de bases de datos, auditores de seguridad y, en el contexto académico, a estudiantes que requieren demostrar competencias en manejo de bases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Pérdida de tiempo en procesos manuales, riesgos de fuga de datos, incumplimiento normativo y dificultad para mantener la consistencia entre diferentes motores de bases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Solución exitosa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sistema que automatice el enmascaramiento y encriptación de datos directamente en el motor de base de datos, ofreciendo una interfaz unificada para múltiples motores, trazabilidad completa y gestión segura de llaves.</w:t>
                </w:r>
              </w:p>
            </w:tc>
          </w:tr>
        </w:tbl>
      </w:sdtContent>
    </w:sdt>
    <w:p w:rsidR="00000000" w:rsidDel="00000000" w:rsidP="00000000" w:rsidRDefault="00000000" w:rsidRPr="00000000" w14:paraId="0000011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pStyle w:val="Heading1"/>
        <w:rPr/>
      </w:pPr>
      <w:bookmarkStart w:colFirst="0" w:colLast="0" w:name="_heading=h.6b32c72amccb" w:id="10"/>
      <w:bookmarkEnd w:id="10"/>
      <w:r w:rsidDel="00000000" w:rsidR="00000000" w:rsidRPr="00000000">
        <w:rPr>
          <w:rtl w:val="0"/>
        </w:rPr>
        <w:t xml:space="preserve">3. Descripción de los Interesados y Usuarios</w:t>
      </w:r>
    </w:p>
    <w:p w:rsidR="00000000" w:rsidDel="00000000" w:rsidP="00000000" w:rsidRDefault="00000000" w:rsidRPr="00000000" w14:paraId="00000121">
      <w:pPr>
        <w:pStyle w:val="Heading2"/>
        <w:rPr/>
      </w:pPr>
      <w:bookmarkStart w:colFirst="0" w:colLast="0" w:name="_heading=h.xpmgqe2e52fp" w:id="11"/>
      <w:bookmarkEnd w:id="11"/>
      <w:r w:rsidDel="00000000" w:rsidR="00000000" w:rsidRPr="00000000">
        <w:rPr>
          <w:rtl w:val="0"/>
        </w:rPr>
        <w:t xml:space="preserve">3.1 Resumen de los Interesados</w:t>
      </w:r>
    </w:p>
    <w:p w:rsidR="00000000" w:rsidDel="00000000" w:rsidP="00000000" w:rsidRDefault="00000000" w:rsidRPr="00000000" w14:paraId="0000012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interesados son aquellas personas o grupos que tienen influencia sobre el proyecto o que se benefician directa o indirectamente de su desarrollo e implementación.</w:t>
      </w:r>
    </w:p>
    <w:sdt>
      <w:sdtPr>
        <w:lock w:val="contentLocked"/>
        <w:id w:val="1953223026"/>
        <w:tag w:val="goog_rdk_4"/>
      </w:sdtPr>
      <w:sdtContent>
        <w:tbl>
          <w:tblPr>
            <w:tblStyle w:val="Table7"/>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6666666666665"/>
            <w:gridCol w:w="2834.6666666666665"/>
            <w:gridCol w:w="2834.6666666666665"/>
            <w:tblGridChange w:id="0">
              <w:tblGrid>
                <w:gridCol w:w="2834.6666666666665"/>
                <w:gridCol w:w="2834.6666666666665"/>
                <w:gridCol w:w="2834.6666666666665"/>
              </w:tblGrid>
            </w:tblGridChange>
          </w:tblGrid>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Interesado</w:t>
                </w:r>
              </w:p>
            </w:tc>
            <w:tc>
              <w:tcPr>
                <w:shd w:fill="76a5af"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shd w:fill="76a5af"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 en 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Estudiantes responsables del desarrollo del sistema. 4 integrantes con perfiles técnicos variados.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Diseñan, implementan, prueban y documentan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del 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Docente del curso de Bases de Datos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Supervisa el progreso, evalúa los entregables y proporciona retroalimentación.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Final (Simulado)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Desarrolladores, DBAs y auditores que utilizarían Enmask en un entorno real (simulado para fines académicos).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Proporcionan requisitos y validan la usabilidad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 de administrador dentro de Enmask.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 usuarios, accede a auditorías globales y realiza rotaciones de llaves.</w:t>
                </w:r>
              </w:p>
            </w:tc>
          </w:tr>
        </w:tbl>
      </w:sdtContent>
    </w:sdt>
    <w:p w:rsidR="00000000" w:rsidDel="00000000" w:rsidP="00000000" w:rsidRDefault="00000000" w:rsidRPr="00000000" w14:paraId="00000132">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pStyle w:val="Heading2"/>
        <w:rPr/>
      </w:pPr>
      <w:bookmarkStart w:colFirst="0" w:colLast="0" w:name="_heading=h.f2gjk5mx2uxg" w:id="12"/>
      <w:bookmarkEnd w:id="12"/>
      <w:r w:rsidDel="00000000" w:rsidR="00000000" w:rsidRPr="00000000">
        <w:rPr>
          <w:rtl w:val="0"/>
        </w:rPr>
        <w:t xml:space="preserve">3.2 Resumen de los Usuarios</w:t>
      </w:r>
    </w:p>
    <w:p w:rsidR="00000000" w:rsidDel="00000000" w:rsidP="00000000" w:rsidRDefault="00000000" w:rsidRPr="00000000" w14:paraId="0000013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representan a las personas que utilizarán directamente las funcionalidades del sistema.</w:t>
      </w:r>
    </w:p>
    <w:sdt>
      <w:sdtPr>
        <w:lock w:val="contentLocked"/>
        <w:id w:val="-1434632512"/>
        <w:tag w:val="goog_rdk_5"/>
      </w:sdtPr>
      <w:sdtContent>
        <w:tbl>
          <w:tblPr>
            <w:tblStyle w:val="Table8"/>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2415"/>
            <w:gridCol w:w="4035"/>
            <w:tblGridChange w:id="0">
              <w:tblGrid>
                <w:gridCol w:w="2010"/>
                <w:gridCol w:w="2415"/>
                <w:gridCol w:w="4035"/>
              </w:tblGrid>
            </w:tblGridChange>
          </w:tblGrid>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Usuario</w:t>
                </w:r>
              </w:p>
            </w:tc>
            <w:tc>
              <w:tcPr>
                <w:shd w:fill="76a5af"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shd w:fill="76a5af"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Responsabilidades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(Rol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estándar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conexiones, crear reglas, ejecutar jobs, compartir resultados y consultar sus propios jobs.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(Rol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con privilegios elevados.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las funciones de User, más: ver todos los usuarios, acceder a auditorías globales, consultar información sin enmascarar (desenmascarar jobs) y rotar llaves.</w:t>
                </w:r>
              </w:p>
            </w:tc>
          </w:tr>
        </w:tbl>
      </w:sdtContent>
    </w:sdt>
    <w:p w:rsidR="00000000" w:rsidDel="00000000" w:rsidP="00000000" w:rsidRDefault="00000000" w:rsidRPr="00000000" w14:paraId="0000013E">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pStyle w:val="Heading2"/>
        <w:rPr/>
      </w:pPr>
      <w:bookmarkStart w:colFirst="0" w:colLast="0" w:name="_heading=h.a8k24kg0ibzw" w:id="13"/>
      <w:bookmarkEnd w:id="13"/>
      <w:r w:rsidDel="00000000" w:rsidR="00000000" w:rsidRPr="00000000">
        <w:rPr>
          <w:rtl w:val="0"/>
        </w:rPr>
        <w:t xml:space="preserve">3.3 Entorno de Usuario</w:t>
      </w:r>
    </w:p>
    <w:p w:rsidR="00000000" w:rsidDel="00000000" w:rsidP="00000000" w:rsidRDefault="00000000" w:rsidRPr="00000000" w14:paraId="00000140">
      <w:pPr>
        <w:spacing w:line="480" w:lineRule="auto"/>
        <w:rPr>
          <w:rFonts w:ascii="Times New Roman" w:cs="Times New Roman" w:eastAsia="Times New Roman" w:hAnsi="Times New Roman"/>
          <w:sz w:val="24"/>
          <w:szCs w:val="24"/>
        </w:rPr>
      </w:pPr>
      <w:r w:rsidDel="00000000" w:rsidR="00000000" w:rsidRPr="00000000">
        <w:rPr>
          <w:rtl w:val="0"/>
        </w:rPr>
      </w:r>
    </w:p>
    <w:sdt>
      <w:sdtPr>
        <w:lock w:val="contentLocked"/>
        <w:id w:val="949498007"/>
        <w:tag w:val="goog_rdk_6"/>
      </w:sdtPr>
      <w:sdtContent>
        <w:tbl>
          <w:tblPr>
            <w:tblStyle w:val="Table9"/>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6660"/>
            <w:tblGridChange w:id="0">
              <w:tblGrid>
                <w:gridCol w:w="1830"/>
                <w:gridCol w:w="6660"/>
              </w:tblGrid>
            </w:tblGridChange>
          </w:tblGrid>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Aspecto</w:t>
                </w:r>
              </w:p>
            </w:tc>
            <w:tc>
              <w:tcPr>
                <w:shd w:fill="76a5af"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Computadoras personales con al menos 8 GB de RAM, 50 GB de espacio libre y conexión a internet.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Navegador web moderno (Chrome, Firefox, Edge) para acceder al frontend.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de desarrollo local (Docker) para pruebas. Servicios en la nube (AWS/Azure con créditos educativos) para despliegue.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Conexión a internet para acceder a la plataforma y a las bases de datos remotas (si las hay).</w:t>
                </w:r>
              </w:p>
            </w:tc>
          </w:tr>
        </w:tbl>
      </w:sdtContent>
    </w:sdt>
    <w:p w:rsidR="00000000" w:rsidDel="00000000" w:rsidP="00000000" w:rsidRDefault="00000000" w:rsidRPr="00000000" w14:paraId="0000014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pStyle w:val="Heading2"/>
        <w:rPr/>
      </w:pPr>
      <w:bookmarkStart w:colFirst="0" w:colLast="0" w:name="_heading=h.mcrozrg73ilh" w:id="14"/>
      <w:bookmarkEnd w:id="14"/>
      <w:r w:rsidDel="00000000" w:rsidR="00000000" w:rsidRPr="00000000">
        <w:rPr>
          <w:rtl w:val="0"/>
        </w:rPr>
        <w:t xml:space="preserve">3.4 Perfiles de los Interesados</w:t>
      </w:r>
    </w:p>
    <w:p w:rsidR="00000000" w:rsidDel="00000000" w:rsidP="00000000" w:rsidRDefault="00000000" w:rsidRPr="00000000" w14:paraId="0000014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Desarrollo:</w:t>
      </w:r>
    </w:p>
    <w:sdt>
      <w:sdtPr>
        <w:lock w:val="contentLocked"/>
        <w:id w:val="-168732560"/>
        <w:tag w:val="goog_rdk_7"/>
      </w:sdtPr>
      <w:sdtContent>
        <w:tbl>
          <w:tblPr>
            <w:tblStyle w:val="Table10"/>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6465"/>
            <w:tblGridChange w:id="0">
              <w:tblGrid>
                <w:gridCol w:w="2025"/>
                <w:gridCol w:w="6465"/>
              </w:tblGrid>
            </w:tblGridChange>
          </w:tblGrid>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w:t>
                </w:r>
              </w:p>
            </w:tc>
            <w:tc>
              <w:tcPr>
                <w:shd w:fill="76a5af"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Estudiantes de Ingeniería de Sistemas o afines, cursando el 6to o 7mo ciclo.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Conocimiento de bases de datos (SQL y NoSQL), programación en Python, desarrollo web (React/TypeScript) y manejo de herramientas de versionado (Git).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Responsabilidades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Codificar, probar, documentar y presentar el proyecto.</w:t>
                </w:r>
              </w:p>
            </w:tc>
          </w:tr>
        </w:tbl>
      </w:sdtContent>
    </w:sdt>
    <w:p w:rsidR="00000000" w:rsidDel="00000000" w:rsidP="00000000" w:rsidRDefault="00000000" w:rsidRPr="00000000" w14:paraId="00000156">
      <w:pPr>
        <w:pStyle w:val="Heading2"/>
        <w:rPr/>
      </w:pPr>
      <w:bookmarkStart w:colFirst="0" w:colLast="0" w:name="_heading=h.l7jdsjnqky72" w:id="15"/>
      <w:bookmarkEnd w:id="15"/>
      <w:r w:rsidDel="00000000" w:rsidR="00000000" w:rsidRPr="00000000">
        <w:rPr>
          <w:rtl w:val="0"/>
        </w:rPr>
        <w:t xml:space="preserve">3.5 Perfiles de los Usuarios</w:t>
      </w:r>
    </w:p>
    <w:p w:rsidR="00000000" w:rsidDel="00000000" w:rsidP="00000000" w:rsidRDefault="00000000" w:rsidRPr="00000000" w14:paraId="000001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(Rol User):</w:t>
      </w:r>
    </w:p>
    <w:sdt>
      <w:sdtPr>
        <w:lock w:val="contentLocked"/>
        <w:id w:val="1231617748"/>
        <w:tag w:val="goog_rdk_8"/>
      </w:sdtPr>
      <w:sdtContent>
        <w:tbl>
          <w:tblPr>
            <w:tblStyle w:val="Table11"/>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6750"/>
            <w:tblGridChange w:id="0">
              <w:tblGrid>
                <w:gridCol w:w="1740"/>
                <w:gridCol w:w="6750"/>
              </w:tblGrid>
            </w:tblGridChange>
          </w:tblGrid>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w:t>
                </w:r>
              </w:p>
            </w:tc>
            <w:tc>
              <w:tcPr>
                <w:shd w:fill="76a5af"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Desarrollador, DBA o analista de datos (simulado en el contexto académico).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Conocimientos básicos de bases de datos y comprensión de la necesidad de proteger datos sensibles.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Configurar conexiones, definir reglas de enmascaramiento y ejecutar jobs de manera sencilla y eficiente.</w:t>
                </w:r>
              </w:p>
            </w:tc>
          </w:tr>
        </w:tbl>
      </w:sdtContent>
    </w:sdt>
    <w:p w:rsidR="00000000" w:rsidDel="00000000" w:rsidP="00000000" w:rsidRDefault="00000000" w:rsidRPr="00000000" w14:paraId="0000016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(Rol Admin):</w:t>
      </w:r>
    </w:p>
    <w:p w:rsidR="00000000" w:rsidDel="00000000" w:rsidP="00000000" w:rsidRDefault="00000000" w:rsidRPr="00000000" w14:paraId="00000162">
      <w:pPr>
        <w:spacing w:line="480" w:lineRule="auto"/>
        <w:rPr>
          <w:rFonts w:ascii="Times New Roman" w:cs="Times New Roman" w:eastAsia="Times New Roman" w:hAnsi="Times New Roman"/>
          <w:sz w:val="24"/>
          <w:szCs w:val="24"/>
        </w:rPr>
      </w:pPr>
      <w:r w:rsidDel="00000000" w:rsidR="00000000" w:rsidRPr="00000000">
        <w:rPr>
          <w:rtl w:val="0"/>
        </w:rPr>
      </w:r>
    </w:p>
    <w:sdt>
      <w:sdtPr>
        <w:lock w:val="contentLocked"/>
        <w:id w:val="2116863708"/>
        <w:tag w:val="goog_rdk_9"/>
      </w:sdtPr>
      <w:sdtContent>
        <w:tbl>
          <w:tblPr>
            <w:tblStyle w:val="Table12"/>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6750"/>
            <w:tblGridChange w:id="0">
              <w:tblGrid>
                <w:gridCol w:w="1740"/>
                <w:gridCol w:w="6750"/>
              </w:tblGrid>
            </w:tblGridChange>
          </w:tblGrid>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w:t>
                </w:r>
              </w:p>
            </w:tc>
            <w:tc>
              <w:tcPr>
                <w:shd w:fill="76a5af"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con privilegios elevados (ej. líder del equipo de desarrollo o profesor).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Conocimiento avanzado de seguridad de datos y administración de sistemas.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Supervisar el uso del sistema, gestionar auditorías y realizar operaciones críticas como desenmascaramiento y rotación de llaves.</w:t>
                </w:r>
              </w:p>
            </w:tc>
          </w:tr>
        </w:tbl>
      </w:sdtContent>
    </w:sdt>
    <w:p w:rsidR="00000000" w:rsidDel="00000000" w:rsidP="00000000" w:rsidRDefault="00000000" w:rsidRPr="00000000" w14:paraId="0000016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pStyle w:val="Heading2"/>
        <w:rPr/>
      </w:pPr>
      <w:bookmarkStart w:colFirst="0" w:colLast="0" w:name="_heading=h.qwr34guua1n" w:id="16"/>
      <w:bookmarkEnd w:id="16"/>
      <w:r w:rsidDel="00000000" w:rsidR="00000000" w:rsidRPr="00000000">
        <w:rPr>
          <w:rtl w:val="0"/>
        </w:rPr>
        <w:t xml:space="preserve">3.6 Necesidades de los Interesados y Usuarios</w:t>
      </w:r>
    </w:p>
    <w:p w:rsidR="00000000" w:rsidDel="00000000" w:rsidP="00000000" w:rsidRDefault="00000000" w:rsidRPr="00000000" w14:paraId="0000016E">
      <w:pPr>
        <w:spacing w:line="480" w:lineRule="auto"/>
        <w:rPr>
          <w:rFonts w:ascii="Times New Roman" w:cs="Times New Roman" w:eastAsia="Times New Roman" w:hAnsi="Times New Roman"/>
        </w:rPr>
      </w:pPr>
      <w:r w:rsidDel="00000000" w:rsidR="00000000" w:rsidRPr="00000000">
        <w:rPr>
          <w:rtl w:val="0"/>
        </w:rPr>
      </w:r>
    </w:p>
    <w:sdt>
      <w:sdtPr>
        <w:lock w:val="contentLocked"/>
        <w:id w:val="-632742225"/>
        <w:tag w:val="goog_rdk_10"/>
      </w:sdtPr>
      <w:sdtContent>
        <w:tbl>
          <w:tblPr>
            <w:tblStyle w:val="Table13"/>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5220"/>
            <w:gridCol w:w="1155"/>
            <w:tblGridChange w:id="0">
              <w:tblGrid>
                <w:gridCol w:w="2085"/>
                <w:gridCol w:w="5220"/>
                <w:gridCol w:w="1155"/>
              </w:tblGrid>
            </w:tblGridChange>
          </w:tblGrid>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Interesado/Usuario</w:t>
                </w:r>
              </w:p>
            </w:tc>
            <w:tc>
              <w:tcPr>
                <w:shd w:fill="76a5af"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Necesidad</w:t>
                </w:r>
              </w:p>
            </w:tc>
            <w:tc>
              <w:tcPr>
                <w:shd w:fill="76a5af"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Equipo de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Tener una arquitectura clara y bien definida. Herramientas gratuitas y documentación accesible.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Profesor del 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que el proyecto integre conceptos clave de bases de datos (relacionales y no relacionales). Evaluar la calidad técnica y la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(Rol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Interfaz intuitiva que permita configurar conexiones y reglas sin conocimientos profundos de cada motor. Resultados claros y rápidos.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Capacidad de auditar todos los accesos y realizar operaciones de seguridad (desenmascaramiento, rotación de llaves) de manera controlada.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r>
        </w:tbl>
      </w:sdtContent>
    </w:sdt>
    <w:p w:rsidR="00000000" w:rsidDel="00000000" w:rsidP="00000000" w:rsidRDefault="00000000" w:rsidRPr="00000000" w14:paraId="0000017E">
      <w:pPr>
        <w:pStyle w:val="Heading1"/>
        <w:rPr/>
      </w:pPr>
      <w:bookmarkStart w:colFirst="0" w:colLast="0" w:name="_heading=h.n7hp5xy26fbh" w:id="17"/>
      <w:bookmarkEnd w:id="17"/>
      <w:r w:rsidDel="00000000" w:rsidR="00000000" w:rsidRPr="00000000">
        <w:rPr>
          <w:rtl w:val="0"/>
        </w:rPr>
        <w:t xml:space="preserve">4. Vista General del Producto</w:t>
      </w:r>
    </w:p>
    <w:p w:rsidR="00000000" w:rsidDel="00000000" w:rsidP="00000000" w:rsidRDefault="00000000" w:rsidRPr="00000000" w14:paraId="0000017F">
      <w:pPr>
        <w:pStyle w:val="Heading2"/>
        <w:rPr/>
      </w:pPr>
      <w:bookmarkStart w:colFirst="0" w:colLast="0" w:name="_heading=h.nrcbiqy0zmah" w:id="18"/>
      <w:bookmarkEnd w:id="18"/>
      <w:r w:rsidDel="00000000" w:rsidR="00000000" w:rsidRPr="00000000">
        <w:rPr>
          <w:rtl w:val="0"/>
        </w:rPr>
        <w:t xml:space="preserve">4.1 Perspectiva del Producto</w:t>
      </w:r>
    </w:p>
    <w:p w:rsidR="00000000" w:rsidDel="00000000" w:rsidP="00000000" w:rsidRDefault="00000000" w:rsidRPr="00000000" w14:paraId="0000018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Enmask v2.0 se posiciona como una solución intermedia entre la base de datos productiva y los entornos no productivos (desarrollo, pruebas, análisis). Actúa como un "puente seguro" que permite extraer datos de producción, aplica transformaciones de protección y los entrega a los entornos de destino, todo ello sin mover grandes volúmenes de datos a través de la red.</w:t>
      </w:r>
    </w:p>
    <w:p w:rsidR="00000000" w:rsidDel="00000000" w:rsidP="00000000" w:rsidRDefault="00000000" w:rsidRPr="00000000" w14:paraId="0000018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no reemplaza a las bases de datos existentes, sino que se integra con ellas mediante conectores específicos para cada motor. Su arquitectura modular permite añadir nuevos motores en el futuro sin afectar la lógica de negocio central.</w:t>
      </w:r>
    </w:p>
    <w:p w:rsidR="00000000" w:rsidDel="00000000" w:rsidP="00000000" w:rsidRDefault="00000000" w:rsidRPr="00000000" w14:paraId="00000182">
      <w:pPr>
        <w:pStyle w:val="Heading2"/>
        <w:rPr/>
      </w:pPr>
      <w:bookmarkStart w:colFirst="0" w:colLast="0" w:name="_heading=h.rg8gycmif93h" w:id="19"/>
      <w:bookmarkEnd w:id="19"/>
      <w:r w:rsidDel="00000000" w:rsidR="00000000" w:rsidRPr="00000000">
        <w:rPr>
          <w:rtl w:val="0"/>
        </w:rPr>
        <w:t xml:space="preserve">4.2 Resumen de Capacidades</w:t>
      </w:r>
    </w:p>
    <w:p w:rsidR="00000000" w:rsidDel="00000000" w:rsidP="00000000" w:rsidRDefault="00000000" w:rsidRPr="00000000" w14:paraId="0000018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ofrece las siguientes capacidades principales:</w:t>
      </w:r>
    </w:p>
    <w:sdt>
      <w:sdtPr>
        <w:lock w:val="contentLocked"/>
        <w:id w:val="1870687791"/>
        <w:tag w:val="goog_rdk_11"/>
      </w:sdtPr>
      <w:sdtContent>
        <w:tbl>
          <w:tblPr>
            <w:tblStyle w:val="Table14"/>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6666666666665"/>
            <w:gridCol w:w="2834.6666666666665"/>
            <w:gridCol w:w="2834.6666666666665"/>
            <w:tblGridChange w:id="0">
              <w:tblGrid>
                <w:gridCol w:w="2834.6666666666665"/>
                <w:gridCol w:w="2834.6666666666665"/>
                <w:gridCol w:w="2834.6666666666665"/>
              </w:tblGrid>
            </w:tblGridChange>
          </w:tblGrid>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Capacidad</w:t>
                </w:r>
              </w:p>
            </w:tc>
            <w:tc>
              <w:tcPr>
                <w:shd w:fill="76a5af"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shd w:fill="76a5af"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Beneficio Clave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Multi-Motor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para 7 motores de bases de datos (PostgreSQL, MySQL, SQL Server, MongoDB, Cassandra, Redis, Neo4j).</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Universalidad; una sola herramienta para todos los entornos.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 Niveles de Protección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1 (enmascaramiento virtual con columnas derivadas o vistas) y Nivel 2 (encriptación física con llave simétrica).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Flexibilidad; el usuario elige el nivel de protección según sus necesidades.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Automática de PII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heurísticas basado en expresiones regulares que sugiere campos sensibles.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Acelera la configuración inicial y reduce errores humanos.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Orquestación de Jobs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Ejecución de jobs que aplican reglas de enmascaramiento sobre conexiones específicas.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Automatización completa del proceso de protección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Vault de Llaves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centralizada y segura de llaves simétricas con cifrado, rotación y TTL.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bancaria; las llaves nunca están expuestas en texto plano.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Auditoría y 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detallado de consultas y operaciones críticas.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Cumplimiento normativo y capacidad de rastrear accesos a datos sensibles.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Acceso (RBAC)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 de Usuario y Administrador con permisos diferenciados.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granular; solo los administradores pueden realizar operaciones críticas.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Unificada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gestor de conexiones, formularios de reglas, visualización de jobs y panel de auditoría.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Usabilidad; todos los motores se manejan desde una misma interfaz.</w:t>
                </w:r>
              </w:p>
            </w:tc>
          </w:tr>
        </w:tbl>
      </w:sdtContent>
    </w:sdt>
    <w:p w:rsidR="00000000" w:rsidDel="00000000" w:rsidP="00000000" w:rsidRDefault="00000000" w:rsidRPr="00000000" w14:paraId="0000019F">
      <w:pPr>
        <w:pStyle w:val="Heading2"/>
        <w:rPr/>
      </w:pPr>
      <w:bookmarkStart w:colFirst="0" w:colLast="0" w:name="_heading=h.mikrjxpr2cv0" w:id="20"/>
      <w:bookmarkEnd w:id="20"/>
      <w:r w:rsidDel="00000000" w:rsidR="00000000" w:rsidRPr="00000000">
        <w:rPr>
          <w:rtl w:val="0"/>
        </w:rPr>
        <w:t xml:space="preserve">4.3 Suposiciones y Dependencias</w:t>
      </w:r>
    </w:p>
    <w:p w:rsidR="00000000" w:rsidDel="00000000" w:rsidP="00000000" w:rsidRDefault="00000000" w:rsidRPr="00000000" w14:paraId="000001A0">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Suposiciones:</w:t>
      </w:r>
    </w:p>
    <w:p w:rsidR="00000000" w:rsidDel="00000000" w:rsidP="00000000" w:rsidRDefault="00000000" w:rsidRPr="00000000" w14:paraId="000001A1">
      <w:pPr>
        <w:numPr>
          <w:ilvl w:val="0"/>
          <w:numId w:val="26"/>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estudiantes del equipo cuentan con acceso a internet y a las herramientas necesarias (computadora, navegador, Docker).</w:t>
      </w:r>
    </w:p>
    <w:p w:rsidR="00000000" w:rsidDel="00000000" w:rsidP="00000000" w:rsidRDefault="00000000" w:rsidRPr="00000000" w14:paraId="000001A2">
      <w:pPr>
        <w:numPr>
          <w:ilvl w:val="0"/>
          <w:numId w:val="2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bases de datos de prueba estarán disponibles en contenedores Docker locales o en la nube con créditos gratuitos.</w:t>
      </w:r>
    </w:p>
    <w:p w:rsidR="00000000" w:rsidDel="00000000" w:rsidP="00000000" w:rsidRDefault="00000000" w:rsidRPr="00000000" w14:paraId="000001A3">
      <w:pPr>
        <w:numPr>
          <w:ilvl w:val="0"/>
          <w:numId w:val="2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equipo tiene conocimientos básicos de Python, React, TypeScript y bases de datos (adquiridos en cursos previos).</w:t>
      </w:r>
    </w:p>
    <w:p w:rsidR="00000000" w:rsidDel="00000000" w:rsidP="00000000" w:rsidRDefault="00000000" w:rsidRPr="00000000" w14:paraId="000001A4">
      <w:pPr>
        <w:numPr>
          <w:ilvl w:val="0"/>
          <w:numId w:val="26"/>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proporcionará retroalimentación oportuna y guía durante el desarrollo.</w:t>
      </w:r>
    </w:p>
    <w:p w:rsidR="00000000" w:rsidDel="00000000" w:rsidP="00000000" w:rsidRDefault="00000000" w:rsidRPr="00000000" w14:paraId="000001A5">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p w:rsidR="00000000" w:rsidDel="00000000" w:rsidP="00000000" w:rsidRDefault="00000000" w:rsidRPr="00000000" w14:paraId="000001A6">
      <w:pPr>
        <w:numPr>
          <w:ilvl w:val="0"/>
          <w:numId w:val="8"/>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Tecnológicas: Dependencia de Docker para la contenerización de los motores de bases de datos. Dependencia de servicios cloud (AWS/Azure) para el despliegue en producción (opcional).</w:t>
      </w:r>
    </w:p>
    <w:p w:rsidR="00000000" w:rsidDel="00000000" w:rsidP="00000000" w:rsidRDefault="00000000" w:rsidRPr="00000000" w14:paraId="000001A7">
      <w:pPr>
        <w:numPr>
          <w:ilvl w:val="0"/>
          <w:numId w:val="8"/>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Académicas: El cronograma del curso define los plazos de entrega. El proyecto debe estar listo al final del semestre.</w:t>
      </w:r>
    </w:p>
    <w:p w:rsidR="00000000" w:rsidDel="00000000" w:rsidP="00000000" w:rsidRDefault="00000000" w:rsidRPr="00000000" w14:paraId="000001A8">
      <w:pPr>
        <w:numPr>
          <w:ilvl w:val="0"/>
          <w:numId w:val="8"/>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Externas: Dependencia de la documentación oficial de cada motor para implementar las funciones nativas de enmascaramiento y encriptación.</w:t>
      </w:r>
    </w:p>
    <w:p w:rsidR="00000000" w:rsidDel="00000000" w:rsidP="00000000" w:rsidRDefault="00000000" w:rsidRPr="00000000" w14:paraId="000001A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pStyle w:val="Heading2"/>
        <w:rPr/>
      </w:pPr>
      <w:bookmarkStart w:colFirst="0" w:colLast="0" w:name="_heading=h.wtjgecwkvd8d" w:id="21"/>
      <w:bookmarkEnd w:id="21"/>
      <w:r w:rsidDel="00000000" w:rsidR="00000000" w:rsidRPr="00000000">
        <w:rPr>
          <w:rtl w:val="0"/>
        </w:rPr>
        <w:t xml:space="preserve">4.4 Costos y Precios</w:t>
      </w:r>
    </w:p>
    <w:p w:rsidR="00000000" w:rsidDel="00000000" w:rsidP="00000000" w:rsidRDefault="00000000" w:rsidRPr="00000000" w14:paraId="000001A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académico, el proyecto no tiene un modelo de negocio ni generación de ingresos. Los costos son los detallados en el análisis financiero:</w:t>
      </w:r>
    </w:p>
    <w:p w:rsidR="00000000" w:rsidDel="00000000" w:rsidP="00000000" w:rsidRDefault="00000000" w:rsidRPr="00000000" w14:paraId="000001AC">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15"/>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5970"/>
        <w:tblGridChange w:id="0">
          <w:tblGrid>
            <w:gridCol w:w="2535"/>
            <w:gridCol w:w="597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76a5af" w:val="clear"/>
            <w:tcMar>
              <w:top w:w="160.0" w:type="dxa"/>
              <w:left w:w="0.0" w:type="dxa"/>
              <w:bottom w:w="160.0" w:type="dxa"/>
              <w:right w:w="240.0" w:type="dxa"/>
            </w:tcMar>
            <w:vAlign w:val="top"/>
          </w:tcPr>
          <w:p w:rsidR="00000000" w:rsidDel="00000000" w:rsidP="00000000" w:rsidRDefault="00000000" w:rsidRPr="00000000" w14:paraId="000001AD">
            <w:pPr>
              <w:spacing w:after="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Concepto</w:t>
            </w:r>
          </w:p>
        </w:tc>
        <w:tc>
          <w:tcPr>
            <w:tcBorders>
              <w:top w:color="000000" w:space="0" w:sz="8" w:val="single"/>
              <w:left w:color="000000" w:space="0" w:sz="8" w:val="single"/>
              <w:bottom w:color="000000" w:space="0" w:sz="8" w:val="single"/>
              <w:right w:color="000000" w:space="0" w:sz="8" w:val="single"/>
            </w:tcBorders>
            <w:shd w:fill="76a5af" w:val="clear"/>
            <w:tcMar>
              <w:top w:w="160.0" w:type="dxa"/>
              <w:left w:w="240.0" w:type="dxa"/>
              <w:bottom w:w="160.0" w:type="dxa"/>
              <w:right w:w="240.0" w:type="dxa"/>
            </w:tcMar>
            <w:vAlign w:val="top"/>
          </w:tcPr>
          <w:p w:rsidR="00000000" w:rsidDel="00000000" w:rsidP="00000000" w:rsidRDefault="00000000" w:rsidRPr="00000000" w14:paraId="000001AE">
            <w:pPr>
              <w:spacing w:after="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Costo</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1AF">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Herramientas y Software</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1B0">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(todas gratuitas o con licencias académicas).</w:t>
            </w:r>
          </w:p>
        </w:tc>
      </w:tr>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1B1">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Infraestructura Cloud</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1B2">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(créditos gratuitos para estudiantes).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1B3">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Imprevistos</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1B4">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(S/ 37) para contingencias.</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1B5">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1B6">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(S/ 37)</w:t>
            </w:r>
          </w:p>
        </w:tc>
      </w:tr>
    </w:tbl>
    <w:p w:rsidR="00000000" w:rsidDel="00000000" w:rsidP="00000000" w:rsidRDefault="00000000" w:rsidRPr="00000000" w14:paraId="000001B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pStyle w:val="Heading2"/>
        <w:rPr/>
      </w:pPr>
      <w:bookmarkStart w:colFirst="0" w:colLast="0" w:name="_heading=h.io2bfl7gu7bh" w:id="22"/>
      <w:bookmarkEnd w:id="22"/>
      <w:r w:rsidDel="00000000" w:rsidR="00000000" w:rsidRPr="00000000">
        <w:rPr>
          <w:rtl w:val="0"/>
        </w:rPr>
        <w:t xml:space="preserve">4.5 Licenciamiento e Instalación</w:t>
      </w:r>
    </w:p>
    <w:p w:rsidR="00000000" w:rsidDel="00000000" w:rsidP="00000000" w:rsidRDefault="00000000" w:rsidRPr="00000000" w14:paraId="000001B9">
      <w:pPr>
        <w:numPr>
          <w:ilvl w:val="0"/>
          <w:numId w:val="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Licenciamiento: El código fuente de Enmask v2.0 se distribuirá bajo licencia MIT, permitiendo su uso, modificación y distribución libre, siempre que se incluya el aviso de copyright.</w:t>
      </w:r>
    </w:p>
    <w:p w:rsidR="00000000" w:rsidDel="00000000" w:rsidP="00000000" w:rsidRDefault="00000000" w:rsidRPr="00000000" w14:paraId="000001BA">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Instalación: El sistema se despliega mediante Docker Compose, con un archivo docker-compose.yml que levanta el backend, el frontend y todos los motores de bases de datos necesarios para pruebas.</w:t>
      </w:r>
    </w:p>
    <w:p w:rsidR="00000000" w:rsidDel="00000000" w:rsidP="00000000" w:rsidRDefault="00000000" w:rsidRPr="00000000" w14:paraId="000001BB">
      <w:pPr>
        <w:numPr>
          <w:ilvl w:val="0"/>
          <w:numId w:val="6"/>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Requisitos de Instalación:</w:t>
      </w:r>
    </w:p>
    <w:p w:rsidR="00000000" w:rsidDel="00000000" w:rsidP="00000000" w:rsidRDefault="00000000" w:rsidRPr="00000000" w14:paraId="000001BC">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numPr>
          <w:ilvl w:val="0"/>
          <w:numId w:val="11"/>
        </w:numPr>
        <w:spacing w:after="0" w:afterAutospacing="0" w:before="24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y Docker Compose instalados.</w:t>
      </w:r>
    </w:p>
    <w:p w:rsidR="00000000" w:rsidDel="00000000" w:rsidP="00000000" w:rsidRDefault="00000000" w:rsidRPr="00000000" w14:paraId="000001BE">
      <w:pPr>
        <w:numPr>
          <w:ilvl w:val="0"/>
          <w:numId w:val="11"/>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Puerto 8000 (backend) y 5173 (frontend) disponibles.</w:t>
      </w:r>
    </w:p>
    <w:p w:rsidR="00000000" w:rsidDel="00000000" w:rsidP="00000000" w:rsidRDefault="00000000" w:rsidRPr="00000000" w14:paraId="000001BF">
      <w:pPr>
        <w:numPr>
          <w:ilvl w:val="0"/>
          <w:numId w:val="11"/>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 .env configurado con las variables de entorno necesarias (MASTER_KEY, SECRET_KEY, etc.).</w:t>
      </w:r>
    </w:p>
    <w:p w:rsidR="00000000" w:rsidDel="00000000" w:rsidP="00000000" w:rsidRDefault="00000000" w:rsidRPr="00000000" w14:paraId="000001C0">
      <w:pPr>
        <w:pStyle w:val="Heading1"/>
        <w:rPr/>
      </w:pPr>
      <w:bookmarkStart w:colFirst="0" w:colLast="0" w:name="_heading=h.s3p9m79erjez" w:id="23"/>
      <w:bookmarkEnd w:id="23"/>
      <w:r w:rsidDel="00000000" w:rsidR="00000000" w:rsidRPr="00000000">
        <w:rPr>
          <w:rtl w:val="0"/>
        </w:rPr>
        <w:t xml:space="preserve">5. Características del Producto</w:t>
      </w:r>
    </w:p>
    <w:p w:rsidR="00000000" w:rsidDel="00000000" w:rsidP="00000000" w:rsidRDefault="00000000" w:rsidRPr="00000000" w14:paraId="000001C1">
      <w:pPr>
        <w:pStyle w:val="Heading2"/>
        <w:rPr/>
      </w:pPr>
      <w:bookmarkStart w:colFirst="0" w:colLast="0" w:name="_heading=h.3m30x3fc5rg1" w:id="24"/>
      <w:bookmarkEnd w:id="24"/>
      <w:r w:rsidDel="00000000" w:rsidR="00000000" w:rsidRPr="00000000">
        <w:rPr>
          <w:rtl w:val="0"/>
        </w:rPr>
        <w:t xml:space="preserve">5.1 Motor de Enmascarado Multiformato</w:t>
      </w:r>
    </w:p>
    <w:p w:rsidR="00000000" w:rsidDel="00000000" w:rsidP="00000000" w:rsidRDefault="00000000" w:rsidRPr="00000000" w14:paraId="000001C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motor de enmascarado es el núcleo del sistema. Está diseñado para operar sobre los 7 motores de bases de datos soportados, aplicando las estrategias de enmascaramiento y encriptación definidas por el usuario.</w:t>
      </w:r>
    </w:p>
    <w:p w:rsidR="00000000" w:rsidDel="00000000" w:rsidP="00000000" w:rsidRDefault="00000000" w:rsidRPr="00000000" w14:paraId="000001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Características principales:</w:t>
      </w:r>
    </w:p>
    <w:p w:rsidR="00000000" w:rsidDel="00000000" w:rsidP="00000000" w:rsidRDefault="00000000" w:rsidRPr="00000000" w14:paraId="000001C5">
      <w:pPr>
        <w:numPr>
          <w:ilvl w:val="0"/>
          <w:numId w:val="14"/>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multi-motor: PostgreSQL, MySQL, SQL Server, MongoDB, Cassandra, Redis y Neo4j.</w:t>
      </w:r>
    </w:p>
    <w:p w:rsidR="00000000" w:rsidDel="00000000" w:rsidP="00000000" w:rsidRDefault="00000000" w:rsidRPr="00000000" w14:paraId="000001C6">
      <w:pPr>
        <w:numPr>
          <w:ilvl w:val="0"/>
          <w:numId w:val="14"/>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 niveles de protección: Nivel 1 (virtual) y Nivel 2 (físico).</w:t>
      </w:r>
    </w:p>
    <w:p w:rsidR="00000000" w:rsidDel="00000000" w:rsidP="00000000" w:rsidRDefault="00000000" w:rsidRPr="00000000" w14:paraId="000001C7">
      <w:pPr>
        <w:numPr>
          <w:ilvl w:val="0"/>
          <w:numId w:val="14"/>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Procesamiento nativo: Delega el procesamiento a las funciones nativas de cada motor (PL/pgSQL, AES_ENCRYPT, $function de MongoDB, scripts Lua en Redis, APOC en Neo4j, etc.).</w:t>
      </w:r>
    </w:p>
    <w:p w:rsidR="00000000" w:rsidDel="00000000" w:rsidP="00000000" w:rsidRDefault="00000000" w:rsidRPr="00000000" w14:paraId="000001C8">
      <w:pPr>
        <w:numPr>
          <w:ilvl w:val="0"/>
          <w:numId w:val="14"/>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Procesamiento por lotes: Para motores que no soportan funciones nativas (Cassandra), se utiliza procesamiento por lotes desde Python con paginación.</w:t>
      </w:r>
    </w:p>
    <w:p w:rsidR="00000000" w:rsidDel="00000000" w:rsidP="00000000" w:rsidRDefault="00000000" w:rsidRPr="00000000" w14:paraId="000001C9">
      <w:pPr>
        <w:numPr>
          <w:ilvl w:val="0"/>
          <w:numId w:val="1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Atomicidad: Las operaciones se ejecutan dentro de transacciones (cuando es posible) para garantizar la consistencia.</w:t>
      </w:r>
    </w:p>
    <w:p w:rsidR="00000000" w:rsidDel="00000000" w:rsidP="00000000" w:rsidRDefault="00000000" w:rsidRPr="00000000" w14:paraId="000001CA">
      <w:pPr>
        <w:pStyle w:val="Heading2"/>
        <w:rPr/>
      </w:pPr>
      <w:bookmarkStart w:colFirst="0" w:colLast="0" w:name="_heading=h.h3061xxbwo3d" w:id="25"/>
      <w:bookmarkEnd w:id="25"/>
      <w:r w:rsidDel="00000000" w:rsidR="00000000" w:rsidRPr="00000000">
        <w:rPr>
          <w:rtl w:val="0"/>
        </w:rPr>
        <w:t xml:space="preserve">5.2 Catálogo de Técnicas de Desensibilización</w:t>
      </w:r>
    </w:p>
    <w:p w:rsidR="00000000" w:rsidDel="00000000" w:rsidP="00000000" w:rsidRDefault="00000000" w:rsidRPr="00000000" w14:paraId="000001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Enmask ofrece un conjunto de estrategias de enmascaramiento que el usuario puede aplicar a los campos sensibles:</w:t>
      </w:r>
    </w:p>
    <w:p w:rsidR="00000000" w:rsidDel="00000000" w:rsidP="00000000" w:rsidRDefault="00000000" w:rsidRPr="00000000" w14:paraId="000001CC">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16"/>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7.6790232681597"/>
        <w:gridCol w:w="3193.9354153764493"/>
        <w:gridCol w:w="2961.897372379015"/>
        <w:tblGridChange w:id="0">
          <w:tblGrid>
            <w:gridCol w:w="2347.6790232681597"/>
            <w:gridCol w:w="3193.9354153764493"/>
            <w:gridCol w:w="2961.897372379015"/>
          </w:tblGrid>
        </w:tblGridChange>
      </w:tblGrid>
      <w:tr>
        <w:trPr>
          <w:cantSplit w:val="0"/>
          <w:trHeight w:val="508.55468749999994" w:hRule="atLeast"/>
          <w:tblHeader w:val="0"/>
        </w:trPr>
        <w:tc>
          <w:tcPr>
            <w:tcBorders>
              <w:top w:color="000000" w:space="0" w:sz="8" w:val="single"/>
              <w:left w:color="000000" w:space="0" w:sz="8" w:val="single"/>
              <w:bottom w:color="000000" w:space="0" w:sz="8" w:val="single"/>
              <w:right w:color="000000" w:space="0" w:sz="8" w:val="single"/>
            </w:tcBorders>
            <w:shd w:fill="76a5af" w:val="clear"/>
            <w:tcMar>
              <w:top w:w="160.0" w:type="dxa"/>
              <w:left w:w="0.0" w:type="dxa"/>
              <w:bottom w:w="160.0" w:type="dxa"/>
              <w:right w:w="240.0" w:type="dxa"/>
            </w:tcMar>
            <w:vAlign w:val="top"/>
          </w:tcPr>
          <w:p w:rsidR="00000000" w:rsidDel="00000000" w:rsidP="00000000" w:rsidRDefault="00000000" w:rsidRPr="00000000" w14:paraId="000001CD">
            <w:pPr>
              <w:spacing w:after="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Estrategia</w:t>
            </w:r>
          </w:p>
        </w:tc>
        <w:tc>
          <w:tcPr>
            <w:tcBorders>
              <w:top w:color="000000" w:space="0" w:sz="8" w:val="single"/>
              <w:left w:color="000000" w:space="0" w:sz="8" w:val="single"/>
              <w:bottom w:color="000000" w:space="0" w:sz="8" w:val="single"/>
              <w:right w:color="000000" w:space="0" w:sz="8" w:val="single"/>
            </w:tcBorders>
            <w:shd w:fill="76a5af" w:val="clear"/>
            <w:tcMar>
              <w:top w:w="160.0" w:type="dxa"/>
              <w:left w:w="240.0" w:type="dxa"/>
              <w:bottom w:w="160.0" w:type="dxa"/>
              <w:right w:w="240.0" w:type="dxa"/>
            </w:tcMar>
            <w:vAlign w:val="top"/>
          </w:tcPr>
          <w:p w:rsidR="00000000" w:rsidDel="00000000" w:rsidP="00000000" w:rsidRDefault="00000000" w:rsidRPr="00000000" w14:paraId="000001CE">
            <w:pPr>
              <w:spacing w:after="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tcBorders>
              <w:top w:color="000000" w:space="0" w:sz="8" w:val="single"/>
              <w:left w:color="000000" w:space="0" w:sz="8" w:val="single"/>
              <w:bottom w:color="000000" w:space="0" w:sz="8" w:val="single"/>
              <w:right w:color="000000" w:space="0" w:sz="8" w:val="single"/>
            </w:tcBorders>
            <w:shd w:fill="76a5af" w:val="clear"/>
            <w:tcMar>
              <w:top w:w="160.0" w:type="dxa"/>
              <w:left w:w="240.0" w:type="dxa"/>
              <w:bottom w:w="160.0" w:type="dxa"/>
              <w:right w:w="240.0" w:type="dxa"/>
            </w:tcMar>
            <w:vAlign w:val="top"/>
          </w:tcPr>
          <w:p w:rsidR="00000000" w:rsidDel="00000000" w:rsidP="00000000" w:rsidRDefault="00000000" w:rsidRPr="00000000" w14:paraId="000001CF">
            <w:pPr>
              <w:spacing w:after="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Aplicación</w:t>
            </w:r>
          </w:p>
        </w:tc>
      </w:tr>
      <w:tr>
        <w:trPr>
          <w:cantSplit w:val="0"/>
          <w:trHeight w:val="1224.218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1D0">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Hashing</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1D1">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Convierte el valor original en un hash irreversible (SHA-256 con sal opcional).</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1D2">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Campos que necesitan ser consistentes entre registros (ej. emails que deben ser únicos).</w:t>
            </w:r>
          </w:p>
        </w:tc>
      </w:tr>
      <w:tr>
        <w:trPr>
          <w:cantSplit w:val="0"/>
          <w:trHeight w:val="1299.218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1D3">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Sustitución (Faker)</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1D4">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Reemplaza el valor por datos ficticios generados con la librería Faker.</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1D5">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Campos que necesitan mantener el formato pero no la semántica (ej. nombres, direcciones).</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1D6">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Redacción</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1D7">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Reemplaza caracteres por un valor comodín (ej. * o X).</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1D8">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Campos que deben ocultarse completamente pero mantener la longitud.</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1D9">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Nulificación</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1DA">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Reemplaza el valor por NULL.</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1DB">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Campos opcionales que no son críticos para las pruebas.</w:t>
            </w:r>
          </w:p>
        </w:tc>
      </w:tr>
      <w:tr>
        <w:trPr>
          <w:cantSplit w:val="0"/>
          <w:trHeight w:val="1015.6640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1DC">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Perturbación</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1DD">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Modifica valores numéricos o fechas añadiendo ruido aleatorio.</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1DE">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estadísticos que requieren preservar la distribución general.</w:t>
            </w:r>
          </w:p>
        </w:tc>
      </w:tr>
      <w:tr>
        <w:trPr>
          <w:cantSplit w:val="0"/>
          <w:trHeight w:val="792.1093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1DF">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Encriptación (Nivel 2)</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1E0">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Sobrescribe el campo con cifrado AES-256.</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1E1">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Máxima seguridad; datos irrecuperables sin la llave.</w:t>
            </w:r>
          </w:p>
        </w:tc>
      </w:tr>
    </w:tbl>
    <w:p w:rsidR="00000000" w:rsidDel="00000000" w:rsidP="00000000" w:rsidRDefault="00000000" w:rsidRPr="00000000" w14:paraId="000001E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pStyle w:val="Heading2"/>
        <w:rPr/>
      </w:pPr>
      <w:bookmarkStart w:colFirst="0" w:colLast="0" w:name="_heading=h.xdi1enc91y7l" w:id="26"/>
      <w:bookmarkEnd w:id="26"/>
      <w:r w:rsidDel="00000000" w:rsidR="00000000" w:rsidRPr="00000000">
        <w:rPr>
          <w:rtl w:val="0"/>
        </w:rPr>
        <w:t xml:space="preserve">5.3 Panel de Control y Configuración (UI)</w:t>
      </w:r>
    </w:p>
    <w:p w:rsidR="00000000" w:rsidDel="00000000" w:rsidP="00000000" w:rsidRDefault="00000000" w:rsidRPr="00000000" w14:paraId="000001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 usuario está diseñada para ser intuitiva y unificada, abstraiendo la complejidad de los 7 motores de bases de datos.</w:t>
      </w:r>
    </w:p>
    <w:p w:rsidR="00000000" w:rsidDel="00000000" w:rsidP="00000000" w:rsidRDefault="00000000" w:rsidRPr="00000000" w14:paraId="000001E5">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17"/>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1.755905511812"/>
        <w:gridCol w:w="4251.755905511812"/>
        <w:tblGridChange w:id="0">
          <w:tblGrid>
            <w:gridCol w:w="4251.755905511812"/>
            <w:gridCol w:w="4251.755905511812"/>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a2c4c9" w:val="clear"/>
            <w:tcMar>
              <w:top w:w="160.0" w:type="dxa"/>
              <w:left w:w="0.0" w:type="dxa"/>
              <w:bottom w:w="160.0" w:type="dxa"/>
              <w:right w:w="240.0" w:type="dxa"/>
            </w:tcMar>
            <w:vAlign w:val="top"/>
          </w:tcPr>
          <w:p w:rsidR="00000000" w:rsidDel="00000000" w:rsidP="00000000" w:rsidRDefault="00000000" w:rsidRPr="00000000" w14:paraId="000001E6">
            <w:pPr>
              <w:spacing w:after="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Pantalla</w:t>
            </w:r>
          </w:p>
        </w:tc>
        <w:tc>
          <w:tcPr>
            <w:tcBorders>
              <w:top w:color="000000" w:space="0" w:sz="8" w:val="single"/>
              <w:left w:color="000000" w:space="0" w:sz="8" w:val="single"/>
              <w:bottom w:color="000000" w:space="0" w:sz="8" w:val="single"/>
              <w:right w:color="000000" w:space="0" w:sz="8" w:val="single"/>
            </w:tcBorders>
            <w:shd w:fill="a2c4c9" w:val="clear"/>
            <w:tcMar>
              <w:top w:w="160.0" w:type="dxa"/>
              <w:left w:w="240.0" w:type="dxa"/>
              <w:bottom w:w="160.0" w:type="dxa"/>
              <w:right w:w="240.0" w:type="dxa"/>
            </w:tcMar>
            <w:vAlign w:val="top"/>
          </w:tcPr>
          <w:p w:rsidR="00000000" w:rsidDel="00000000" w:rsidP="00000000" w:rsidRDefault="00000000" w:rsidRPr="00000000" w14:paraId="000001E7">
            <w:pPr>
              <w:spacing w:after="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Funcionalidad</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1E8">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w:t>
            </w:r>
          </w:p>
        </w:tc>
        <w:tc>
          <w:tcPr>
            <w:tcBorders>
              <w:top w:color="000000" w:space="0" w:sz="8" w:val="single"/>
              <w:left w:color="000000" w:space="0" w:sz="8" w:val="single"/>
              <w:bottom w:color="000000" w:space="0" w:sz="8" w:val="single"/>
              <w:right w:color="000000" w:space="0" w:sz="8" w:val="single"/>
            </w:tcBorders>
            <w:shd w:fill="ffffff" w:val="clear"/>
            <w:tcMar>
              <w:top w:w="160.0" w:type="dxa"/>
              <w:left w:w="240.0" w:type="dxa"/>
              <w:bottom w:w="160.0" w:type="dxa"/>
              <w:right w:w="0.0" w:type="dxa"/>
            </w:tcMar>
            <w:vAlign w:val="top"/>
          </w:tcPr>
          <w:p w:rsidR="00000000" w:rsidDel="00000000" w:rsidP="00000000" w:rsidRDefault="00000000" w:rsidRPr="00000000" w14:paraId="000001E9">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Métricas clave: total de conexiones, reglas, jobs ejecutados, registros procesados.</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60.0" w:type="dxa"/>
              <w:left w:w="0.0" w:type="dxa"/>
              <w:bottom w:w="160.0" w:type="dxa"/>
              <w:right w:w="240.0" w:type="dxa"/>
            </w:tcMar>
            <w:vAlign w:val="top"/>
          </w:tcPr>
          <w:p w:rsidR="00000000" w:rsidDel="00000000" w:rsidP="00000000" w:rsidRDefault="00000000" w:rsidRPr="00000000" w14:paraId="000001EA">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Conexiones</w:t>
            </w:r>
          </w:p>
        </w:tc>
        <w:tc>
          <w:tcPr>
            <w:tcBorders>
              <w:top w:color="000000" w:space="0" w:sz="8" w:val="single"/>
              <w:left w:color="000000" w:space="0" w:sz="8" w:val="single"/>
              <w:bottom w:color="000000" w:space="0" w:sz="8" w:val="single"/>
              <w:right w:color="000000" w:space="0" w:sz="8" w:val="single"/>
            </w:tcBorders>
            <w:shd w:fill="ffffff" w:val="clear"/>
            <w:tcMar>
              <w:top w:w="160.0" w:type="dxa"/>
              <w:left w:w="240.0" w:type="dxa"/>
              <w:bottom w:w="160.0" w:type="dxa"/>
              <w:right w:w="0.0" w:type="dxa"/>
            </w:tcMar>
            <w:vAlign w:val="top"/>
          </w:tcPr>
          <w:p w:rsidR="00000000" w:rsidDel="00000000" w:rsidP="00000000" w:rsidRDefault="00000000" w:rsidRPr="00000000" w14:paraId="000001EB">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editar y eliminar conexiones a bases de datos. Soporte para los 7 motores.</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60.0" w:type="dxa"/>
              <w:left w:w="0.0" w:type="dxa"/>
              <w:bottom w:w="160.0" w:type="dxa"/>
              <w:right w:w="240.0" w:type="dxa"/>
            </w:tcMar>
            <w:vAlign w:val="top"/>
          </w:tcPr>
          <w:p w:rsidR="00000000" w:rsidDel="00000000" w:rsidP="00000000" w:rsidRDefault="00000000" w:rsidRPr="00000000" w14:paraId="000001EC">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Detección de PII</w:t>
            </w:r>
          </w:p>
        </w:tc>
        <w:tc>
          <w:tcPr>
            <w:tcBorders>
              <w:top w:color="000000" w:space="0" w:sz="8" w:val="single"/>
              <w:left w:color="000000" w:space="0" w:sz="8" w:val="single"/>
              <w:bottom w:color="000000" w:space="0" w:sz="8" w:val="single"/>
              <w:right w:color="000000" w:space="0" w:sz="8" w:val="single"/>
            </w:tcBorders>
            <w:shd w:fill="ffffff" w:val="clear"/>
            <w:tcMar>
              <w:top w:w="160.0" w:type="dxa"/>
              <w:left w:w="240.0" w:type="dxa"/>
              <w:bottom w:w="160.0" w:type="dxa"/>
              <w:right w:w="0.0" w:type="dxa"/>
            </w:tcMar>
            <w:vAlign w:val="top"/>
          </w:tcPr>
          <w:p w:rsidR="00000000" w:rsidDel="00000000" w:rsidP="00000000" w:rsidRDefault="00000000" w:rsidRPr="00000000" w14:paraId="000001ED">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Analizar tablas/colecciones y sugerir campos sensibles automáticamente.</w:t>
            </w:r>
          </w:p>
        </w:tc>
      </w:tr>
      <w:tr>
        <w:trPr>
          <w:cantSplit w:val="0"/>
          <w:trHeight w:val="1000.664062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60.0" w:type="dxa"/>
              <w:left w:w="0.0" w:type="dxa"/>
              <w:bottom w:w="160.0" w:type="dxa"/>
              <w:right w:w="240.0" w:type="dxa"/>
            </w:tcMar>
            <w:vAlign w:val="top"/>
          </w:tcPr>
          <w:p w:rsidR="00000000" w:rsidDel="00000000" w:rsidP="00000000" w:rsidRDefault="00000000" w:rsidRPr="00000000" w14:paraId="000001EE">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Reglas de Enmascaramiento</w:t>
            </w:r>
          </w:p>
        </w:tc>
        <w:tc>
          <w:tcPr>
            <w:tcBorders>
              <w:top w:color="000000" w:space="0" w:sz="8" w:val="single"/>
              <w:left w:color="000000" w:space="0" w:sz="8" w:val="single"/>
              <w:bottom w:color="000000" w:space="0" w:sz="8" w:val="single"/>
              <w:right w:color="000000" w:space="0" w:sz="8" w:val="single"/>
            </w:tcBorders>
            <w:shd w:fill="ffffff" w:val="clear"/>
            <w:tcMar>
              <w:top w:w="160.0" w:type="dxa"/>
              <w:left w:w="240.0" w:type="dxa"/>
              <w:bottom w:w="160.0" w:type="dxa"/>
              <w:right w:w="0.0" w:type="dxa"/>
            </w:tcMar>
            <w:vAlign w:val="top"/>
          </w:tcPr>
          <w:p w:rsidR="00000000" w:rsidDel="00000000" w:rsidP="00000000" w:rsidRDefault="00000000" w:rsidRPr="00000000" w14:paraId="000001EF">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 reglas seleccionando tabla/colección, campo, estrategia y nivel de protección (1 o 2).</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60.0" w:type="dxa"/>
              <w:left w:w="0.0" w:type="dxa"/>
              <w:bottom w:w="160.0" w:type="dxa"/>
              <w:right w:w="240.0" w:type="dxa"/>
            </w:tcMar>
            <w:vAlign w:val="top"/>
          </w:tcPr>
          <w:p w:rsidR="00000000" w:rsidDel="00000000" w:rsidP="00000000" w:rsidRDefault="00000000" w:rsidRPr="00000000" w14:paraId="000001F0">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Jobs</w:t>
            </w:r>
          </w:p>
        </w:tc>
        <w:tc>
          <w:tcPr>
            <w:tcBorders>
              <w:top w:color="000000" w:space="0" w:sz="8" w:val="single"/>
              <w:left w:color="000000" w:space="0" w:sz="8" w:val="single"/>
              <w:bottom w:color="000000" w:space="0" w:sz="8" w:val="single"/>
              <w:right w:color="000000" w:space="0" w:sz="8" w:val="single"/>
            </w:tcBorders>
            <w:shd w:fill="ffffff" w:val="clear"/>
            <w:tcMar>
              <w:top w:w="160.0" w:type="dxa"/>
              <w:left w:w="240.0" w:type="dxa"/>
              <w:bottom w:w="160.0" w:type="dxa"/>
              <w:right w:w="0.0" w:type="dxa"/>
            </w:tcMar>
            <w:vAlign w:val="top"/>
          </w:tcPr>
          <w:p w:rsidR="00000000" w:rsidDel="00000000" w:rsidP="00000000" w:rsidRDefault="00000000" w:rsidRPr="00000000" w14:paraId="000001F1">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 jobs, ejecutarlos, visualizar el estado y los resultados.</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60.0" w:type="dxa"/>
              <w:left w:w="0.0" w:type="dxa"/>
              <w:bottom w:w="160.0" w:type="dxa"/>
              <w:right w:w="240.0" w:type="dxa"/>
            </w:tcMar>
            <w:vAlign w:val="top"/>
          </w:tcPr>
          <w:p w:rsidR="00000000" w:rsidDel="00000000" w:rsidP="00000000" w:rsidRDefault="00000000" w:rsidRPr="00000000" w14:paraId="000001F2">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Auditoría</w:t>
            </w:r>
          </w:p>
        </w:tc>
        <w:tc>
          <w:tcPr>
            <w:tcBorders>
              <w:top w:color="000000" w:space="0" w:sz="8" w:val="single"/>
              <w:left w:color="000000" w:space="0" w:sz="8" w:val="single"/>
              <w:bottom w:color="000000" w:space="0" w:sz="8" w:val="single"/>
              <w:right w:color="000000" w:space="0" w:sz="8" w:val="single"/>
            </w:tcBorders>
            <w:shd w:fill="ffffff" w:val="clear"/>
            <w:tcMar>
              <w:top w:w="160.0" w:type="dxa"/>
              <w:left w:w="240.0" w:type="dxa"/>
              <w:bottom w:w="160.0" w:type="dxa"/>
              <w:right w:w="0.0" w:type="dxa"/>
            </w:tcMar>
            <w:vAlign w:val="top"/>
          </w:tcPr>
          <w:p w:rsidR="00000000" w:rsidDel="00000000" w:rsidP="00000000" w:rsidRDefault="00000000" w:rsidRPr="00000000" w14:paraId="000001F3">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Consultar el historial de accesos a datos sensibles, con filtros por usuario y fecha.</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60.0" w:type="dxa"/>
              <w:left w:w="0.0" w:type="dxa"/>
              <w:bottom w:w="160.0" w:type="dxa"/>
              <w:right w:w="240.0" w:type="dxa"/>
            </w:tcMar>
            <w:vAlign w:val="top"/>
          </w:tcPr>
          <w:p w:rsidR="00000000" w:rsidDel="00000000" w:rsidP="00000000" w:rsidRDefault="00000000" w:rsidRPr="00000000" w14:paraId="000001F4">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Compartición</w:t>
            </w:r>
          </w:p>
        </w:tc>
        <w:tc>
          <w:tcPr>
            <w:tcBorders>
              <w:top w:color="000000" w:space="0" w:sz="8" w:val="single"/>
              <w:left w:color="000000" w:space="0" w:sz="8" w:val="single"/>
              <w:bottom w:color="000000" w:space="0" w:sz="8" w:val="single"/>
              <w:right w:color="000000" w:space="0" w:sz="8" w:val="single"/>
            </w:tcBorders>
            <w:shd w:fill="ffffff" w:val="clear"/>
            <w:tcMar>
              <w:top w:w="160.0" w:type="dxa"/>
              <w:left w:w="240.0" w:type="dxa"/>
              <w:bottom w:w="160.0" w:type="dxa"/>
              <w:right w:w="0.0" w:type="dxa"/>
            </w:tcMar>
            <w:vAlign w:val="top"/>
          </w:tcPr>
          <w:p w:rsidR="00000000" w:rsidDel="00000000" w:rsidP="00000000" w:rsidRDefault="00000000" w:rsidRPr="00000000" w14:paraId="000001F5">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Compartir jobs con otros usuarios, otorgando permisos de solo lectura (invitado).</w:t>
            </w:r>
          </w:p>
        </w:tc>
      </w:tr>
    </w:tbl>
    <w:p w:rsidR="00000000" w:rsidDel="00000000" w:rsidP="00000000" w:rsidRDefault="00000000" w:rsidRPr="00000000" w14:paraId="000001F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pStyle w:val="Heading2"/>
        <w:rPr/>
      </w:pPr>
      <w:bookmarkStart w:colFirst="0" w:colLast="0" w:name="_heading=h.r38w5lfrk5j" w:id="27"/>
      <w:bookmarkEnd w:id="27"/>
      <w:r w:rsidDel="00000000" w:rsidR="00000000" w:rsidRPr="00000000">
        <w:rPr>
          <w:rtl w:val="0"/>
        </w:rPr>
        <w:t xml:space="preserve">5.4 Auditoría y Reportes</w:t>
      </w:r>
    </w:p>
    <w:p w:rsidR="00000000" w:rsidDel="00000000" w:rsidP="00000000" w:rsidRDefault="00000000" w:rsidRPr="00000000" w14:paraId="000001F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módulo de auditoría garantiza la trazabilidad de todas las operaciones críticas del sistema.</w:t>
      </w:r>
    </w:p>
    <w:p w:rsidR="00000000" w:rsidDel="00000000" w:rsidP="00000000" w:rsidRDefault="00000000" w:rsidRPr="00000000" w14:paraId="000001F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Eventos registrados:</w:t>
      </w:r>
    </w:p>
    <w:p w:rsidR="00000000" w:rsidDel="00000000" w:rsidP="00000000" w:rsidRDefault="00000000" w:rsidRPr="00000000" w14:paraId="000001FA">
      <w:pPr>
        <w:numPr>
          <w:ilvl w:val="0"/>
          <w:numId w:val="27"/>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Inicio de sesión de usuarios.</w:t>
      </w:r>
    </w:p>
    <w:p w:rsidR="00000000" w:rsidDel="00000000" w:rsidP="00000000" w:rsidRDefault="00000000" w:rsidRPr="00000000" w14:paraId="000001FB">
      <w:pPr>
        <w:numPr>
          <w:ilvl w:val="0"/>
          <w:numId w:val="27"/>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modificación y eliminación de conexiones.</w:t>
      </w:r>
    </w:p>
    <w:p w:rsidR="00000000" w:rsidDel="00000000" w:rsidP="00000000" w:rsidRDefault="00000000" w:rsidRPr="00000000" w14:paraId="000001FC">
      <w:pPr>
        <w:numPr>
          <w:ilvl w:val="0"/>
          <w:numId w:val="27"/>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modificación y eliminación de reglas.</w:t>
      </w:r>
    </w:p>
    <w:p w:rsidR="00000000" w:rsidDel="00000000" w:rsidP="00000000" w:rsidRDefault="00000000" w:rsidRPr="00000000" w14:paraId="000001FD">
      <w:pPr>
        <w:numPr>
          <w:ilvl w:val="0"/>
          <w:numId w:val="27"/>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Ejecución de jobs (inicio, progreso, finalización, fallos).</w:t>
      </w:r>
    </w:p>
    <w:p w:rsidR="00000000" w:rsidDel="00000000" w:rsidP="00000000" w:rsidRDefault="00000000" w:rsidRPr="00000000" w14:paraId="000001FE">
      <w:pPr>
        <w:numPr>
          <w:ilvl w:val="0"/>
          <w:numId w:val="27"/>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Consultas a datos sensibles (especialmente las realizadas por usuarios invitados).</w:t>
      </w:r>
    </w:p>
    <w:p w:rsidR="00000000" w:rsidDel="00000000" w:rsidP="00000000" w:rsidRDefault="00000000" w:rsidRPr="00000000" w14:paraId="000001FF">
      <w:pPr>
        <w:numPr>
          <w:ilvl w:val="0"/>
          <w:numId w:val="27"/>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Solicitudes de desenmascaramiento (unmask).</w:t>
      </w:r>
    </w:p>
    <w:p w:rsidR="00000000" w:rsidDel="00000000" w:rsidP="00000000" w:rsidRDefault="00000000" w:rsidRPr="00000000" w14:paraId="00000200">
      <w:pPr>
        <w:numPr>
          <w:ilvl w:val="0"/>
          <w:numId w:val="27"/>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Rotación de llaves.</w:t>
      </w:r>
    </w:p>
    <w:p w:rsidR="00000000" w:rsidDel="00000000" w:rsidP="00000000" w:rsidRDefault="00000000" w:rsidRPr="00000000" w14:paraId="0000020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Reportes disponibles:</w:t>
      </w:r>
    </w:p>
    <w:p w:rsidR="00000000" w:rsidDel="00000000" w:rsidP="00000000" w:rsidRDefault="00000000" w:rsidRPr="00000000" w14:paraId="00000202">
      <w:pPr>
        <w:numPr>
          <w:ilvl w:val="0"/>
          <w:numId w:val="24"/>
        </w:numPr>
        <w:spacing w:after="0" w:after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Historial de ejecuciones de jobs por usuario.</w:t>
      </w:r>
    </w:p>
    <w:p w:rsidR="00000000" w:rsidDel="00000000" w:rsidP="00000000" w:rsidRDefault="00000000" w:rsidRPr="00000000" w14:paraId="00000203">
      <w:pPr>
        <w:numPr>
          <w:ilvl w:val="0"/>
          <w:numId w:val="24"/>
        </w:numPr>
        <w:spacing w:after="0" w:after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accesos a datos por usuario invitado.</w:t>
      </w:r>
    </w:p>
    <w:p w:rsidR="00000000" w:rsidDel="00000000" w:rsidP="00000000" w:rsidRDefault="00000000" w:rsidRPr="00000000" w14:paraId="00000204">
      <w:pPr>
        <w:numPr>
          <w:ilvl w:val="0"/>
          <w:numId w:val="24"/>
        </w:numPr>
        <w:spacing w:after="0" w:after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Auditoría de rotaciones de llaves.</w:t>
      </w:r>
    </w:p>
    <w:p w:rsidR="00000000" w:rsidDel="00000000" w:rsidP="00000000" w:rsidRDefault="00000000" w:rsidRPr="00000000" w14:paraId="00000205">
      <w:pPr>
        <w:numPr>
          <w:ilvl w:val="0"/>
          <w:numId w:val="24"/>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Resumen de métricas globales (dashboard).</w:t>
      </w:r>
      <w:r w:rsidDel="00000000" w:rsidR="00000000" w:rsidRPr="00000000">
        <w:rPr>
          <w:rtl w:val="0"/>
        </w:rPr>
      </w:r>
    </w:p>
    <w:p w:rsidR="00000000" w:rsidDel="00000000" w:rsidP="00000000" w:rsidRDefault="00000000" w:rsidRPr="00000000" w14:paraId="00000206">
      <w:pPr>
        <w:pStyle w:val="Heading1"/>
        <w:rPr/>
      </w:pPr>
      <w:bookmarkStart w:colFirst="0" w:colLast="0" w:name="_heading=h.gkfa4pa95ot2" w:id="28"/>
      <w:bookmarkEnd w:id="28"/>
      <w:r w:rsidDel="00000000" w:rsidR="00000000" w:rsidRPr="00000000">
        <w:rPr>
          <w:rtl w:val="0"/>
        </w:rPr>
        <w:t xml:space="preserve">6. Restricciones</w:t>
      </w:r>
    </w:p>
    <w:p w:rsidR="00000000" w:rsidDel="00000000" w:rsidP="00000000" w:rsidRDefault="00000000" w:rsidRPr="00000000" w14:paraId="00000207">
      <w:pPr>
        <w:pStyle w:val="Heading2"/>
        <w:rPr/>
      </w:pPr>
      <w:bookmarkStart w:colFirst="0" w:colLast="0" w:name="_heading=h.mlrf1fgnzcxv" w:id="29"/>
      <w:bookmarkEnd w:id="29"/>
      <w:r w:rsidDel="00000000" w:rsidR="00000000" w:rsidRPr="00000000">
        <w:rPr>
          <w:rtl w:val="0"/>
        </w:rPr>
        <w:t xml:space="preserve">6.1 Restricciones de Infraestructura y Hardware</w:t>
      </w:r>
    </w:p>
    <w:p w:rsidR="00000000" w:rsidDel="00000000" w:rsidP="00000000" w:rsidRDefault="00000000" w:rsidRPr="00000000" w14:paraId="00000208">
      <w:pPr>
        <w:numPr>
          <w:ilvl w:val="0"/>
          <w:numId w:val="19"/>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estudiantes cuentan con computadoras personales con especificaciones estándar (8 GB RAM, 50 GB de espacio libre).</w:t>
      </w:r>
    </w:p>
    <w:p w:rsidR="00000000" w:rsidDel="00000000" w:rsidP="00000000" w:rsidRDefault="00000000" w:rsidRPr="00000000" w14:paraId="00000209">
      <w:pPr>
        <w:numPr>
          <w:ilvl w:val="0"/>
          <w:numId w:val="19"/>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 ejecutará en entornos de desarrollo local (Docker) y, opcionalmente, en la nube con créditos gratuitos.</w:t>
      </w:r>
    </w:p>
    <w:p w:rsidR="00000000" w:rsidDel="00000000" w:rsidP="00000000" w:rsidRDefault="00000000" w:rsidRPr="00000000" w14:paraId="0000020A">
      <w:pPr>
        <w:numPr>
          <w:ilvl w:val="0"/>
          <w:numId w:val="19"/>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requiere infraestructura especializada más allá de la necesaria para ejecutar contenedores Docker.</w:t>
      </w:r>
    </w:p>
    <w:p w:rsidR="00000000" w:rsidDel="00000000" w:rsidP="00000000" w:rsidRDefault="00000000" w:rsidRPr="00000000" w14:paraId="0000020B">
      <w:pPr>
        <w:pStyle w:val="Heading2"/>
        <w:rPr/>
      </w:pPr>
      <w:bookmarkStart w:colFirst="0" w:colLast="0" w:name="_heading=h.jnvoq9dgtl2y" w:id="30"/>
      <w:bookmarkEnd w:id="30"/>
      <w:r w:rsidDel="00000000" w:rsidR="00000000" w:rsidRPr="00000000">
        <w:rPr>
          <w:rtl w:val="0"/>
        </w:rPr>
        <w:t xml:space="preserve">6.2 Restricciones Técnicas de los Motores de Datos</w:t>
      </w:r>
    </w:p>
    <w:p w:rsidR="00000000" w:rsidDel="00000000" w:rsidP="00000000" w:rsidRDefault="00000000" w:rsidRPr="00000000" w14:paraId="0000020C">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18"/>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6.0746517262269"/>
        <w:gridCol w:w="3461.365384615385"/>
        <w:gridCol w:w="3216.0717746820114"/>
        <w:tblGridChange w:id="0">
          <w:tblGrid>
            <w:gridCol w:w="1826.0746517262269"/>
            <w:gridCol w:w="3461.365384615385"/>
            <w:gridCol w:w="3216.0717746820114"/>
          </w:tblGrid>
        </w:tblGridChange>
      </w:tblGrid>
      <w:tr>
        <w:trPr>
          <w:cantSplit w:val="0"/>
          <w:trHeight w:val="582.820500753012" w:hRule="atLeast"/>
          <w:tblHeader w:val="0"/>
        </w:trPr>
        <w:tc>
          <w:tcPr>
            <w:tcBorders>
              <w:top w:color="000000" w:space="0" w:sz="8" w:val="single"/>
              <w:left w:color="000000" w:space="0" w:sz="8" w:val="single"/>
              <w:bottom w:color="000000" w:space="0" w:sz="8" w:val="single"/>
              <w:right w:color="000000" w:space="0" w:sz="8" w:val="single"/>
            </w:tcBorders>
            <w:shd w:fill="76a5af" w:val="clear"/>
            <w:tcMar>
              <w:top w:w="160.0" w:type="dxa"/>
              <w:left w:w="0.0" w:type="dxa"/>
              <w:bottom w:w="160.0" w:type="dxa"/>
              <w:right w:w="240.0" w:type="dxa"/>
            </w:tcMar>
            <w:vAlign w:val="top"/>
          </w:tcPr>
          <w:p w:rsidR="00000000" w:rsidDel="00000000" w:rsidP="00000000" w:rsidRDefault="00000000" w:rsidRPr="00000000" w14:paraId="0000020D">
            <w:pPr>
              <w:spacing w:after="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Motor</w:t>
            </w:r>
          </w:p>
        </w:tc>
        <w:tc>
          <w:tcPr>
            <w:tcBorders>
              <w:top w:color="000000" w:space="0" w:sz="8" w:val="single"/>
              <w:left w:color="000000" w:space="0" w:sz="8" w:val="single"/>
              <w:bottom w:color="000000" w:space="0" w:sz="8" w:val="single"/>
              <w:right w:color="000000" w:space="0" w:sz="8" w:val="single"/>
            </w:tcBorders>
            <w:shd w:fill="76a5af" w:val="clear"/>
            <w:tcMar>
              <w:top w:w="160.0" w:type="dxa"/>
              <w:left w:w="240.0" w:type="dxa"/>
              <w:bottom w:w="160.0" w:type="dxa"/>
              <w:right w:w="240.0" w:type="dxa"/>
            </w:tcMar>
            <w:vAlign w:val="top"/>
          </w:tcPr>
          <w:p w:rsidR="00000000" w:rsidDel="00000000" w:rsidP="00000000" w:rsidRDefault="00000000" w:rsidRPr="00000000" w14:paraId="0000020E">
            <w:pPr>
              <w:spacing w:after="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Restricción Técnica</w:t>
            </w:r>
          </w:p>
        </w:tc>
        <w:tc>
          <w:tcPr>
            <w:tcBorders>
              <w:top w:color="000000" w:space="0" w:sz="8" w:val="single"/>
              <w:left w:color="000000" w:space="0" w:sz="8" w:val="single"/>
              <w:bottom w:color="000000" w:space="0" w:sz="8" w:val="single"/>
              <w:right w:color="000000" w:space="0" w:sz="8" w:val="single"/>
            </w:tcBorders>
            <w:shd w:fill="76a5af" w:val="clear"/>
            <w:tcMar>
              <w:top w:w="160.0" w:type="dxa"/>
              <w:left w:w="240.0" w:type="dxa"/>
              <w:bottom w:w="160.0" w:type="dxa"/>
              <w:right w:w="240.0" w:type="dxa"/>
            </w:tcMar>
            <w:vAlign w:val="top"/>
          </w:tcPr>
          <w:p w:rsidR="00000000" w:rsidDel="00000000" w:rsidP="00000000" w:rsidRDefault="00000000" w:rsidRPr="00000000" w14:paraId="0000020F">
            <w:pPr>
              <w:spacing w:after="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Implicancia</w:t>
            </w:r>
          </w:p>
        </w:tc>
      </w:tr>
      <w:tr>
        <w:trPr>
          <w:cantSplit w:val="0"/>
          <w:trHeight w:val="1105.810899849397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210">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211">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Requiere la extensión pgcrypto para funciones de encriptación en Nivel 2.</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212">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debe habilitar la extensión en la base de datos destino.</w:t>
            </w:r>
          </w:p>
        </w:tc>
      </w:tr>
      <w:tr>
        <w:trPr>
          <w:cantSplit w:val="0"/>
          <w:trHeight w:val="1105.810899849397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213">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214">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uso de ALTER TABLE ... ALGORITHM=INPLACE depende de la versión.</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215">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Versiones antiguas pueden bloquear la tabla.</w:t>
            </w:r>
          </w:p>
        </w:tc>
      </w:tr>
      <w:tr>
        <w:trPr>
          <w:cantSplit w:val="0"/>
          <w:trHeight w:val="1105.810899849397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216">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Server</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217">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encriptación con ENCRYPTBYKEY requiere la apertura de la llave simétrica.</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218">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debe gestionar la apertura/cierre de llaves dentro de la transacción.</w:t>
            </w:r>
          </w:p>
        </w:tc>
      </w:tr>
      <w:tr>
        <w:trPr>
          <w:cantSplit w:val="0"/>
          <w:trHeight w:val="1105.810899849397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219">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21A">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 (JavaScript) no es escalable para colecciones &gt; 1M documentos.</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21B">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recomienda usar Vistas para Nivel 1 en lugar de actualizar físicamente.</w:t>
            </w:r>
          </w:p>
        </w:tc>
      </w:tr>
      <w:tr>
        <w:trPr>
          <w:cantSplit w:val="0"/>
          <w:trHeight w:val="1105.810899849397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21C">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Cassandra</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21D">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permite UDF (funciones definidas por el usuario) de manera segura.</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21E">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Nivel 1 se implementa mediante procesamiento por lotes desde Python.</w:t>
            </w:r>
          </w:p>
        </w:tc>
      </w:tr>
      <w:tr>
        <w:trPr>
          <w:cantSplit w:val="0"/>
          <w:trHeight w:val="844.3157003012049"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21F">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Redis</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220">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comando KEYS * es bloqueante.</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221">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debe utilizar SCAN en su lugar.</w:t>
            </w:r>
          </w:p>
        </w:tc>
      </w:tr>
      <w:tr>
        <w:trPr>
          <w:cantSplit w:val="0"/>
          <w:trHeight w:val="844.3157003012049"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222">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Neo4j</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223">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Requiere el plugin APOC para funciones de hash.</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224">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debe instalar el plugin APOC en la base de datos.</w:t>
            </w:r>
          </w:p>
        </w:tc>
      </w:tr>
    </w:tbl>
    <w:p w:rsidR="00000000" w:rsidDel="00000000" w:rsidP="00000000" w:rsidRDefault="00000000" w:rsidRPr="00000000" w14:paraId="0000022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pStyle w:val="Heading2"/>
        <w:rPr/>
      </w:pPr>
      <w:bookmarkStart w:colFirst="0" w:colLast="0" w:name="_heading=h.repi4p8ztyzo" w:id="31"/>
      <w:bookmarkEnd w:id="31"/>
      <w:r w:rsidDel="00000000" w:rsidR="00000000" w:rsidRPr="00000000">
        <w:rPr>
          <w:rtl w:val="0"/>
        </w:rPr>
        <w:t xml:space="preserve">6.3 Restricciones de Seguridad y Privacidad</w:t>
      </w:r>
    </w:p>
    <w:p w:rsidR="00000000" w:rsidDel="00000000" w:rsidP="00000000" w:rsidRDefault="00000000" w:rsidRPr="00000000" w14:paraId="00000227">
      <w:pPr>
        <w:numPr>
          <w:ilvl w:val="0"/>
          <w:numId w:val="17"/>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MASTER_KEY no debe almacenarse en texto plano. Se inyecta mediante variables de entorno o secretos.</w:t>
      </w:r>
    </w:p>
    <w:p w:rsidR="00000000" w:rsidDel="00000000" w:rsidP="00000000" w:rsidRDefault="00000000" w:rsidRPr="00000000" w14:paraId="00000228">
      <w:pPr>
        <w:numPr>
          <w:ilvl w:val="0"/>
          <w:numId w:val="17"/>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llaves simétricas del Vault tienen un TTL máximo de 90 días.</w:t>
      </w:r>
    </w:p>
    <w:p w:rsidR="00000000" w:rsidDel="00000000" w:rsidP="00000000" w:rsidRDefault="00000000" w:rsidRPr="00000000" w14:paraId="00000229">
      <w:pPr>
        <w:numPr>
          <w:ilvl w:val="0"/>
          <w:numId w:val="17"/>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garantizar que los usuarios invitados nunca accedan a datos originales en el Nivel 2.</w:t>
      </w:r>
    </w:p>
    <w:p w:rsidR="00000000" w:rsidDel="00000000" w:rsidP="00000000" w:rsidRDefault="00000000" w:rsidRPr="00000000" w14:paraId="0000022A">
      <w:pPr>
        <w:numPr>
          <w:ilvl w:val="0"/>
          <w:numId w:val="17"/>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logs de auditoría deben ser inmutables y no editables por usuarios estándar.</w:t>
      </w:r>
      <w:r w:rsidDel="00000000" w:rsidR="00000000" w:rsidRPr="00000000">
        <w:rPr>
          <w:rtl w:val="0"/>
        </w:rPr>
      </w:r>
    </w:p>
    <w:p w:rsidR="00000000" w:rsidDel="00000000" w:rsidP="00000000" w:rsidRDefault="00000000" w:rsidRPr="00000000" w14:paraId="0000022B">
      <w:pPr>
        <w:pStyle w:val="Heading2"/>
        <w:rPr/>
      </w:pPr>
      <w:bookmarkStart w:colFirst="0" w:colLast="0" w:name="_heading=h.p7zptvvuvpd0" w:id="32"/>
      <w:bookmarkEnd w:id="32"/>
      <w:r w:rsidDel="00000000" w:rsidR="00000000" w:rsidRPr="00000000">
        <w:rPr>
          <w:rtl w:val="0"/>
        </w:rPr>
        <w:t xml:space="preserve">6.4 Restricciones de Desarrollo (Alcance Temporal)</w:t>
      </w:r>
    </w:p>
    <w:p w:rsidR="00000000" w:rsidDel="00000000" w:rsidP="00000000" w:rsidRDefault="00000000" w:rsidRPr="00000000" w14:paraId="0000022C">
      <w:pPr>
        <w:numPr>
          <w:ilvl w:val="0"/>
          <w:numId w:val="20"/>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debe completarse en un semestre académico de 16 semanas.</w:t>
      </w:r>
    </w:p>
    <w:p w:rsidR="00000000" w:rsidDel="00000000" w:rsidP="00000000" w:rsidRDefault="00000000" w:rsidRPr="00000000" w14:paraId="0000022D">
      <w:pPr>
        <w:numPr>
          <w:ilvl w:val="0"/>
          <w:numId w:val="20"/>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equipo está compuesto por 4 estudiantes, con dedicación parcial (aproximadamente 8 horas semanales por integrante).</w:t>
      </w:r>
    </w:p>
    <w:p w:rsidR="00000000" w:rsidDel="00000000" w:rsidP="00000000" w:rsidRDefault="00000000" w:rsidRPr="00000000" w14:paraId="0000022E">
      <w:pPr>
        <w:numPr>
          <w:ilvl w:val="0"/>
          <w:numId w:val="20"/>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alcance debe priorizar los motores más relevantes (PostgreSQL, MySQL, MongoDB) antes de extender a los demás.</w:t>
      </w:r>
      <w:r w:rsidDel="00000000" w:rsidR="00000000" w:rsidRPr="00000000">
        <w:rPr>
          <w:rtl w:val="0"/>
        </w:rPr>
      </w:r>
    </w:p>
    <w:p w:rsidR="00000000" w:rsidDel="00000000" w:rsidP="00000000" w:rsidRDefault="00000000" w:rsidRPr="00000000" w14:paraId="0000022F">
      <w:pPr>
        <w:pStyle w:val="Heading1"/>
        <w:rPr/>
      </w:pPr>
      <w:bookmarkStart w:colFirst="0" w:colLast="0" w:name="_heading=h.dimomipyo6pc" w:id="33"/>
      <w:bookmarkEnd w:id="33"/>
      <w:r w:rsidDel="00000000" w:rsidR="00000000" w:rsidRPr="00000000">
        <w:rPr>
          <w:rtl w:val="0"/>
        </w:rPr>
        <w:t xml:space="preserve">7. Rangos de Calidad</w:t>
      </w:r>
    </w:p>
    <w:p w:rsidR="00000000" w:rsidDel="00000000" w:rsidP="00000000" w:rsidRDefault="00000000" w:rsidRPr="00000000" w14:paraId="00000230">
      <w:pPr>
        <w:pStyle w:val="Heading2"/>
        <w:rPr/>
      </w:pPr>
      <w:bookmarkStart w:colFirst="0" w:colLast="0" w:name="_heading=h.2yeutfkww8vq" w:id="34"/>
      <w:bookmarkEnd w:id="34"/>
      <w:r w:rsidDel="00000000" w:rsidR="00000000" w:rsidRPr="00000000">
        <w:rPr>
          <w:rtl w:val="0"/>
        </w:rPr>
        <w:t xml:space="preserve">7.1 Disponibilidad y Escalabilidad</w:t>
      </w:r>
    </w:p>
    <w:p w:rsidR="00000000" w:rsidDel="00000000" w:rsidP="00000000" w:rsidRDefault="00000000" w:rsidRPr="00000000" w14:paraId="00000231">
      <w:pPr>
        <w:numPr>
          <w:ilvl w:val="0"/>
          <w:numId w:val="4"/>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Disponibilidad: El sistema debe estar disponible durante las horas de desarrollo y pruebas. No se requiere alta disponibilidad en el contexto académico.</w:t>
      </w:r>
    </w:p>
    <w:p w:rsidR="00000000" w:rsidDel="00000000" w:rsidP="00000000" w:rsidRDefault="00000000" w:rsidRPr="00000000" w14:paraId="00000232">
      <w:pPr>
        <w:numPr>
          <w:ilvl w:val="0"/>
          <w:numId w:val="4"/>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Escalabilidad: El sistema debe ser capaz de manejar bases de datos de hasta 10 millones de registros en los motores soportados, gracias a la delegación del procesamiento al motor de BD.</w:t>
      </w:r>
      <w:r w:rsidDel="00000000" w:rsidR="00000000" w:rsidRPr="00000000">
        <w:rPr>
          <w:rtl w:val="0"/>
        </w:rPr>
      </w:r>
    </w:p>
    <w:p w:rsidR="00000000" w:rsidDel="00000000" w:rsidP="00000000" w:rsidRDefault="00000000" w:rsidRPr="00000000" w14:paraId="0000023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pStyle w:val="Heading2"/>
        <w:rPr/>
      </w:pPr>
      <w:bookmarkStart w:colFirst="0" w:colLast="0" w:name="_heading=h.4sov2f7fy51i" w:id="35"/>
      <w:bookmarkEnd w:id="35"/>
      <w:r w:rsidDel="00000000" w:rsidR="00000000" w:rsidRPr="00000000">
        <w:rPr>
          <w:rtl w:val="0"/>
        </w:rPr>
        <w:t xml:space="preserve">7.2 Rendimiento (Performance)</w:t>
      </w:r>
    </w:p>
    <w:p w:rsidR="00000000" w:rsidDel="00000000" w:rsidP="00000000" w:rsidRDefault="00000000" w:rsidRPr="00000000" w14:paraId="00000235">
      <w:pPr>
        <w:numPr>
          <w:ilvl w:val="0"/>
          <w:numId w:val="15"/>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de ejecución de jobs: Para tablas de hasta 10 millones de registros, el tiempo de ejecución no debe superar los 5 minutos (en Nivel 1) y los 10 minutos (en Nivel 2).</w:t>
      </w:r>
    </w:p>
    <w:p w:rsidR="00000000" w:rsidDel="00000000" w:rsidP="00000000" w:rsidRDefault="00000000" w:rsidRPr="00000000" w14:paraId="00000236">
      <w:pPr>
        <w:numPr>
          <w:ilvl w:val="0"/>
          <w:numId w:val="15"/>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de respuesta de la API: Los endpoints deben responder en menos de 2 segundos para el 95% de las solicitudes.</w:t>
      </w:r>
    </w:p>
    <w:p w:rsidR="00000000" w:rsidDel="00000000" w:rsidP="00000000" w:rsidRDefault="00000000" w:rsidRPr="00000000" w14:paraId="00000237">
      <w:pPr>
        <w:numPr>
          <w:ilvl w:val="0"/>
          <w:numId w:val="15"/>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Procesamiento por lotes: En Cassandra y Redis, el procesamiento por lotes debe manejar al menos 10,000 registros por lote.</w:t>
      </w:r>
      <w:r w:rsidDel="00000000" w:rsidR="00000000" w:rsidRPr="00000000">
        <w:rPr>
          <w:rtl w:val="0"/>
        </w:rPr>
      </w:r>
    </w:p>
    <w:p w:rsidR="00000000" w:rsidDel="00000000" w:rsidP="00000000" w:rsidRDefault="00000000" w:rsidRPr="00000000" w14:paraId="00000238">
      <w:pPr>
        <w:pStyle w:val="Heading2"/>
        <w:rPr/>
      </w:pPr>
      <w:bookmarkStart w:colFirst="0" w:colLast="0" w:name="_heading=h.qjf0vd4ckehz" w:id="36"/>
      <w:bookmarkEnd w:id="36"/>
      <w:r w:rsidDel="00000000" w:rsidR="00000000" w:rsidRPr="00000000">
        <w:rPr>
          <w:rtl w:val="0"/>
        </w:rPr>
        <w:t xml:space="preserve">7.3 Seguridad y Privacidad</w:t>
      </w:r>
    </w:p>
    <w:p w:rsidR="00000000" w:rsidDel="00000000" w:rsidP="00000000" w:rsidRDefault="00000000" w:rsidRPr="00000000" w14:paraId="00000239">
      <w:pPr>
        <w:numPr>
          <w:ilvl w:val="0"/>
          <w:numId w:val="5"/>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Autenticación: Uso de JWT con expiración (7 días) y refresh tokens.</w:t>
      </w:r>
    </w:p>
    <w:p w:rsidR="00000000" w:rsidDel="00000000" w:rsidP="00000000" w:rsidRDefault="00000000" w:rsidRPr="00000000" w14:paraId="0000023A">
      <w:pPr>
        <w:numPr>
          <w:ilvl w:val="0"/>
          <w:numId w:val="5"/>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Encriptación: Las llaves del Vault se cifran con AES-256 (MASTER_KEY).</w:t>
      </w:r>
    </w:p>
    <w:p w:rsidR="00000000" w:rsidDel="00000000" w:rsidP="00000000" w:rsidRDefault="00000000" w:rsidRPr="00000000" w14:paraId="0000023B">
      <w:pPr>
        <w:numPr>
          <w:ilvl w:val="0"/>
          <w:numId w:val="5"/>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Auditoría: Todos los accesos a datos sensibles se registran en el AuditLog.</w:t>
      </w:r>
    </w:p>
    <w:p w:rsidR="00000000" w:rsidDel="00000000" w:rsidP="00000000" w:rsidRDefault="00000000" w:rsidRPr="00000000" w14:paraId="0000023C">
      <w:pPr>
        <w:numPr>
          <w:ilvl w:val="0"/>
          <w:numId w:val="5"/>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Sanitización: Todos los inputs de usuario se sanitizan para prevenir inyección SQL/NoSQL.</w:t>
      </w:r>
      <w:r w:rsidDel="00000000" w:rsidR="00000000" w:rsidRPr="00000000">
        <w:rPr>
          <w:rtl w:val="0"/>
        </w:rPr>
      </w:r>
    </w:p>
    <w:p w:rsidR="00000000" w:rsidDel="00000000" w:rsidP="00000000" w:rsidRDefault="00000000" w:rsidRPr="00000000" w14:paraId="0000023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pStyle w:val="Heading2"/>
        <w:rPr/>
      </w:pPr>
      <w:bookmarkStart w:colFirst="0" w:colLast="0" w:name="_heading=h.x6iuwqvtook8" w:id="37"/>
      <w:bookmarkEnd w:id="37"/>
      <w:r w:rsidDel="00000000" w:rsidR="00000000" w:rsidRPr="00000000">
        <w:rPr>
          <w:rtl w:val="0"/>
        </w:rPr>
        <w:t xml:space="preserve">7.4 Usabilidad</w:t>
      </w:r>
    </w:p>
    <w:p w:rsidR="00000000" w:rsidDel="00000000" w:rsidP="00000000" w:rsidRDefault="00000000" w:rsidRPr="00000000" w14:paraId="0000023F">
      <w:pPr>
        <w:numPr>
          <w:ilvl w:val="0"/>
          <w:numId w:val="22"/>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Interfaz intuitiva: Los usuarios deben poder crear una conexión y ejecutar un job en menos de 5 minutos sin leer la documentación.</w:t>
      </w:r>
    </w:p>
    <w:p w:rsidR="00000000" w:rsidDel="00000000" w:rsidP="00000000" w:rsidRDefault="00000000" w:rsidRPr="00000000" w14:paraId="00000240">
      <w:pPr>
        <w:numPr>
          <w:ilvl w:val="0"/>
          <w:numId w:val="22"/>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Ayuda contextual: Tooltips y tutoriales paso a paso en el frontend.</w:t>
      </w:r>
    </w:p>
    <w:p w:rsidR="00000000" w:rsidDel="00000000" w:rsidP="00000000" w:rsidRDefault="00000000" w:rsidRPr="00000000" w14:paraId="00000241">
      <w:pPr>
        <w:numPr>
          <w:ilvl w:val="0"/>
          <w:numId w:val="22"/>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Multi-idioma: Opcional (no requerido para el ámbito académico).</w:t>
      </w:r>
      <w:r w:rsidDel="00000000" w:rsidR="00000000" w:rsidRPr="00000000">
        <w:rPr>
          <w:rtl w:val="0"/>
        </w:rPr>
      </w:r>
    </w:p>
    <w:p w:rsidR="00000000" w:rsidDel="00000000" w:rsidP="00000000" w:rsidRDefault="00000000" w:rsidRPr="00000000" w14:paraId="00000242">
      <w:pPr>
        <w:pStyle w:val="Heading2"/>
        <w:rPr/>
      </w:pPr>
      <w:bookmarkStart w:colFirst="0" w:colLast="0" w:name="_heading=h.e0s0914wrz6u" w:id="38"/>
      <w:bookmarkEnd w:id="38"/>
      <w:r w:rsidDel="00000000" w:rsidR="00000000" w:rsidRPr="00000000">
        <w:rPr>
          <w:rtl w:val="0"/>
        </w:rPr>
        <w:t xml:space="preserve">7.5 Portabilidad</w:t>
      </w:r>
    </w:p>
    <w:p w:rsidR="00000000" w:rsidDel="00000000" w:rsidP="00000000" w:rsidRDefault="00000000" w:rsidRPr="00000000" w14:paraId="00000243">
      <w:pPr>
        <w:numPr>
          <w:ilvl w:val="0"/>
          <w:numId w:val="16"/>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Contenerización: El sistema se despliega mediante Docker Compose, garantizando portabilidad entre entornos.</w:t>
      </w:r>
    </w:p>
    <w:p w:rsidR="00000000" w:rsidDel="00000000" w:rsidP="00000000" w:rsidRDefault="00000000" w:rsidRPr="00000000" w14:paraId="00000244">
      <w:pPr>
        <w:numPr>
          <w:ilvl w:val="0"/>
          <w:numId w:val="16"/>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de metadatos: Soporte para PostgreSQL y MongoDB como backend de metadatos, configurable mediante variable de entorno.</w:t>
      </w:r>
    </w:p>
    <w:p w:rsidR="00000000" w:rsidDel="00000000" w:rsidP="00000000" w:rsidRDefault="00000000" w:rsidRPr="00000000" w14:paraId="00000245">
      <w:pPr>
        <w:numPr>
          <w:ilvl w:val="0"/>
          <w:numId w:val="16"/>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Múltiples motores: El sistema funciona con cualquiera de los 7 motores sin cambios en el código de negocio.</w:t>
      </w:r>
      <w:r w:rsidDel="00000000" w:rsidR="00000000" w:rsidRPr="00000000">
        <w:rPr>
          <w:rtl w:val="0"/>
        </w:rPr>
      </w:r>
    </w:p>
    <w:p w:rsidR="00000000" w:rsidDel="00000000" w:rsidP="00000000" w:rsidRDefault="00000000" w:rsidRPr="00000000" w14:paraId="00000246">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pStyle w:val="Heading1"/>
        <w:rPr/>
      </w:pPr>
      <w:bookmarkStart w:colFirst="0" w:colLast="0" w:name="_heading=h.l2si4cfoyheu" w:id="39"/>
      <w:bookmarkEnd w:id="39"/>
      <w:r w:rsidDel="00000000" w:rsidR="00000000" w:rsidRPr="00000000">
        <w:rPr>
          <w:rtl w:val="0"/>
        </w:rPr>
        <w:t xml:space="preserve">8. Precedencia y Prioridad</w:t>
      </w:r>
    </w:p>
    <w:p w:rsidR="00000000" w:rsidDel="00000000" w:rsidP="00000000" w:rsidRDefault="00000000" w:rsidRPr="00000000" w14:paraId="00000248">
      <w:pPr>
        <w:pStyle w:val="Heading2"/>
        <w:rPr/>
      </w:pPr>
      <w:bookmarkStart w:colFirst="0" w:colLast="0" w:name="_heading=h.2yvqt8g2vrka" w:id="40"/>
      <w:bookmarkEnd w:id="40"/>
      <w:r w:rsidDel="00000000" w:rsidR="00000000" w:rsidRPr="00000000">
        <w:rPr>
          <w:rtl w:val="0"/>
        </w:rPr>
        <w:t xml:space="preserve">8.1 Prioridad Alta (Críticos - MVP)</w:t>
      </w:r>
    </w:p>
    <w:p w:rsidR="00000000" w:rsidDel="00000000" w:rsidP="00000000" w:rsidRDefault="00000000" w:rsidRPr="00000000" w14:paraId="00000249">
      <w:pPr>
        <w:spacing w:line="480" w:lineRule="auto"/>
        <w:rPr>
          <w:rFonts w:ascii="Times New Roman" w:cs="Times New Roman" w:eastAsia="Times New Roman" w:hAnsi="Times New Roman"/>
        </w:rPr>
      </w:pPr>
      <w:r w:rsidDel="00000000" w:rsidR="00000000" w:rsidRPr="00000000">
        <w:rPr>
          <w:rtl w:val="0"/>
        </w:rPr>
      </w:r>
    </w:p>
    <w:tbl>
      <w:tblPr>
        <w:tblStyle w:val="Table19"/>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1.9406362204727"/>
        <w:gridCol w:w="2979.6305385826777"/>
        <w:gridCol w:w="2761.9406362204727"/>
        <w:tblGridChange w:id="0">
          <w:tblGrid>
            <w:gridCol w:w="2761.9406362204727"/>
            <w:gridCol w:w="2979.6305385826777"/>
            <w:gridCol w:w="2761.9406362204727"/>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76a5af" w:val="clear"/>
            <w:tcMar>
              <w:top w:w="160.0" w:type="dxa"/>
              <w:left w:w="0.0" w:type="dxa"/>
              <w:bottom w:w="160.0" w:type="dxa"/>
              <w:right w:w="240.0" w:type="dxa"/>
            </w:tcMar>
            <w:vAlign w:val="top"/>
          </w:tcPr>
          <w:p w:rsidR="00000000" w:rsidDel="00000000" w:rsidP="00000000" w:rsidRDefault="00000000" w:rsidRPr="00000000" w14:paraId="0000024A">
            <w:pPr>
              <w:spacing w:after="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Característica</w:t>
            </w:r>
          </w:p>
        </w:tc>
        <w:tc>
          <w:tcPr>
            <w:tcBorders>
              <w:top w:color="000000" w:space="0" w:sz="8" w:val="single"/>
              <w:left w:color="000000" w:space="0" w:sz="8" w:val="single"/>
              <w:bottom w:color="000000" w:space="0" w:sz="8" w:val="single"/>
              <w:right w:color="000000" w:space="0" w:sz="8" w:val="single"/>
            </w:tcBorders>
            <w:shd w:fill="76a5af" w:val="clear"/>
            <w:tcMar>
              <w:top w:w="160.0" w:type="dxa"/>
              <w:left w:w="240.0" w:type="dxa"/>
              <w:bottom w:w="160.0" w:type="dxa"/>
              <w:right w:w="240.0" w:type="dxa"/>
            </w:tcMar>
            <w:vAlign w:val="top"/>
          </w:tcPr>
          <w:p w:rsidR="00000000" w:rsidDel="00000000" w:rsidP="00000000" w:rsidRDefault="00000000" w:rsidRPr="00000000" w14:paraId="0000024B">
            <w:pPr>
              <w:spacing w:after="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tcBorders>
              <w:top w:color="000000" w:space="0" w:sz="8" w:val="single"/>
              <w:left w:color="000000" w:space="0" w:sz="8" w:val="single"/>
              <w:bottom w:color="000000" w:space="0" w:sz="8" w:val="single"/>
              <w:right w:color="000000" w:space="0" w:sz="8" w:val="single"/>
            </w:tcBorders>
            <w:shd w:fill="76a5af" w:val="clear"/>
            <w:tcMar>
              <w:top w:w="160.0" w:type="dxa"/>
              <w:left w:w="240.0" w:type="dxa"/>
              <w:bottom w:w="160.0" w:type="dxa"/>
              <w:right w:w="240.0" w:type="dxa"/>
            </w:tcMar>
            <w:vAlign w:val="top"/>
          </w:tcPr>
          <w:p w:rsidR="00000000" w:rsidDel="00000000" w:rsidP="00000000" w:rsidRDefault="00000000" w:rsidRPr="00000000" w14:paraId="0000024C">
            <w:pPr>
              <w:spacing w:after="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Razón</w:t>
            </w:r>
          </w:p>
        </w:tc>
      </w:tr>
      <w:tr>
        <w:trPr>
          <w:cantSplit w:val="0"/>
          <w:trHeight w:val="910.6640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24D">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Autenticación y RBAC</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24E">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login y gestión de roles (User/Admin).</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24F">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no puede funcionar sin control de acceso.</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250">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Conexión a PostgreSQL y MySQL</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251">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 para los dos motores más utilizados.</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252">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por su relevancia en el curso.</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253">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Nivel 1 (Enmascaramiento Virtual)</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254">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Implementación de hashing y sustitución en PostgreSQL y MySQL.</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255">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Funcionalidad central del sistema.</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256">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Jobs</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257">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ejecución y visualización de estado de jobs.</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258">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 principal de uso.</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259">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Auditoría Básica</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25A">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ejecuciones de jobs.</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25B">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Necesario para trazabilidad mínima.</w:t>
            </w:r>
          </w:p>
        </w:tc>
      </w:tr>
    </w:tbl>
    <w:p w:rsidR="00000000" w:rsidDel="00000000" w:rsidP="00000000" w:rsidRDefault="00000000" w:rsidRPr="00000000" w14:paraId="0000025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D">
      <w:pPr>
        <w:pStyle w:val="Heading2"/>
        <w:rPr/>
      </w:pPr>
      <w:bookmarkStart w:colFirst="0" w:colLast="0" w:name="_heading=h.l83dngl810sg" w:id="41"/>
      <w:bookmarkEnd w:id="41"/>
      <w:r w:rsidDel="00000000" w:rsidR="00000000" w:rsidRPr="00000000">
        <w:rPr>
          <w:rtl w:val="0"/>
        </w:rPr>
        <w:t xml:space="preserve">8.2 Prioridad Media (Importantes)</w:t>
      </w:r>
    </w:p>
    <w:p w:rsidR="00000000" w:rsidDel="00000000" w:rsidP="00000000" w:rsidRDefault="00000000" w:rsidRPr="00000000" w14:paraId="0000025E">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20"/>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1.9406362204727"/>
        <w:gridCol w:w="2979.6305385826777"/>
        <w:gridCol w:w="2761.9406362204727"/>
        <w:tblGridChange w:id="0">
          <w:tblGrid>
            <w:gridCol w:w="2761.9406362204727"/>
            <w:gridCol w:w="2979.6305385826777"/>
            <w:gridCol w:w="2761.9406362204727"/>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76a5af" w:val="clear"/>
            <w:tcMar>
              <w:top w:w="160.0" w:type="dxa"/>
              <w:left w:w="0.0" w:type="dxa"/>
              <w:bottom w:w="160.0" w:type="dxa"/>
              <w:right w:w="240.0" w:type="dxa"/>
            </w:tcMar>
            <w:vAlign w:val="top"/>
          </w:tcPr>
          <w:p w:rsidR="00000000" w:rsidDel="00000000" w:rsidP="00000000" w:rsidRDefault="00000000" w:rsidRPr="00000000" w14:paraId="0000025F">
            <w:pPr>
              <w:spacing w:after="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Característica</w:t>
            </w:r>
          </w:p>
        </w:tc>
        <w:tc>
          <w:tcPr>
            <w:tcBorders>
              <w:top w:color="000000" w:space="0" w:sz="8" w:val="single"/>
              <w:left w:color="000000" w:space="0" w:sz="8" w:val="single"/>
              <w:bottom w:color="000000" w:space="0" w:sz="8" w:val="single"/>
              <w:right w:color="000000" w:space="0" w:sz="8" w:val="single"/>
            </w:tcBorders>
            <w:shd w:fill="76a5af" w:val="clear"/>
            <w:tcMar>
              <w:top w:w="160.0" w:type="dxa"/>
              <w:left w:w="240.0" w:type="dxa"/>
              <w:bottom w:w="160.0" w:type="dxa"/>
              <w:right w:w="240.0" w:type="dxa"/>
            </w:tcMar>
            <w:vAlign w:val="top"/>
          </w:tcPr>
          <w:p w:rsidR="00000000" w:rsidDel="00000000" w:rsidP="00000000" w:rsidRDefault="00000000" w:rsidRPr="00000000" w14:paraId="00000260">
            <w:pPr>
              <w:spacing w:after="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tcBorders>
              <w:top w:color="000000" w:space="0" w:sz="8" w:val="single"/>
              <w:left w:color="000000" w:space="0" w:sz="8" w:val="single"/>
              <w:bottom w:color="000000" w:space="0" w:sz="8" w:val="single"/>
              <w:right w:color="000000" w:space="0" w:sz="8" w:val="single"/>
            </w:tcBorders>
            <w:shd w:fill="76a5af" w:val="clear"/>
            <w:tcMar>
              <w:top w:w="160.0" w:type="dxa"/>
              <w:left w:w="240.0" w:type="dxa"/>
              <w:bottom w:w="160.0" w:type="dxa"/>
              <w:right w:w="240.0" w:type="dxa"/>
            </w:tcMar>
            <w:vAlign w:val="top"/>
          </w:tcPr>
          <w:p w:rsidR="00000000" w:rsidDel="00000000" w:rsidP="00000000" w:rsidRDefault="00000000" w:rsidRPr="00000000" w14:paraId="00000261">
            <w:pPr>
              <w:spacing w:after="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Razón</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262">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 para MongoDB</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263">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Conexión, detección de PII y enmascaramiento en MongoDB.</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264">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 NoSQL clave en el curso.</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265">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Nivel 2 (Encriptación Física)</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266">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Implementación de encriptación AES-256 con Vault.</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267">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Funcionalidad de seguridad avanzada.</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268">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Detección Automática de PII</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269">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 de heurísticas para sugerir campos sensibles.</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26A">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Mejora la experiencia de usuario.</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26B">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Compartición de Jobs</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26C">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Compartir jobs con otros usuarios (invitados).</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26D">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Funcionalidad de colaboración.</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26E">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26F">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Métricas y visualización de datos clave.</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270">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Mejora la usabilidad.</w:t>
            </w:r>
          </w:p>
        </w:tc>
      </w:tr>
    </w:tbl>
    <w:p w:rsidR="00000000" w:rsidDel="00000000" w:rsidP="00000000" w:rsidRDefault="00000000" w:rsidRPr="00000000" w14:paraId="0000027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pStyle w:val="Heading2"/>
        <w:rPr/>
      </w:pPr>
      <w:bookmarkStart w:colFirst="0" w:colLast="0" w:name="_heading=h.pilx1wgqbuhe" w:id="42"/>
      <w:bookmarkEnd w:id="42"/>
      <w:r w:rsidDel="00000000" w:rsidR="00000000" w:rsidRPr="00000000">
        <w:rPr>
          <w:rtl w:val="0"/>
        </w:rPr>
        <w:t xml:space="preserve">8.3 Prioridad Baja (Deseables / Futuras)</w:t>
      </w:r>
    </w:p>
    <w:p w:rsidR="00000000" w:rsidDel="00000000" w:rsidP="00000000" w:rsidRDefault="00000000" w:rsidRPr="00000000" w14:paraId="00000273">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21"/>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1.955481526348"/>
        <w:gridCol w:w="3079.7975469412486"/>
        <w:gridCol w:w="2861.7587825560277"/>
        <w:tblGridChange w:id="0">
          <w:tblGrid>
            <w:gridCol w:w="2561.955481526348"/>
            <w:gridCol w:w="3079.7975469412486"/>
            <w:gridCol w:w="2861.7587825560277"/>
          </w:tblGrid>
        </w:tblGridChange>
      </w:tblGrid>
      <w:tr>
        <w:trPr>
          <w:cantSplit w:val="0"/>
          <w:trHeight w:val="460.0732421874999" w:hRule="atLeast"/>
          <w:tblHeader w:val="0"/>
        </w:trPr>
        <w:tc>
          <w:tcPr>
            <w:tcBorders>
              <w:top w:color="000000" w:space="0" w:sz="8" w:val="single"/>
              <w:left w:color="000000" w:space="0" w:sz="8" w:val="single"/>
              <w:bottom w:color="000000" w:space="0" w:sz="8" w:val="single"/>
              <w:right w:color="000000" w:space="0" w:sz="8" w:val="single"/>
            </w:tcBorders>
            <w:shd w:fill="76a5af" w:val="clear"/>
            <w:tcMar>
              <w:top w:w="160.0" w:type="dxa"/>
              <w:left w:w="0.0" w:type="dxa"/>
              <w:bottom w:w="160.0" w:type="dxa"/>
              <w:right w:w="240.0" w:type="dxa"/>
            </w:tcMar>
            <w:vAlign w:val="top"/>
          </w:tcPr>
          <w:p w:rsidR="00000000" w:rsidDel="00000000" w:rsidP="00000000" w:rsidRDefault="00000000" w:rsidRPr="00000000" w14:paraId="00000274">
            <w:pPr>
              <w:spacing w:after="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Característica</w:t>
            </w:r>
          </w:p>
        </w:tc>
        <w:tc>
          <w:tcPr>
            <w:tcBorders>
              <w:top w:color="000000" w:space="0" w:sz="8" w:val="single"/>
              <w:left w:color="000000" w:space="0" w:sz="8" w:val="single"/>
              <w:bottom w:color="000000" w:space="0" w:sz="8" w:val="single"/>
              <w:right w:color="000000" w:space="0" w:sz="8" w:val="single"/>
            </w:tcBorders>
            <w:shd w:fill="76a5af" w:val="clear"/>
            <w:tcMar>
              <w:top w:w="160.0" w:type="dxa"/>
              <w:left w:w="240.0" w:type="dxa"/>
              <w:bottom w:w="160.0" w:type="dxa"/>
              <w:right w:w="240.0" w:type="dxa"/>
            </w:tcMar>
            <w:vAlign w:val="top"/>
          </w:tcPr>
          <w:p w:rsidR="00000000" w:rsidDel="00000000" w:rsidP="00000000" w:rsidRDefault="00000000" w:rsidRPr="00000000" w14:paraId="00000275">
            <w:pPr>
              <w:spacing w:after="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tcBorders>
              <w:top w:color="000000" w:space="0" w:sz="8" w:val="single"/>
              <w:left w:color="000000" w:space="0" w:sz="8" w:val="single"/>
              <w:bottom w:color="000000" w:space="0" w:sz="8" w:val="single"/>
              <w:right w:color="000000" w:space="0" w:sz="8" w:val="single"/>
            </w:tcBorders>
            <w:shd w:fill="76a5af" w:val="clear"/>
            <w:tcMar>
              <w:top w:w="160.0" w:type="dxa"/>
              <w:left w:w="240.0" w:type="dxa"/>
              <w:bottom w:w="160.0" w:type="dxa"/>
              <w:right w:w="240.0" w:type="dxa"/>
            </w:tcMar>
            <w:vAlign w:val="top"/>
          </w:tcPr>
          <w:p w:rsidR="00000000" w:rsidDel="00000000" w:rsidP="00000000" w:rsidRDefault="00000000" w:rsidRPr="00000000" w14:paraId="00000276">
            <w:pPr>
              <w:spacing w:after="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Razón</w:t>
            </w:r>
          </w:p>
        </w:tc>
      </w:tr>
      <w:tr>
        <w:trPr>
          <w:cantSplit w:val="0"/>
          <w:trHeight w:val="1300.2197265624998"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60.0" w:type="dxa"/>
              <w:left w:w="0.0" w:type="dxa"/>
              <w:bottom w:w="160.0" w:type="dxa"/>
              <w:right w:w="240.0" w:type="dxa"/>
            </w:tcMar>
            <w:vAlign w:val="top"/>
          </w:tcPr>
          <w:p w:rsidR="00000000" w:rsidDel="00000000" w:rsidP="00000000" w:rsidRDefault="00000000" w:rsidRPr="00000000" w14:paraId="00000277">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 para SQL Server</w:t>
            </w:r>
          </w:p>
        </w:tc>
        <w:tc>
          <w:tcPr>
            <w:tcBorders>
              <w:top w:color="000000" w:space="0" w:sz="8" w:val="single"/>
              <w:left w:color="000000" w:space="0" w:sz="8" w:val="single"/>
              <w:bottom w:color="000000" w:space="0" w:sz="8" w:val="single"/>
              <w:right w:color="000000" w:space="0" w:sz="8" w:val="single"/>
            </w:tcBorders>
            <w:shd w:fill="ffffff" w:val="clear"/>
            <w:tcMar>
              <w:top w:w="160.0" w:type="dxa"/>
              <w:left w:w="240.0" w:type="dxa"/>
              <w:bottom w:w="160.0" w:type="dxa"/>
              <w:right w:w="240.0" w:type="dxa"/>
            </w:tcMar>
            <w:vAlign w:val="top"/>
          </w:tcPr>
          <w:p w:rsidR="00000000" w:rsidDel="00000000" w:rsidP="00000000" w:rsidRDefault="00000000" w:rsidRPr="00000000" w14:paraId="00000278">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Conexión y enmascaramiento en SQL Server.</w:t>
            </w:r>
          </w:p>
        </w:tc>
        <w:tc>
          <w:tcPr>
            <w:tcBorders>
              <w:top w:color="000000" w:space="0" w:sz="8" w:val="single"/>
              <w:left w:color="000000" w:space="0" w:sz="8" w:val="single"/>
              <w:bottom w:color="000000" w:space="0" w:sz="8" w:val="single"/>
              <w:right w:color="000000" w:space="0" w:sz="8" w:val="single"/>
            </w:tcBorders>
            <w:shd w:fill="ffffff" w:val="clear"/>
            <w:tcMar>
              <w:top w:w="160.0" w:type="dxa"/>
              <w:left w:w="240.0" w:type="dxa"/>
              <w:bottom w:w="160.0" w:type="dxa"/>
              <w:right w:w="0.0" w:type="dxa"/>
            </w:tcMar>
            <w:vAlign w:val="top"/>
          </w:tcPr>
          <w:p w:rsidR="00000000" w:rsidDel="00000000" w:rsidP="00000000" w:rsidRDefault="00000000" w:rsidRPr="00000000" w14:paraId="00000279">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 adicional, no crítico.</w:t>
            </w:r>
          </w:p>
        </w:tc>
      </w:tr>
      <w:tr>
        <w:trPr>
          <w:cantSplit w:val="0"/>
          <w:trHeight w:val="730.2197265624998"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60.0" w:type="dxa"/>
              <w:left w:w="0.0" w:type="dxa"/>
              <w:bottom w:w="160.0" w:type="dxa"/>
              <w:right w:w="240.0" w:type="dxa"/>
            </w:tcMar>
            <w:vAlign w:val="top"/>
          </w:tcPr>
          <w:p w:rsidR="00000000" w:rsidDel="00000000" w:rsidP="00000000" w:rsidRDefault="00000000" w:rsidRPr="00000000" w14:paraId="0000027A">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 para Cassandra</w:t>
            </w:r>
          </w:p>
        </w:tc>
        <w:tc>
          <w:tcPr>
            <w:tcBorders>
              <w:top w:color="000000" w:space="0" w:sz="8" w:val="single"/>
              <w:left w:color="000000" w:space="0" w:sz="8" w:val="single"/>
              <w:bottom w:color="000000" w:space="0" w:sz="8" w:val="single"/>
              <w:right w:color="000000" w:space="0" w:sz="8" w:val="single"/>
            </w:tcBorders>
            <w:shd w:fill="ffffff" w:val="clear"/>
            <w:tcMar>
              <w:top w:w="160.0" w:type="dxa"/>
              <w:left w:w="240.0" w:type="dxa"/>
              <w:bottom w:w="160.0" w:type="dxa"/>
              <w:right w:w="240.0" w:type="dxa"/>
            </w:tcMar>
            <w:vAlign w:val="top"/>
          </w:tcPr>
          <w:p w:rsidR="00000000" w:rsidDel="00000000" w:rsidP="00000000" w:rsidRDefault="00000000" w:rsidRPr="00000000" w14:paraId="0000027B">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Conexión y enmascaramiento en Cassandra.</w:t>
            </w:r>
          </w:p>
        </w:tc>
        <w:tc>
          <w:tcPr>
            <w:tcBorders>
              <w:top w:color="000000" w:space="0" w:sz="8" w:val="single"/>
              <w:left w:color="000000" w:space="0" w:sz="8" w:val="single"/>
              <w:bottom w:color="000000" w:space="0" w:sz="8" w:val="single"/>
              <w:right w:color="000000" w:space="0" w:sz="8" w:val="single"/>
            </w:tcBorders>
            <w:shd w:fill="ffffff" w:val="clear"/>
            <w:tcMar>
              <w:top w:w="160.0" w:type="dxa"/>
              <w:left w:w="240.0" w:type="dxa"/>
              <w:bottom w:w="160.0" w:type="dxa"/>
              <w:right w:w="0.0" w:type="dxa"/>
            </w:tcMar>
            <w:vAlign w:val="top"/>
          </w:tcPr>
          <w:p w:rsidR="00000000" w:rsidDel="00000000" w:rsidP="00000000" w:rsidRDefault="00000000" w:rsidRPr="00000000" w14:paraId="0000027C">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 adicional, no crítico.</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60.0" w:type="dxa"/>
              <w:left w:w="0.0" w:type="dxa"/>
              <w:bottom w:w="160.0" w:type="dxa"/>
              <w:right w:w="240.0" w:type="dxa"/>
            </w:tcMar>
            <w:vAlign w:val="top"/>
          </w:tcPr>
          <w:p w:rsidR="00000000" w:rsidDel="00000000" w:rsidP="00000000" w:rsidRDefault="00000000" w:rsidRPr="00000000" w14:paraId="0000027D">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 para Redis</w:t>
            </w:r>
          </w:p>
        </w:tc>
        <w:tc>
          <w:tcPr>
            <w:tcBorders>
              <w:top w:color="000000" w:space="0" w:sz="8" w:val="single"/>
              <w:left w:color="000000" w:space="0" w:sz="8" w:val="single"/>
              <w:bottom w:color="000000" w:space="0" w:sz="8" w:val="single"/>
              <w:right w:color="000000" w:space="0" w:sz="8" w:val="single"/>
            </w:tcBorders>
            <w:shd w:fill="ffffff" w:val="clear"/>
            <w:tcMar>
              <w:top w:w="160.0" w:type="dxa"/>
              <w:left w:w="240.0" w:type="dxa"/>
              <w:bottom w:w="160.0" w:type="dxa"/>
              <w:right w:w="240.0" w:type="dxa"/>
            </w:tcMar>
            <w:vAlign w:val="top"/>
          </w:tcPr>
          <w:p w:rsidR="00000000" w:rsidDel="00000000" w:rsidP="00000000" w:rsidRDefault="00000000" w:rsidRPr="00000000" w14:paraId="0000027E">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Conexión y enmascaramiento en Redis.</w:t>
            </w:r>
          </w:p>
        </w:tc>
        <w:tc>
          <w:tcPr>
            <w:tcBorders>
              <w:top w:color="000000" w:space="0" w:sz="8" w:val="single"/>
              <w:left w:color="000000" w:space="0" w:sz="8" w:val="single"/>
              <w:bottom w:color="000000" w:space="0" w:sz="8" w:val="single"/>
              <w:right w:color="000000" w:space="0" w:sz="8" w:val="single"/>
            </w:tcBorders>
            <w:shd w:fill="ffffff" w:val="clear"/>
            <w:tcMar>
              <w:top w:w="160.0" w:type="dxa"/>
              <w:left w:w="240.0" w:type="dxa"/>
              <w:bottom w:w="160.0" w:type="dxa"/>
              <w:right w:w="0.0" w:type="dxa"/>
            </w:tcMar>
            <w:vAlign w:val="top"/>
          </w:tcPr>
          <w:p w:rsidR="00000000" w:rsidDel="00000000" w:rsidP="00000000" w:rsidRDefault="00000000" w:rsidRPr="00000000" w14:paraId="0000027F">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 adicional, no crítico.</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60.0" w:type="dxa"/>
              <w:left w:w="0.0" w:type="dxa"/>
              <w:bottom w:w="160.0" w:type="dxa"/>
              <w:right w:w="240.0" w:type="dxa"/>
            </w:tcMar>
            <w:vAlign w:val="top"/>
          </w:tcPr>
          <w:p w:rsidR="00000000" w:rsidDel="00000000" w:rsidP="00000000" w:rsidRDefault="00000000" w:rsidRPr="00000000" w14:paraId="00000280">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 para Neo4j</w:t>
            </w:r>
          </w:p>
        </w:tc>
        <w:tc>
          <w:tcPr>
            <w:tcBorders>
              <w:top w:color="000000" w:space="0" w:sz="8" w:val="single"/>
              <w:left w:color="000000" w:space="0" w:sz="8" w:val="single"/>
              <w:bottom w:color="000000" w:space="0" w:sz="8" w:val="single"/>
              <w:right w:color="000000" w:space="0" w:sz="8" w:val="single"/>
            </w:tcBorders>
            <w:shd w:fill="ffffff" w:val="clear"/>
            <w:tcMar>
              <w:top w:w="160.0" w:type="dxa"/>
              <w:left w:w="240.0" w:type="dxa"/>
              <w:bottom w:w="160.0" w:type="dxa"/>
              <w:right w:w="240.0" w:type="dxa"/>
            </w:tcMar>
            <w:vAlign w:val="top"/>
          </w:tcPr>
          <w:p w:rsidR="00000000" w:rsidDel="00000000" w:rsidP="00000000" w:rsidRDefault="00000000" w:rsidRPr="00000000" w14:paraId="00000281">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Conexión y enmascaramiento en Neo4j.</w:t>
            </w:r>
          </w:p>
        </w:tc>
        <w:tc>
          <w:tcPr>
            <w:tcBorders>
              <w:top w:color="000000" w:space="0" w:sz="8" w:val="single"/>
              <w:left w:color="000000" w:space="0" w:sz="8" w:val="single"/>
              <w:bottom w:color="000000" w:space="0" w:sz="8" w:val="single"/>
              <w:right w:color="000000" w:space="0" w:sz="8" w:val="single"/>
            </w:tcBorders>
            <w:shd w:fill="ffffff" w:val="clear"/>
            <w:tcMar>
              <w:top w:w="160.0" w:type="dxa"/>
              <w:left w:w="240.0" w:type="dxa"/>
              <w:bottom w:w="160.0" w:type="dxa"/>
              <w:right w:w="0.0" w:type="dxa"/>
            </w:tcMar>
            <w:vAlign w:val="top"/>
          </w:tcPr>
          <w:p w:rsidR="00000000" w:rsidDel="00000000" w:rsidP="00000000" w:rsidRDefault="00000000" w:rsidRPr="00000000" w14:paraId="00000282">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 adicional, no crítico.</w:t>
            </w:r>
          </w:p>
        </w:tc>
      </w:tr>
      <w:tr>
        <w:trPr>
          <w:cantSplit w:val="0"/>
          <w:trHeight w:val="1450.2197265624998"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60.0" w:type="dxa"/>
              <w:left w:w="0.0" w:type="dxa"/>
              <w:bottom w:w="160.0" w:type="dxa"/>
              <w:right w:w="240.0" w:type="dxa"/>
            </w:tcMar>
            <w:vAlign w:val="top"/>
          </w:tcPr>
          <w:p w:rsidR="00000000" w:rsidDel="00000000" w:rsidP="00000000" w:rsidRDefault="00000000" w:rsidRPr="00000000" w14:paraId="00000283">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Rotación de Llaves</w:t>
            </w:r>
          </w:p>
        </w:tc>
        <w:tc>
          <w:tcPr>
            <w:tcBorders>
              <w:top w:color="000000" w:space="0" w:sz="8" w:val="single"/>
              <w:left w:color="000000" w:space="0" w:sz="8" w:val="single"/>
              <w:bottom w:color="000000" w:space="0" w:sz="8" w:val="single"/>
              <w:right w:color="000000" w:space="0" w:sz="8" w:val="single"/>
            </w:tcBorders>
            <w:shd w:fill="ffffff" w:val="clear"/>
            <w:tcMar>
              <w:top w:w="160.0" w:type="dxa"/>
              <w:left w:w="240.0" w:type="dxa"/>
              <w:bottom w:w="160.0" w:type="dxa"/>
              <w:right w:w="240.0" w:type="dxa"/>
            </w:tcMar>
            <w:vAlign w:val="top"/>
          </w:tcPr>
          <w:p w:rsidR="00000000" w:rsidDel="00000000" w:rsidP="00000000" w:rsidRDefault="00000000" w:rsidRPr="00000000" w14:paraId="00000284">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Funcionalidad de rotación automática de llaves.</w:t>
            </w:r>
          </w:p>
        </w:tc>
        <w:tc>
          <w:tcPr>
            <w:tcBorders>
              <w:top w:color="000000" w:space="0" w:sz="8" w:val="single"/>
              <w:left w:color="000000" w:space="0" w:sz="8" w:val="single"/>
              <w:bottom w:color="000000" w:space="0" w:sz="8" w:val="single"/>
              <w:right w:color="000000" w:space="0" w:sz="8" w:val="single"/>
            </w:tcBorders>
            <w:shd w:fill="ffffff" w:val="clear"/>
            <w:tcMar>
              <w:top w:w="160.0" w:type="dxa"/>
              <w:left w:w="240.0" w:type="dxa"/>
              <w:bottom w:w="160.0" w:type="dxa"/>
              <w:right w:w="0.0" w:type="dxa"/>
            </w:tcMar>
            <w:vAlign w:val="top"/>
          </w:tcPr>
          <w:p w:rsidR="00000000" w:rsidDel="00000000" w:rsidP="00000000" w:rsidRDefault="00000000" w:rsidRPr="00000000" w14:paraId="00000285">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Mejora de seguridad, no crítica para el MVP.</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60.0" w:type="dxa"/>
              <w:left w:w="0.0" w:type="dxa"/>
              <w:bottom w:w="160.0" w:type="dxa"/>
              <w:right w:w="240.0" w:type="dxa"/>
            </w:tcMar>
            <w:vAlign w:val="top"/>
          </w:tcPr>
          <w:p w:rsidR="00000000" w:rsidDel="00000000" w:rsidP="00000000" w:rsidRDefault="00000000" w:rsidRPr="00000000" w14:paraId="00000286">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Reportes Avanzados</w:t>
            </w:r>
          </w:p>
        </w:tc>
        <w:tc>
          <w:tcPr>
            <w:tcBorders>
              <w:top w:color="000000" w:space="0" w:sz="8" w:val="single"/>
              <w:left w:color="000000" w:space="0" w:sz="8" w:val="single"/>
              <w:bottom w:color="000000" w:space="0" w:sz="8" w:val="single"/>
              <w:right w:color="000000" w:space="0" w:sz="8" w:val="single"/>
            </w:tcBorders>
            <w:shd w:fill="ffffff" w:val="clear"/>
            <w:tcMar>
              <w:top w:w="160.0" w:type="dxa"/>
              <w:left w:w="240.0" w:type="dxa"/>
              <w:bottom w:w="160.0" w:type="dxa"/>
              <w:right w:w="240.0" w:type="dxa"/>
            </w:tcMar>
            <w:vAlign w:val="top"/>
          </w:tcPr>
          <w:p w:rsidR="00000000" w:rsidDel="00000000" w:rsidP="00000000" w:rsidRDefault="00000000" w:rsidRPr="00000000" w14:paraId="00000287">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de reportes personalizados.</w:t>
            </w:r>
          </w:p>
        </w:tc>
        <w:tc>
          <w:tcPr>
            <w:tcBorders>
              <w:top w:color="000000" w:space="0" w:sz="8" w:val="single"/>
              <w:left w:color="000000" w:space="0" w:sz="8" w:val="single"/>
              <w:bottom w:color="000000" w:space="0" w:sz="8" w:val="single"/>
              <w:right w:color="000000" w:space="0" w:sz="8" w:val="single"/>
            </w:tcBorders>
            <w:shd w:fill="ffffff" w:val="clear"/>
            <w:tcMar>
              <w:top w:w="160.0" w:type="dxa"/>
              <w:left w:w="240.0" w:type="dxa"/>
              <w:bottom w:w="160.0" w:type="dxa"/>
              <w:right w:w="0.0" w:type="dxa"/>
            </w:tcMar>
            <w:vAlign w:val="top"/>
          </w:tcPr>
          <w:p w:rsidR="00000000" w:rsidDel="00000000" w:rsidP="00000000" w:rsidRDefault="00000000" w:rsidRPr="00000000" w14:paraId="00000288">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Funcionalidad complementaria.</w:t>
            </w:r>
          </w:p>
        </w:tc>
      </w:tr>
    </w:tbl>
    <w:p w:rsidR="00000000" w:rsidDel="00000000" w:rsidP="00000000" w:rsidRDefault="00000000" w:rsidRPr="00000000" w14:paraId="0000028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pStyle w:val="Heading2"/>
        <w:rPr/>
      </w:pPr>
      <w:bookmarkStart w:colFirst="0" w:colLast="0" w:name="_heading=h.850g10jd9cs6" w:id="43"/>
      <w:bookmarkEnd w:id="43"/>
      <w:r w:rsidDel="00000000" w:rsidR="00000000" w:rsidRPr="00000000">
        <w:rPr>
          <w:rtl w:val="0"/>
        </w:rPr>
        <w:t xml:space="preserve">8.4 Matriz de Precedencia Técnica</w:t>
      </w:r>
    </w:p>
    <w:p w:rsidR="00000000" w:rsidDel="00000000" w:rsidP="00000000" w:rsidRDefault="00000000" w:rsidRPr="00000000" w14:paraId="0000028B">
      <w:pPr>
        <w:spacing w:line="480" w:lineRule="auto"/>
        <w:rPr>
          <w:rFonts w:ascii="Times New Roman" w:cs="Times New Roman" w:eastAsia="Times New Roman" w:hAnsi="Times New Roman"/>
        </w:rPr>
      </w:pPr>
      <w:r w:rsidDel="00000000" w:rsidR="00000000" w:rsidRPr="00000000">
        <w:rPr>
          <w:rtl w:val="0"/>
        </w:rPr>
      </w:r>
    </w:p>
    <w:tbl>
      <w:tblPr>
        <w:tblStyle w:val="Table22"/>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1.9406362204727"/>
        <w:gridCol w:w="2979.6305385826777"/>
        <w:gridCol w:w="2761.9406362204727"/>
        <w:tblGridChange w:id="0">
          <w:tblGrid>
            <w:gridCol w:w="2761.9406362204727"/>
            <w:gridCol w:w="2979.6305385826777"/>
            <w:gridCol w:w="2761.9406362204727"/>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76a5af" w:val="clear"/>
            <w:tcMar>
              <w:top w:w="160.0" w:type="dxa"/>
              <w:left w:w="0.0" w:type="dxa"/>
              <w:bottom w:w="160.0" w:type="dxa"/>
              <w:right w:w="240.0" w:type="dxa"/>
            </w:tcMar>
            <w:vAlign w:val="top"/>
          </w:tcPr>
          <w:p w:rsidR="00000000" w:rsidDel="00000000" w:rsidP="00000000" w:rsidRDefault="00000000" w:rsidRPr="00000000" w14:paraId="0000028C">
            <w:pPr>
              <w:spacing w:after="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w:t>
            </w:r>
          </w:p>
        </w:tc>
        <w:tc>
          <w:tcPr>
            <w:tcBorders>
              <w:top w:color="000000" w:space="0" w:sz="8" w:val="single"/>
              <w:left w:color="000000" w:space="0" w:sz="8" w:val="single"/>
              <w:bottom w:color="000000" w:space="0" w:sz="8" w:val="single"/>
              <w:right w:color="000000" w:space="0" w:sz="8" w:val="single"/>
            </w:tcBorders>
            <w:shd w:fill="76a5af" w:val="clear"/>
            <w:tcMar>
              <w:top w:w="160.0" w:type="dxa"/>
              <w:left w:w="240.0" w:type="dxa"/>
              <w:bottom w:w="160.0" w:type="dxa"/>
              <w:right w:w="240.0" w:type="dxa"/>
            </w:tcMar>
            <w:vAlign w:val="top"/>
          </w:tcPr>
          <w:p w:rsidR="00000000" w:rsidDel="00000000" w:rsidP="00000000" w:rsidRDefault="00000000" w:rsidRPr="00000000" w14:paraId="0000028D">
            <w:pPr>
              <w:spacing w:after="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tcBorders>
              <w:top w:color="000000" w:space="0" w:sz="8" w:val="single"/>
              <w:left w:color="000000" w:space="0" w:sz="8" w:val="single"/>
              <w:bottom w:color="000000" w:space="0" w:sz="8" w:val="single"/>
              <w:right w:color="000000" w:space="0" w:sz="8" w:val="single"/>
            </w:tcBorders>
            <w:shd w:fill="76a5af" w:val="clear"/>
            <w:tcMar>
              <w:top w:w="160.0" w:type="dxa"/>
              <w:left w:w="240.0" w:type="dxa"/>
              <w:bottom w:w="160.0" w:type="dxa"/>
              <w:right w:w="240.0" w:type="dxa"/>
            </w:tcMar>
            <w:vAlign w:val="top"/>
          </w:tcPr>
          <w:p w:rsidR="00000000" w:rsidDel="00000000" w:rsidP="00000000" w:rsidRDefault="00000000" w:rsidRPr="00000000" w14:paraId="0000028E">
            <w:pPr>
              <w:spacing w:after="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Impacto</w:t>
            </w:r>
          </w:p>
        </w:tc>
      </w:tr>
      <w:tr>
        <w:trPr>
          <w:cantSplit w:val="0"/>
          <w:trHeight w:val="730.6640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28F">
            <w:pPr>
              <w:spacing w:after="0" w:line="480" w:lineRule="auto"/>
              <w:rPr>
                <w:rFonts w:ascii="Times New Roman" w:cs="Times New Roman" w:eastAsia="Times New Roman" w:hAnsi="Times New Roman"/>
              </w:rPr>
            </w:pPr>
            <w:sdt>
              <w:sdtPr>
                <w:id w:val="165147267"/>
                <w:tag w:val="goog_rdk_12"/>
              </w:sdtPr>
              <w:sdtContent>
                <w:r w:rsidDel="00000000" w:rsidR="00000000" w:rsidRPr="00000000">
                  <w:rPr>
                    <w:rFonts w:ascii="Cardo" w:cs="Cardo" w:eastAsia="Cardo" w:hAnsi="Cardo"/>
                    <w:rtl w:val="0"/>
                  </w:rPr>
                  <w:t xml:space="preserve">Autenticación → Gestión de Conexiones</w:t>
                </w:r>
              </w:sdtContent>
            </w:sdt>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290">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usuarios deben autenticarse antes de gestionar conexiones.</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291">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Crítico: Sin autenticación, no hay conexiones.</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292">
            <w:pPr>
              <w:spacing w:after="0" w:line="480" w:lineRule="auto"/>
              <w:rPr>
                <w:rFonts w:ascii="Times New Roman" w:cs="Times New Roman" w:eastAsia="Times New Roman" w:hAnsi="Times New Roman"/>
              </w:rPr>
            </w:pPr>
            <w:sdt>
              <w:sdtPr>
                <w:id w:val="1197638401"/>
                <w:tag w:val="goog_rdk_13"/>
              </w:sdtPr>
              <w:sdtContent>
                <w:r w:rsidDel="00000000" w:rsidR="00000000" w:rsidRPr="00000000">
                  <w:rPr>
                    <w:rFonts w:ascii="Cardo" w:cs="Cardo" w:eastAsia="Cardo" w:hAnsi="Cardo"/>
                    <w:rtl w:val="0"/>
                  </w:rPr>
                  <w:t xml:space="preserve">Conexiones → Reglas</w:t>
                </w:r>
              </w:sdtContent>
            </w:sdt>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293">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reglas requieren una conexión existente.</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294">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Crítico: Sin conexión, no hay reglas.</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295">
            <w:pPr>
              <w:spacing w:after="0" w:line="480" w:lineRule="auto"/>
              <w:rPr>
                <w:rFonts w:ascii="Times New Roman" w:cs="Times New Roman" w:eastAsia="Times New Roman" w:hAnsi="Times New Roman"/>
              </w:rPr>
            </w:pPr>
            <w:sdt>
              <w:sdtPr>
                <w:id w:val="23432205"/>
                <w:tag w:val="goog_rdk_14"/>
              </w:sdtPr>
              <w:sdtContent>
                <w:r w:rsidDel="00000000" w:rsidR="00000000" w:rsidRPr="00000000">
                  <w:rPr>
                    <w:rFonts w:ascii="Cardo" w:cs="Cardo" w:eastAsia="Cardo" w:hAnsi="Cardo"/>
                    <w:rtl w:val="0"/>
                  </w:rPr>
                  <w:t xml:space="preserve">Reglas → Jobs</w:t>
                </w:r>
              </w:sdtContent>
            </w:sdt>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296">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jobs requieren reglas definidas.</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297">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Crítico: Sin reglas, no hay jobs.</w:t>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298">
            <w:pPr>
              <w:spacing w:after="0" w:line="480" w:lineRule="auto"/>
              <w:rPr>
                <w:rFonts w:ascii="Times New Roman" w:cs="Times New Roman" w:eastAsia="Times New Roman" w:hAnsi="Times New Roman"/>
              </w:rPr>
            </w:pPr>
            <w:sdt>
              <w:sdtPr>
                <w:id w:val="-1467627202"/>
                <w:tag w:val="goog_rdk_15"/>
              </w:sdtPr>
              <w:sdtContent>
                <w:r w:rsidDel="00000000" w:rsidR="00000000" w:rsidRPr="00000000">
                  <w:rPr>
                    <w:rFonts w:ascii="Cardo" w:cs="Cardo" w:eastAsia="Cardo" w:hAnsi="Cardo"/>
                    <w:rtl w:val="0"/>
                  </w:rPr>
                  <w:t xml:space="preserve">Motor PostgreSQL → Motor MySQL</w:t>
                </w:r>
              </w:sdtContent>
            </w:sdt>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299">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desarrollo de motores adicionales se basa en la arquitectura ya probada.</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29A">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Importante: El patrón se reutiliza.</w:t>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29B">
            <w:pPr>
              <w:spacing w:after="0" w:line="480" w:lineRule="auto"/>
              <w:rPr>
                <w:rFonts w:ascii="Times New Roman" w:cs="Times New Roman" w:eastAsia="Times New Roman" w:hAnsi="Times New Roman"/>
              </w:rPr>
            </w:pPr>
            <w:sdt>
              <w:sdtPr>
                <w:id w:val="1986094928"/>
                <w:tag w:val="goog_rdk_16"/>
              </w:sdtPr>
              <w:sdtContent>
                <w:r w:rsidDel="00000000" w:rsidR="00000000" w:rsidRPr="00000000">
                  <w:rPr>
                    <w:rFonts w:ascii="Cardo" w:cs="Cardo" w:eastAsia="Cardo" w:hAnsi="Cardo"/>
                    <w:rtl w:val="0"/>
                  </w:rPr>
                  <w:t xml:space="preserve">Nivel 1 → Nivel 2</w:t>
                </w:r>
              </w:sdtContent>
            </w:sdt>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29C">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Nivel 2 (encriptación) se construye sobre la infraestructura del Nivel 1.</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29D">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Importante: La base del Nivel 1 es necesaria.</w:t>
            </w:r>
          </w:p>
        </w:tc>
      </w:tr>
      <w:tr>
        <w:trPr>
          <w:cantSplit w:val="0"/>
          <w:trHeight w:val="805.6640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29E">
            <w:pPr>
              <w:spacing w:after="0" w:line="480" w:lineRule="auto"/>
              <w:rPr>
                <w:rFonts w:ascii="Times New Roman" w:cs="Times New Roman" w:eastAsia="Times New Roman" w:hAnsi="Times New Roman"/>
              </w:rPr>
            </w:pPr>
            <w:sdt>
              <w:sdtPr>
                <w:id w:val="-1943883114"/>
                <w:tag w:val="goog_rdk_17"/>
              </w:sdtPr>
              <w:sdtContent>
                <w:r w:rsidDel="00000000" w:rsidR="00000000" w:rsidRPr="00000000">
                  <w:rPr>
                    <w:rFonts w:ascii="Cardo" w:cs="Cardo" w:eastAsia="Cardo" w:hAnsi="Cardo"/>
                    <w:rtl w:val="0"/>
                  </w:rPr>
                  <w:t xml:space="preserve">Vault → Nivel 2</w:t>
                </w:r>
              </w:sdtContent>
            </w:sdt>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29F">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Vault es necesario para almacenar llaves del Nivel 2.</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2A0">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Crítico para Nivel 2.</w:t>
            </w:r>
          </w:p>
        </w:tc>
      </w:tr>
    </w:tbl>
    <w:p w:rsidR="00000000" w:rsidDel="00000000" w:rsidP="00000000" w:rsidRDefault="00000000" w:rsidRPr="00000000" w14:paraId="000002A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2">
      <w:pPr>
        <w:pStyle w:val="Heading1"/>
        <w:rPr/>
      </w:pPr>
      <w:bookmarkStart w:colFirst="0" w:colLast="0" w:name="_heading=h.5ufzxgred3i9" w:id="44"/>
      <w:bookmarkEnd w:id="44"/>
      <w:r w:rsidDel="00000000" w:rsidR="00000000" w:rsidRPr="00000000">
        <w:rPr>
          <w:rtl w:val="0"/>
        </w:rPr>
        <w:t xml:space="preserve">9. Otros Requerimientos del Producto</w:t>
      </w:r>
    </w:p>
    <w:p w:rsidR="00000000" w:rsidDel="00000000" w:rsidP="00000000" w:rsidRDefault="00000000" w:rsidRPr="00000000" w14:paraId="000002A3">
      <w:pPr>
        <w:pStyle w:val="Heading3"/>
        <w:rPr/>
      </w:pPr>
      <w:bookmarkStart w:colFirst="0" w:colLast="0" w:name="_heading=h.giepkuvv8n6b" w:id="45"/>
      <w:bookmarkEnd w:id="45"/>
      <w:r w:rsidDel="00000000" w:rsidR="00000000" w:rsidRPr="00000000">
        <w:rPr>
          <w:rtl w:val="0"/>
        </w:rPr>
        <w:t xml:space="preserve">a) Estándares Legales</w:t>
      </w:r>
    </w:p>
    <w:p w:rsidR="00000000" w:rsidDel="00000000" w:rsidP="00000000" w:rsidRDefault="00000000" w:rsidRPr="00000000" w14:paraId="000002A4">
      <w:pPr>
        <w:numPr>
          <w:ilvl w:val="0"/>
          <w:numId w:val="18"/>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GDPR (Artículo 32): El sistema implementa medidas técnicas para garantizar la seguridad de los datos personales (seudonimización y cifrado).</w:t>
      </w:r>
    </w:p>
    <w:p w:rsidR="00000000" w:rsidDel="00000000" w:rsidP="00000000" w:rsidRDefault="00000000" w:rsidRPr="00000000" w14:paraId="000002A5">
      <w:pPr>
        <w:numPr>
          <w:ilvl w:val="0"/>
          <w:numId w:val="18"/>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Ley N° 29733 (Perú): El sistema garantiza la confidencialidad e integridad de los datos personales mediante control de acceso y auditoría.</w:t>
      </w:r>
    </w:p>
    <w:p w:rsidR="00000000" w:rsidDel="00000000" w:rsidP="00000000" w:rsidRDefault="00000000" w:rsidRPr="00000000" w14:paraId="000002A6">
      <w:pPr>
        <w:pStyle w:val="Heading3"/>
        <w:rPr/>
      </w:pPr>
      <w:bookmarkStart w:colFirst="0" w:colLast="0" w:name="_heading=h.91x8qnbmpjff" w:id="46"/>
      <w:bookmarkEnd w:id="46"/>
      <w:r w:rsidDel="00000000" w:rsidR="00000000" w:rsidRPr="00000000">
        <w:rPr>
          <w:rtl w:val="0"/>
        </w:rPr>
        <w:t xml:space="preserve">b) Estándares de Comunicación</w:t>
      </w:r>
    </w:p>
    <w:p w:rsidR="00000000" w:rsidDel="00000000" w:rsidP="00000000" w:rsidRDefault="00000000" w:rsidRPr="00000000" w14:paraId="000002A7">
      <w:pPr>
        <w:numPr>
          <w:ilvl w:val="0"/>
          <w:numId w:val="2"/>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REST: Todos los endpoints siguen los principios RESTful, utilizando códigos de estado HTTP estándar y formatos JSON.</w:t>
      </w:r>
    </w:p>
    <w:p w:rsidR="00000000" w:rsidDel="00000000" w:rsidP="00000000" w:rsidRDefault="00000000" w:rsidRPr="00000000" w14:paraId="000002A8">
      <w:pPr>
        <w:numPr>
          <w:ilvl w:val="0"/>
          <w:numId w:val="2"/>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OpenAPI (Swagger): La API está documentada automáticamente con OpenAPI, accesible en /docs.</w:t>
      </w:r>
    </w:p>
    <w:p w:rsidR="00000000" w:rsidDel="00000000" w:rsidP="00000000" w:rsidRDefault="00000000" w:rsidRPr="00000000" w14:paraId="000002A9">
      <w:pPr>
        <w:pStyle w:val="Heading3"/>
        <w:spacing w:line="480" w:lineRule="auto"/>
        <w:rPr>
          <w:rFonts w:ascii="Times New Roman" w:cs="Times New Roman" w:eastAsia="Times New Roman" w:hAnsi="Times New Roman"/>
        </w:rPr>
      </w:pPr>
      <w:bookmarkStart w:colFirst="0" w:colLast="0" w:name="_heading=h.hllvfnmli0rj" w:id="47"/>
      <w:bookmarkEnd w:id="47"/>
      <w:r w:rsidDel="00000000" w:rsidR="00000000" w:rsidRPr="00000000">
        <w:rPr>
          <w:rFonts w:ascii="Times New Roman" w:cs="Times New Roman" w:eastAsia="Times New Roman" w:hAnsi="Times New Roman"/>
          <w:rtl w:val="0"/>
        </w:rPr>
        <w:t xml:space="preserve">c) Estándares de Cumplimiento de la Plataforma</w:t>
      </w:r>
    </w:p>
    <w:p w:rsidR="00000000" w:rsidDel="00000000" w:rsidP="00000000" w:rsidRDefault="00000000" w:rsidRPr="00000000" w14:paraId="000002AA">
      <w:pPr>
        <w:numPr>
          <w:ilvl w:val="0"/>
          <w:numId w:val="2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RBAC: El sistema implementa control de acceso basado en roles (User y Admin).</w:t>
      </w:r>
    </w:p>
    <w:p w:rsidR="00000000" w:rsidDel="00000000" w:rsidP="00000000" w:rsidRDefault="00000000" w:rsidRPr="00000000" w14:paraId="000002AB">
      <w:pPr>
        <w:numPr>
          <w:ilvl w:val="0"/>
          <w:numId w:val="2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 La autenticación utiliza JSON Web Tokens con expiración configurable.</w:t>
      </w:r>
    </w:p>
    <w:p w:rsidR="00000000" w:rsidDel="00000000" w:rsidP="00000000" w:rsidRDefault="00000000" w:rsidRPr="00000000" w14:paraId="000002AC">
      <w:pPr>
        <w:pStyle w:val="Heading3"/>
        <w:spacing w:line="480" w:lineRule="auto"/>
        <w:rPr>
          <w:rFonts w:ascii="Times New Roman" w:cs="Times New Roman" w:eastAsia="Times New Roman" w:hAnsi="Times New Roman"/>
        </w:rPr>
      </w:pPr>
      <w:bookmarkStart w:colFirst="0" w:colLast="0" w:name="_heading=h.uy2t6flmey2u" w:id="48"/>
      <w:bookmarkEnd w:id="48"/>
      <w:r w:rsidDel="00000000" w:rsidR="00000000" w:rsidRPr="00000000">
        <w:rPr>
          <w:rFonts w:ascii="Times New Roman" w:cs="Times New Roman" w:eastAsia="Times New Roman" w:hAnsi="Times New Roman"/>
          <w:rtl w:val="0"/>
        </w:rPr>
        <w:t xml:space="preserve">d) Estándares de Calidad y Seguridad</w:t>
      </w:r>
    </w:p>
    <w:p w:rsidR="00000000" w:rsidDel="00000000" w:rsidP="00000000" w:rsidRDefault="00000000" w:rsidRPr="00000000" w14:paraId="000002AD">
      <w:pPr>
        <w:numPr>
          <w:ilvl w:val="0"/>
          <w:numId w:val="9"/>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OWASP Top 10: Se han considerado las vulnerabilidades más comunes (inyección, XSS, CSRF, etc.) en el diseño.</w:t>
      </w:r>
    </w:p>
    <w:p w:rsidR="00000000" w:rsidDel="00000000" w:rsidP="00000000" w:rsidRDefault="00000000" w:rsidRPr="00000000" w14:paraId="000002AE">
      <w:pPr>
        <w:numPr>
          <w:ilvl w:val="0"/>
          <w:numId w:val="9"/>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Sanitización de inputs: Todos los inputs de usuario se validan y sanitizan.</w:t>
      </w:r>
    </w:p>
    <w:p w:rsidR="00000000" w:rsidDel="00000000" w:rsidP="00000000" w:rsidRDefault="00000000" w:rsidRPr="00000000" w14:paraId="000002AF">
      <w:pPr>
        <w:numPr>
          <w:ilvl w:val="0"/>
          <w:numId w:val="9"/>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Cifrado en reposo: Las credenciales de conexión y las llaves del Vault se almacenan cifradas.</w:t>
      </w:r>
    </w:p>
    <w:p w:rsidR="00000000" w:rsidDel="00000000" w:rsidP="00000000" w:rsidRDefault="00000000" w:rsidRPr="00000000" w14:paraId="000002B0">
      <w:pPr>
        <w:numPr>
          <w:ilvl w:val="0"/>
          <w:numId w:val="9"/>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Cifrado en tránsito: Se recomienda el uso de HTTPS para todas las comunicaciones.</w:t>
      </w:r>
      <w:r w:rsidDel="00000000" w:rsidR="00000000" w:rsidRPr="00000000">
        <w:rPr>
          <w:rtl w:val="0"/>
        </w:rPr>
      </w:r>
    </w:p>
    <w:p w:rsidR="00000000" w:rsidDel="00000000" w:rsidP="00000000" w:rsidRDefault="00000000" w:rsidRPr="00000000" w14:paraId="000002B1">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pStyle w:val="Heading1"/>
        <w:rPr/>
      </w:pPr>
      <w:bookmarkStart w:colFirst="0" w:colLast="0" w:name="_heading=h.nxznpi3wyfq6" w:id="49"/>
      <w:bookmarkEnd w:id="49"/>
      <w:r w:rsidDel="00000000" w:rsidR="00000000" w:rsidRPr="00000000">
        <w:rPr>
          <w:rtl w:val="0"/>
        </w:rPr>
        <w:t xml:space="preserve">CONCLUSIONES</w:t>
      </w:r>
    </w:p>
    <w:p w:rsidR="00000000" w:rsidDel="00000000" w:rsidP="00000000" w:rsidRDefault="00000000" w:rsidRPr="00000000" w14:paraId="000002BB">
      <w:pPr>
        <w:numPr>
          <w:ilvl w:val="0"/>
          <w:numId w:val="10"/>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Documento de Visión de Enmask v2.0 ha definido de manera exhaustiva el alcance, los objetivos, las funcionalidades y las restricciones del proyecto. Se ha establecido una visión clara de lo que el sistema debe ser: una plataforma universal, segura y eficiente para el enmascaramiento y encriptación de datos sensibles en entornos no productivos, con soporte para 7 motores de bases de datos.</w:t>
      </w:r>
    </w:p>
    <w:p w:rsidR="00000000" w:rsidDel="00000000" w:rsidP="00000000" w:rsidRDefault="00000000" w:rsidRPr="00000000" w14:paraId="000002BC">
      <w:pPr>
        <w:spacing w:after="240" w:before="24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numPr>
          <w:ilvl w:val="0"/>
          <w:numId w:val="10"/>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está alineado con los objetivos del curso de Bases de Datos 2, integrando conceptos de bases de datos relacionales y no relacionales, seguridad de datos y desarrollo de software. Las prioridades han sido claramente definidas, permitiendo al equipo enfocarse en las funcionalidades críticas (MVP) antes de extender el sistema a características adicionales.</w:t>
      </w:r>
    </w:p>
    <w:p w:rsidR="00000000" w:rsidDel="00000000" w:rsidP="00000000" w:rsidRDefault="00000000" w:rsidRPr="00000000" w14:paraId="000002BE">
      <w:pPr>
        <w:spacing w:after="240" w:before="24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numPr>
          <w:ilvl w:val="0"/>
          <w:numId w:val="10"/>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riesgos han sido identificados y mitigados, y las restricciones técnicas y operativas han sido documentadas para guiar el desarrollo. Con esta base, el equipo se encuentra en condiciones de proceder con la implementación, siguiendo la arquitectura propuesta y los estándares de calidad definidos.</w:t>
      </w:r>
    </w:p>
    <w:p w:rsidR="00000000" w:rsidDel="00000000" w:rsidP="00000000" w:rsidRDefault="00000000" w:rsidRPr="00000000" w14:paraId="000002C0">
      <w:pPr>
        <w:spacing w:after="240" w:before="24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spacing w:after="240" w:before="24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spacing w:after="240" w:before="24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pStyle w:val="Heading1"/>
        <w:keepNext w:val="0"/>
        <w:keepLines w:val="0"/>
        <w:spacing w:after="120" w:before="480" w:line="480" w:lineRule="auto"/>
        <w:rPr>
          <w:rFonts w:ascii="Times New Roman" w:cs="Times New Roman" w:eastAsia="Times New Roman" w:hAnsi="Times New Roman"/>
          <w:b w:val="1"/>
          <w:bCs w:val="1"/>
          <w:color w:val="000000"/>
          <w:sz w:val="28"/>
          <w:szCs w:val="28"/>
        </w:rPr>
      </w:pPr>
      <w:bookmarkStart w:colFirst="0" w:colLast="0" w:name="_heading=h.9a3cin66hq8p" w:id="50"/>
      <w:bookmarkEnd w:id="50"/>
      <w:r w:rsidDel="00000000" w:rsidR="00000000" w:rsidRPr="00000000">
        <w:rPr>
          <w:rFonts w:ascii="Times New Roman" w:cs="Times New Roman" w:eastAsia="Times New Roman" w:hAnsi="Times New Roman"/>
          <w:b w:val="1"/>
          <w:bCs w:val="1"/>
          <w:color w:val="000000"/>
          <w:sz w:val="28"/>
          <w:szCs w:val="28"/>
          <w:rtl w:val="0"/>
        </w:rPr>
        <w:t xml:space="preserve">RECOMENDACIONES</w:t>
      </w:r>
    </w:p>
    <w:p w:rsidR="00000000" w:rsidDel="00000000" w:rsidP="00000000" w:rsidRDefault="00000000" w:rsidRPr="00000000" w14:paraId="000002C4">
      <w:pPr>
        <w:numPr>
          <w:ilvl w:val="0"/>
          <w:numId w:val="25"/>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Iniciar el desarrollo con el MVP: Priorizar PostgreSQL, MySQL, MongoDB y las funcionalidades de Nivel 1 antes de abordar los motores adicionales y el Nivel 2</w:t>
      </w:r>
    </w:p>
    <w:p w:rsidR="00000000" w:rsidDel="00000000" w:rsidP="00000000" w:rsidRDefault="00000000" w:rsidRPr="00000000" w14:paraId="000002C5">
      <w:pPr>
        <w:numPr>
          <w:ilvl w:val="0"/>
          <w:numId w:val="25"/>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la documentación actualizada: Actualizar este documento de visión y la documentación técnica a medida que se avanza en el desarrollo.</w:t>
      </w:r>
    </w:p>
    <w:p w:rsidR="00000000" w:rsidDel="00000000" w:rsidP="00000000" w:rsidRDefault="00000000" w:rsidRPr="00000000" w14:paraId="000002C6">
      <w:pPr>
        <w:numPr>
          <w:ilvl w:val="0"/>
          <w:numId w:val="25"/>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pruebas tempranas: Probar la integración con cada motor desde las primeras fases del desarrollo, utilizando contenedores Docker.</w:t>
      </w:r>
    </w:p>
    <w:p w:rsidR="00000000" w:rsidDel="00000000" w:rsidP="00000000" w:rsidRDefault="00000000" w:rsidRPr="00000000" w14:paraId="000002C7">
      <w:pPr>
        <w:numPr>
          <w:ilvl w:val="0"/>
          <w:numId w:val="25"/>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Solicitar retroalimentación constante: Presentar avances al profesor en cada sprint para validar el rumbo y ajustar el alcance si es necesario.</w:t>
      </w:r>
    </w:p>
    <w:p w:rsidR="00000000" w:rsidDel="00000000" w:rsidP="00000000" w:rsidRDefault="00000000" w:rsidRPr="00000000" w14:paraId="000002C8">
      <w:pPr>
        <w:numPr>
          <w:ilvl w:val="0"/>
          <w:numId w:val="25"/>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Aprovechar los recursos gratuitos: Utilizar los créditos de AWS/Azure para estudiantes y las herramientas de código abierto disponibles.</w:t>
      </w:r>
    </w:p>
    <w:p w:rsidR="00000000" w:rsidDel="00000000" w:rsidP="00000000" w:rsidRDefault="00000000" w:rsidRPr="00000000" w14:paraId="000002C9">
      <w:pPr>
        <w:numPr>
          <w:ilvl w:val="0"/>
          <w:numId w:val="25"/>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Documentar las decisiones técnicas: Registrar las justificaciones detrás de cada elección arquitectónica para la memoria del proyecto.</w:t>
      </w:r>
    </w:p>
    <w:p w:rsidR="00000000" w:rsidDel="00000000" w:rsidP="00000000" w:rsidRDefault="00000000" w:rsidRPr="00000000" w14:paraId="000002CA">
      <w:pPr>
        <w:pStyle w:val="Heading1"/>
        <w:keepNext w:val="0"/>
        <w:keepLines w:val="0"/>
        <w:spacing w:after="120" w:before="480" w:line="480" w:lineRule="auto"/>
        <w:rPr/>
      </w:pPr>
      <w:bookmarkStart w:colFirst="0" w:colLast="0" w:name="_heading=h.hycxd0affzjq" w:id="51"/>
      <w:bookmarkEnd w:id="51"/>
      <w:r w:rsidDel="00000000" w:rsidR="00000000" w:rsidRPr="00000000">
        <w:rPr>
          <w:rtl w:val="0"/>
        </w:rPr>
      </w:r>
    </w:p>
    <w:p w:rsidR="00000000" w:rsidDel="00000000" w:rsidP="00000000" w:rsidRDefault="00000000" w:rsidRPr="00000000" w14:paraId="000002CB">
      <w:pPr>
        <w:pStyle w:val="Heading1"/>
        <w:keepNext w:val="0"/>
        <w:keepLines w:val="0"/>
        <w:spacing w:after="120" w:before="480" w:line="480" w:lineRule="auto"/>
        <w:rPr/>
      </w:pPr>
      <w:bookmarkStart w:colFirst="0" w:colLast="0" w:name="_heading=h.uethmqwwaqpk" w:id="52"/>
      <w:bookmarkEnd w:id="52"/>
      <w:r w:rsidDel="00000000" w:rsidR="00000000" w:rsidRPr="00000000">
        <w:rPr>
          <w:rtl w:val="0"/>
        </w:rPr>
      </w:r>
    </w:p>
    <w:p w:rsidR="00000000" w:rsidDel="00000000" w:rsidP="00000000" w:rsidRDefault="00000000" w:rsidRPr="00000000" w14:paraId="000002CC">
      <w:pPr>
        <w:pStyle w:val="Heading1"/>
        <w:keepNext w:val="0"/>
        <w:keepLines w:val="0"/>
        <w:spacing w:after="120" w:before="480" w:line="480" w:lineRule="auto"/>
        <w:rPr/>
      </w:pPr>
      <w:bookmarkStart w:colFirst="0" w:colLast="0" w:name="_heading=h.1kck12snxw8d" w:id="53"/>
      <w:bookmarkEnd w:id="53"/>
      <w:r w:rsidDel="00000000" w:rsidR="00000000" w:rsidRPr="00000000">
        <w:rPr>
          <w:rtl w:val="0"/>
        </w:rPr>
      </w:r>
    </w:p>
    <w:p w:rsidR="00000000" w:rsidDel="00000000" w:rsidP="00000000" w:rsidRDefault="00000000" w:rsidRPr="00000000" w14:paraId="000002CD">
      <w:pPr>
        <w:pStyle w:val="Heading1"/>
        <w:keepNext w:val="0"/>
        <w:keepLines w:val="0"/>
        <w:spacing w:after="120" w:before="480" w:line="480" w:lineRule="auto"/>
        <w:rPr/>
      </w:pPr>
      <w:bookmarkStart w:colFirst="0" w:colLast="0" w:name="_heading=h.iz442mrjdlq4" w:id="54"/>
      <w:bookmarkEnd w:id="54"/>
      <w:r w:rsidDel="00000000" w:rsidR="00000000" w:rsidRPr="00000000">
        <w:rPr>
          <w:rtl w:val="0"/>
        </w:rPr>
      </w:r>
    </w:p>
    <w:p w:rsidR="00000000" w:rsidDel="00000000" w:rsidP="00000000" w:rsidRDefault="00000000" w:rsidRPr="00000000" w14:paraId="000002CE">
      <w:pPr>
        <w:pStyle w:val="Heading1"/>
        <w:keepNext w:val="0"/>
        <w:keepLines w:val="0"/>
        <w:spacing w:after="120" w:before="480" w:line="480" w:lineRule="auto"/>
        <w:rPr/>
      </w:pPr>
      <w:bookmarkStart w:colFirst="0" w:colLast="0" w:name="_heading=h.12u7jmdsqixm" w:id="55"/>
      <w:bookmarkEnd w:id="55"/>
      <w:r w:rsidDel="00000000" w:rsidR="00000000" w:rsidRPr="00000000">
        <w:rPr>
          <w:rtl w:val="0"/>
        </w:rPr>
      </w:r>
    </w:p>
    <w:p w:rsidR="00000000" w:rsidDel="00000000" w:rsidP="00000000" w:rsidRDefault="00000000" w:rsidRPr="00000000" w14:paraId="000002CF">
      <w:pPr>
        <w:pStyle w:val="Heading1"/>
        <w:keepNext w:val="0"/>
        <w:keepLines w:val="0"/>
        <w:spacing w:after="120" w:before="480" w:line="480" w:lineRule="auto"/>
        <w:rPr>
          <w:rFonts w:ascii="Times New Roman" w:cs="Times New Roman" w:eastAsia="Times New Roman" w:hAnsi="Times New Roman"/>
          <w:b w:val="1"/>
          <w:bCs w:val="1"/>
          <w:color w:val="000000"/>
          <w:sz w:val="28"/>
          <w:szCs w:val="28"/>
        </w:rPr>
      </w:pPr>
      <w:bookmarkStart w:colFirst="0" w:colLast="0" w:name="_heading=h.l33jyfp6eah9" w:id="56"/>
      <w:bookmarkEnd w:id="56"/>
      <w:r w:rsidDel="00000000" w:rsidR="00000000" w:rsidRPr="00000000">
        <w:rPr>
          <w:rFonts w:ascii="Times New Roman" w:cs="Times New Roman" w:eastAsia="Times New Roman" w:hAnsi="Times New Roman"/>
          <w:b w:val="1"/>
          <w:bCs w:val="1"/>
          <w:color w:val="000000"/>
          <w:sz w:val="28"/>
          <w:szCs w:val="28"/>
          <w:rtl w:val="0"/>
        </w:rPr>
        <w:t xml:space="preserve">BIBLIOGRAFÍA</w:t>
      </w:r>
    </w:p>
    <w:p w:rsidR="00000000" w:rsidDel="00000000" w:rsidP="00000000" w:rsidRDefault="00000000" w:rsidRPr="00000000" w14:paraId="000002D0">
      <w:pPr>
        <w:numPr>
          <w:ilvl w:val="0"/>
          <w:numId w:val="3"/>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 (2024). FastAPI Documentation. Recuperado de https://fastapi.tiangolo.com</w:t>
      </w:r>
    </w:p>
    <w:p w:rsidR="00000000" w:rsidDel="00000000" w:rsidP="00000000" w:rsidRDefault="00000000" w:rsidRPr="00000000" w14:paraId="000002D1">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(2024). React Documentation. Recuperado de https://react.dev</w:t>
      </w:r>
    </w:p>
    <w:p w:rsidR="00000000" w:rsidDel="00000000" w:rsidP="00000000" w:rsidRDefault="00000000" w:rsidRPr="00000000" w14:paraId="000002D2">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(2024). PostgreSQL Documentation. Recuperado de https://www.postgresql.org/docs</w:t>
      </w:r>
    </w:p>
    <w:p w:rsidR="00000000" w:rsidDel="00000000" w:rsidP="00000000" w:rsidRDefault="00000000" w:rsidRPr="00000000" w14:paraId="000002D3">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 (2024). MongoDB Documentation. Recuperado de https://docs.mongodb.com</w:t>
      </w:r>
    </w:p>
    <w:p w:rsidR="00000000" w:rsidDel="00000000" w:rsidP="00000000" w:rsidRDefault="00000000" w:rsidRPr="00000000" w14:paraId="000002D4">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(2024). Docker Documentation. Recuperado de https://docs.docker.com</w:t>
      </w:r>
    </w:p>
    <w:p w:rsidR="00000000" w:rsidDel="00000000" w:rsidP="00000000" w:rsidRDefault="00000000" w:rsidRPr="00000000" w14:paraId="000002D5">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GDPR. (2016). Reglamento General de Protección de Datos (UE) 2016/679.</w:t>
      </w:r>
    </w:p>
    <w:p w:rsidR="00000000" w:rsidDel="00000000" w:rsidP="00000000" w:rsidRDefault="00000000" w:rsidRPr="00000000" w14:paraId="000002D6">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Ley N° 29733. (2011). Ley de Protección de Datos Personales - Perú.</w:t>
      </w:r>
    </w:p>
    <w:p w:rsidR="00000000" w:rsidDel="00000000" w:rsidP="00000000" w:rsidRDefault="00000000" w:rsidRPr="00000000" w14:paraId="000002D7">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(2024). OWASP Top 10. Recuperado de https://owasp.org/Top10</w:t>
      </w:r>
    </w:p>
    <w:p w:rsidR="00000000" w:rsidDel="00000000" w:rsidP="00000000" w:rsidRDefault="00000000" w:rsidRPr="00000000" w14:paraId="000002D8">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Martin, R. C. (2017). Clean Architecture: A Craftsman's Guide to Software Structure and Design. Prentice Hall.</w:t>
      </w:r>
    </w:p>
    <w:p w:rsidR="00000000" w:rsidDel="00000000" w:rsidP="00000000" w:rsidRDefault="00000000" w:rsidRPr="00000000" w14:paraId="000002D9">
      <w:pPr>
        <w:numPr>
          <w:ilvl w:val="0"/>
          <w:numId w:val="3"/>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Evans, E. (2003). Domain-Driven Design: Tackling Complexity in the Heart of Software. Addison-Wesley.</w:t>
      </w:r>
    </w:p>
    <w:p w:rsidR="00000000" w:rsidDel="00000000" w:rsidP="00000000" w:rsidRDefault="00000000" w:rsidRPr="00000000" w14:paraId="000002DA">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pStyle w:val="Heading1"/>
        <w:keepNext w:val="0"/>
        <w:keepLines w:val="0"/>
        <w:spacing w:after="120" w:before="480" w:line="480" w:lineRule="auto"/>
        <w:rPr>
          <w:rFonts w:ascii="Times New Roman" w:cs="Times New Roman" w:eastAsia="Times New Roman" w:hAnsi="Times New Roman"/>
          <w:b w:val="1"/>
          <w:bCs w:val="1"/>
          <w:color w:val="000000"/>
          <w:sz w:val="46"/>
          <w:szCs w:val="46"/>
        </w:rPr>
      </w:pPr>
      <w:bookmarkStart w:colFirst="0" w:colLast="0" w:name="_heading=h.4fuvu3jlw8u7" w:id="57"/>
      <w:bookmarkEnd w:id="57"/>
      <w:r w:rsidDel="00000000" w:rsidR="00000000" w:rsidRPr="00000000">
        <w:rPr>
          <w:rFonts w:ascii="Times New Roman" w:cs="Times New Roman" w:eastAsia="Times New Roman" w:hAnsi="Times New Roman"/>
          <w:b w:val="1"/>
          <w:bCs w:val="1"/>
          <w:color w:val="000000"/>
          <w:sz w:val="46"/>
          <w:szCs w:val="46"/>
          <w:rtl w:val="0"/>
        </w:rPr>
        <w:t xml:space="preserve">WEBGRAFÍA</w:t>
      </w:r>
    </w:p>
    <w:p w:rsidR="00000000" w:rsidDel="00000000" w:rsidP="00000000" w:rsidRDefault="00000000" w:rsidRPr="00000000" w14:paraId="000002E1">
      <w:pPr>
        <w:numPr>
          <w:ilvl w:val="0"/>
          <w:numId w:val="13"/>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pgcrypto. (2024). Recuperado de </w:t>
      </w:r>
      <w:hyperlink r:id="rId8">
        <w:r w:rsidDel="00000000" w:rsidR="00000000" w:rsidRPr="00000000">
          <w:rPr>
            <w:rFonts w:ascii="Times New Roman" w:cs="Times New Roman" w:eastAsia="Times New Roman" w:hAnsi="Times New Roman"/>
            <w:color w:val="1155cc"/>
            <w:u w:val="single"/>
            <w:rtl w:val="0"/>
          </w:rPr>
          <w:t xml:space="preserve">https://www.postgresql.org/docs/current/pgcrypto.html</w:t>
        </w:r>
      </w:hyperlink>
      <w:r w:rsidDel="00000000" w:rsidR="00000000" w:rsidRPr="00000000">
        <w:rPr>
          <w:rtl w:val="0"/>
        </w:rPr>
      </w:r>
    </w:p>
    <w:p w:rsidR="00000000" w:rsidDel="00000000" w:rsidP="00000000" w:rsidRDefault="00000000" w:rsidRPr="00000000" w14:paraId="000002E2">
      <w:pPr>
        <w:numPr>
          <w:ilvl w:val="0"/>
          <w:numId w:val="13"/>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 Aggregation Pipeline. (2024). Recuperado de </w:t>
      </w:r>
      <w:hyperlink r:id="rId9">
        <w:r w:rsidDel="00000000" w:rsidR="00000000" w:rsidRPr="00000000">
          <w:rPr>
            <w:rFonts w:ascii="Times New Roman" w:cs="Times New Roman" w:eastAsia="Times New Roman" w:hAnsi="Times New Roman"/>
            <w:color w:val="1155cc"/>
            <w:u w:val="single"/>
            <w:rtl w:val="0"/>
          </w:rPr>
          <w:t xml:space="preserve">https://docs.mongodb.com/manual/core/aggregation-pipeline</w:t>
        </w:r>
      </w:hyperlink>
      <w:r w:rsidDel="00000000" w:rsidR="00000000" w:rsidRPr="00000000">
        <w:rPr>
          <w:rtl w:val="0"/>
        </w:rPr>
      </w:r>
    </w:p>
    <w:p w:rsidR="00000000" w:rsidDel="00000000" w:rsidP="00000000" w:rsidRDefault="00000000" w:rsidRPr="00000000" w14:paraId="000002E3">
      <w:pPr>
        <w:numPr>
          <w:ilvl w:val="0"/>
          <w:numId w:val="13"/>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Redis Lua Scripting. (2024). Recuperado de </w:t>
      </w:r>
      <w:hyperlink r:id="rId10">
        <w:r w:rsidDel="00000000" w:rsidR="00000000" w:rsidRPr="00000000">
          <w:rPr>
            <w:rFonts w:ascii="Times New Roman" w:cs="Times New Roman" w:eastAsia="Times New Roman" w:hAnsi="Times New Roman"/>
            <w:color w:val="1155cc"/>
            <w:u w:val="single"/>
            <w:rtl w:val="0"/>
          </w:rPr>
          <w:t xml:space="preserve">https://redis.io/docs/manual/programmability/eval-intro</w:t>
        </w:r>
      </w:hyperlink>
      <w:r w:rsidDel="00000000" w:rsidR="00000000" w:rsidRPr="00000000">
        <w:rPr>
          <w:rtl w:val="0"/>
        </w:rPr>
      </w:r>
    </w:p>
    <w:p w:rsidR="00000000" w:rsidDel="00000000" w:rsidP="00000000" w:rsidRDefault="00000000" w:rsidRPr="00000000" w14:paraId="000002E4">
      <w:pPr>
        <w:numPr>
          <w:ilvl w:val="0"/>
          <w:numId w:val="13"/>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Neo4j APOC Library. (2024). Recuperado de </w:t>
      </w:r>
      <w:hyperlink r:id="rId11">
        <w:r w:rsidDel="00000000" w:rsidR="00000000" w:rsidRPr="00000000">
          <w:rPr>
            <w:rFonts w:ascii="Times New Roman" w:cs="Times New Roman" w:eastAsia="Times New Roman" w:hAnsi="Times New Roman"/>
            <w:color w:val="1155cc"/>
            <w:u w:val="single"/>
            <w:rtl w:val="0"/>
          </w:rPr>
          <w:t xml:space="preserve">https://neo4j.com/docs/apoc</w:t>
        </w:r>
      </w:hyperlink>
      <w:r w:rsidDel="00000000" w:rsidR="00000000" w:rsidRPr="00000000">
        <w:rPr>
          <w:rtl w:val="0"/>
        </w:rPr>
      </w:r>
    </w:p>
    <w:p w:rsidR="00000000" w:rsidDel="00000000" w:rsidP="00000000" w:rsidRDefault="00000000" w:rsidRPr="00000000" w14:paraId="000002E5">
      <w:pPr>
        <w:numPr>
          <w:ilvl w:val="0"/>
          <w:numId w:val="13"/>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Server Encryption. (2024). Recuperado de </w:t>
      </w:r>
      <w:hyperlink r:id="rId12">
        <w:r w:rsidDel="00000000" w:rsidR="00000000" w:rsidRPr="00000000">
          <w:rPr>
            <w:rFonts w:ascii="Times New Roman" w:cs="Times New Roman" w:eastAsia="Times New Roman" w:hAnsi="Times New Roman"/>
            <w:color w:val="1155cc"/>
            <w:u w:val="single"/>
            <w:rtl w:val="0"/>
          </w:rPr>
          <w:t xml:space="preserve">https://docs.microsoft.com/en-us/sql/relational-databases/security/encryption</w:t>
        </w:r>
      </w:hyperlink>
      <w:r w:rsidDel="00000000" w:rsidR="00000000" w:rsidRPr="00000000">
        <w:rPr>
          <w:rtl w:val="0"/>
        </w:rPr>
      </w:r>
    </w:p>
    <w:p w:rsidR="00000000" w:rsidDel="00000000" w:rsidP="00000000" w:rsidRDefault="00000000" w:rsidRPr="00000000" w14:paraId="000002E6">
      <w:pPr>
        <w:numPr>
          <w:ilvl w:val="0"/>
          <w:numId w:val="13"/>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Cassandra CQL. (2024). Recuperado de </w:t>
      </w:r>
      <w:hyperlink r:id="rId13">
        <w:r w:rsidDel="00000000" w:rsidR="00000000" w:rsidRPr="00000000">
          <w:rPr>
            <w:rFonts w:ascii="Times New Roman" w:cs="Times New Roman" w:eastAsia="Times New Roman" w:hAnsi="Times New Roman"/>
            <w:color w:val="1155cc"/>
            <w:u w:val="single"/>
            <w:rtl w:val="0"/>
          </w:rPr>
          <w:t xml:space="preserve">https://cassandra.apache.org/doc/latest/cassandra/cql</w:t>
        </w:r>
      </w:hyperlink>
      <w:r w:rsidDel="00000000" w:rsidR="00000000" w:rsidRPr="00000000">
        <w:rPr>
          <w:rtl w:val="0"/>
        </w:rPr>
      </w:r>
    </w:p>
    <w:p w:rsidR="00000000" w:rsidDel="00000000" w:rsidP="00000000" w:rsidRDefault="00000000" w:rsidRPr="00000000" w14:paraId="000002E7">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8">
      <w:pPr>
        <w:rPr>
          <w:sz w:val="24"/>
          <w:szCs w:val="24"/>
        </w:rPr>
      </w:pPr>
      <w:r w:rsidDel="00000000" w:rsidR="00000000" w:rsidRPr="00000000">
        <w:rPr>
          <w:rtl w:val="0"/>
        </w:rPr>
      </w:r>
    </w:p>
    <w:sectPr>
      <w:headerReference r:id="rId14" w:type="default"/>
      <w:footerReference r:id="rId15"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r w:rsidDel="00000000" w:rsidR="00000000" w:rsidRPr="00000000">
      <w:drawing>
        <wp:anchor allowOverlap="1" behindDoc="0" distB="114300" distT="114300" distL="114300" distR="114300" hidden="0" layoutInCell="1" locked="0" relativeHeight="0" simplePos="0">
          <wp:simplePos x="0" y="0"/>
          <wp:positionH relativeFrom="column">
            <wp:posOffset>4629150</wp:posOffset>
          </wp:positionH>
          <wp:positionV relativeFrom="paragraph">
            <wp:posOffset>-335277</wp:posOffset>
          </wp:positionV>
          <wp:extent cx="402907" cy="402907"/>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402907" cy="40290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57152</wp:posOffset>
          </wp:positionH>
          <wp:positionV relativeFrom="paragraph">
            <wp:posOffset>-333373</wp:posOffset>
          </wp:positionV>
          <wp:extent cx="400050" cy="400050"/>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400050" cy="4000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48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80" w:before="360" w:line="480" w:lineRule="auto"/>
    </w:pPr>
    <w:rPr>
      <w:rFonts w:ascii="Times New Roman" w:cs="Times New Roman" w:eastAsia="Times New Roman" w:hAnsi="Times New Roman"/>
      <w:b w:val="1"/>
      <w:bCs w:val="1"/>
    </w:rPr>
  </w:style>
  <w:style w:type="paragraph" w:styleId="Heading3">
    <w:name w:val="heading 3"/>
    <w:basedOn w:val="Normal"/>
    <w:next w:val="Normal"/>
    <w:pPr>
      <w:keepNext w:val="1"/>
      <w:keepLines w:val="1"/>
      <w:spacing w:after="80" w:before="280" w:line="480" w:lineRule="auto"/>
    </w:pPr>
    <w:rPr>
      <w:rFonts w:ascii="Times New Roman" w:cs="Times New Roman" w:eastAsia="Times New Roman" w:hAnsi="Times New Roman"/>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tcPr>
      <w:shd w:fill="151517" w:val="clear"/>
    </w:tcPr>
  </w:style>
  <w:style w:type="table" w:styleId="Table16">
    <w:basedOn w:val="TableNormal"/>
    <w:tblPr>
      <w:tblStyleRowBandSize w:val="1"/>
      <w:tblStyleColBandSize w:val="1"/>
      <w:tblCellMar/>
    </w:tblPr>
    <w:tcPr>
      <w:shd w:fill="151517" w:val="clear"/>
    </w:tcPr>
  </w:style>
  <w:style w:type="table" w:styleId="Table17">
    <w:basedOn w:val="TableNormal"/>
    <w:tblPr>
      <w:tblStyleRowBandSize w:val="1"/>
      <w:tblStyleColBandSize w:val="1"/>
      <w:tblCellMar/>
    </w:tblPr>
    <w:tcPr>
      <w:shd w:fill="151517" w:val="clear"/>
    </w:tcPr>
  </w:style>
  <w:style w:type="table" w:styleId="Table18">
    <w:basedOn w:val="TableNormal"/>
    <w:tblPr>
      <w:tblStyleRowBandSize w:val="1"/>
      <w:tblStyleColBandSize w:val="1"/>
      <w:tblCellMar/>
    </w:tblPr>
    <w:tcPr>
      <w:shd w:fill="151517" w:val="clear"/>
    </w:tcPr>
  </w:style>
  <w:style w:type="table" w:styleId="Table19">
    <w:basedOn w:val="TableNormal"/>
    <w:tblPr>
      <w:tblStyleRowBandSize w:val="1"/>
      <w:tblStyleColBandSize w:val="1"/>
      <w:tblCellMar/>
    </w:tblPr>
    <w:tcPr>
      <w:shd w:fill="151517" w:val="clear"/>
    </w:tcPr>
  </w:style>
  <w:style w:type="table" w:styleId="Table20">
    <w:basedOn w:val="TableNormal"/>
    <w:tblPr>
      <w:tblStyleRowBandSize w:val="1"/>
      <w:tblStyleColBandSize w:val="1"/>
      <w:tblCellMar/>
    </w:tblPr>
    <w:tcPr>
      <w:shd w:fill="151517" w:val="clear"/>
    </w:tcPr>
  </w:style>
  <w:style w:type="table" w:styleId="Table21">
    <w:basedOn w:val="TableNormal"/>
    <w:tblPr>
      <w:tblStyleRowBandSize w:val="1"/>
      <w:tblStyleColBandSize w:val="1"/>
      <w:tblCellMar/>
    </w:tblPr>
    <w:tcPr>
      <w:shd w:fill="151517" w:val="clear"/>
    </w:tcPr>
  </w:style>
  <w:style w:type="table" w:styleId="Table22">
    <w:basedOn w:val="TableNormal"/>
    <w:tblPr>
      <w:tblStyleRowBandSize w:val="1"/>
      <w:tblStyleColBandSize w:val="1"/>
      <w:tblCellMar/>
    </w:tblPr>
    <w:tcPr>
      <w:shd w:fill="151517" w:val="clear"/>
    </w:tcPr>
  </w:style>
</w:styles>
</file>

<file path=word/_rels/document.xml.rels><?xml version="1.0" encoding="UTF-8" standalone="yes"?><Relationships xmlns="http://schemas.openxmlformats.org/package/2006/relationships"><Relationship Id="rId11" Type="http://schemas.openxmlformats.org/officeDocument/2006/relationships/hyperlink" Target="https://neo4j.com/docs/apoc" TargetMode="External"/><Relationship Id="rId10" Type="http://schemas.openxmlformats.org/officeDocument/2006/relationships/hyperlink" Target="https://redis.io/docs/manual/programmability/eval-intro" TargetMode="External"/><Relationship Id="rId13" Type="http://schemas.openxmlformats.org/officeDocument/2006/relationships/hyperlink" Target="https://cassandra.apache.org/doc/latest/cassandra/cql" TargetMode="External"/><Relationship Id="rId12" Type="http://schemas.openxmlformats.org/officeDocument/2006/relationships/hyperlink" Target="https://docs.microsoft.com/en-us/sql/relational-databases/security/encryp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mongodb.com/manual/core/aggregation-pipeline"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postgresql.org/docs/current/pgcrypto.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ZCypMrX/jJJB7OlCxpH3GrE9Ww==">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