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98DD" w14:textId="33E0A567" w:rsidR="00C62D58" w:rsidRPr="00893C3A" w:rsidRDefault="00957193" w:rsidP="00957193">
      <w:pPr>
        <w:pStyle w:val="Titre1"/>
        <w:rPr>
          <w:lang w:val="en-GB"/>
        </w:rPr>
      </w:pPr>
      <w:r w:rsidRPr="00893C3A">
        <w:rPr>
          <w:lang w:val="en-GB"/>
        </w:rPr>
        <w:t>Calibration in macroeconomics : Project</w:t>
      </w:r>
    </w:p>
    <w:p w14:paraId="33C340F3" w14:textId="77777777" w:rsidR="00697EF0" w:rsidRDefault="00697EF0" w:rsidP="00957193">
      <w:pPr>
        <w:pStyle w:val="Titre2"/>
        <w:rPr>
          <w:lang w:val="en-GB"/>
        </w:rPr>
      </w:pPr>
    </w:p>
    <w:p w14:paraId="02523D13" w14:textId="7C2F5805" w:rsidR="0099106F" w:rsidRDefault="0099106F" w:rsidP="00957193">
      <w:pPr>
        <w:pStyle w:val="Titre2"/>
      </w:pPr>
      <w:r w:rsidRPr="0099106F">
        <w:t>La</w:t>
      </w:r>
      <w:r>
        <w:t>st review</w:t>
      </w:r>
    </w:p>
    <w:p w14:paraId="189BF387" w14:textId="72FB79EA" w:rsidR="0099106F" w:rsidRPr="0099106F" w:rsidRDefault="0099106F" w:rsidP="0099106F">
      <w:pPr>
        <w:rPr>
          <w:lang w:val="en-GB"/>
        </w:rPr>
      </w:pPr>
      <w:r w:rsidRPr="0099106F">
        <w:rPr>
          <w:lang w:val="en-GB"/>
        </w:rPr>
        <w:t>Check for Home and Fo</w:t>
      </w:r>
      <w:r>
        <w:rPr>
          <w:lang w:val="en-GB"/>
        </w:rPr>
        <w:t>reign to always have capital letter</w:t>
      </w:r>
    </w:p>
    <w:p w14:paraId="389102D6" w14:textId="6B56F718" w:rsidR="00C71ECD" w:rsidRPr="0099106F" w:rsidRDefault="00C71ECD" w:rsidP="00957193">
      <w:pPr>
        <w:pStyle w:val="Titre2"/>
      </w:pPr>
      <w:r w:rsidRPr="0099106F">
        <w:t>Questions for Kieran</w:t>
      </w:r>
    </w:p>
    <w:p w14:paraId="31496FD0" w14:textId="7945C752" w:rsidR="009D2A7E" w:rsidRPr="0099106F" w:rsidRDefault="000608D8" w:rsidP="000608D8">
      <w:r w:rsidRPr="0099106F">
        <w:t>Calibration</w:t>
      </w:r>
    </w:p>
    <w:p w14:paraId="5A911A2B" w14:textId="66A05E2A" w:rsidR="00C71ECD" w:rsidRDefault="00C71ECD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Correct approach for income shock based</w:t>
      </w:r>
      <w:r w:rsidR="00D763FB">
        <w:rPr>
          <w:lang w:val="en-GB"/>
        </w:rPr>
        <w:t xml:space="preserve"> on income growth</w:t>
      </w:r>
      <w:r>
        <w:rPr>
          <w:lang w:val="en-GB"/>
        </w:rPr>
        <w:t xml:space="preserve"> between </w:t>
      </w:r>
      <w:r w:rsidR="00D763FB">
        <w:rPr>
          <w:lang w:val="en-GB"/>
        </w:rPr>
        <w:t>1996 and 2000?</w:t>
      </w:r>
    </w:p>
    <w:p w14:paraId="077E73D0" w14:textId="341E4038" w:rsidR="00D763FB" w:rsidRDefault="00A907AD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Correct approach for targeted debt-to-GDP ratio based on average between 1996 and 2000?</w:t>
      </w:r>
    </w:p>
    <w:p w14:paraId="7C30E3B9" w14:textId="16D0E8A8" w:rsidR="008C4E75" w:rsidRDefault="008C4E75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Main limitation is g_h not symmetric to g_l</w:t>
      </w:r>
    </w:p>
    <w:p w14:paraId="6A81F3B5" w14:textId="5EA2FA1A" w:rsidR="000608D8" w:rsidRPr="000608D8" w:rsidRDefault="000608D8" w:rsidP="000608D8">
      <w:pPr>
        <w:rPr>
          <w:lang w:val="en-GB"/>
        </w:rPr>
      </w:pPr>
      <w:r>
        <w:rPr>
          <w:lang w:val="en-GB"/>
        </w:rPr>
        <w:t>Documents to hand-in</w:t>
      </w:r>
    </w:p>
    <w:p w14:paraId="42406F14" w14:textId="391E6D0F" w:rsidR="008A38BE" w:rsidRDefault="008A38BE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Do I need to write down the mathematical steps, such as the home hh FOC and optimality conditions used</w:t>
      </w:r>
    </w:p>
    <w:p w14:paraId="67BF36A0" w14:textId="01293514" w:rsidR="00372CDC" w:rsidRDefault="00372CDC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Structure of document: summary of paper with important points for calibration + description of calibration</w:t>
      </w:r>
    </w:p>
    <w:p w14:paraId="533782FE" w14:textId="0B606C94" w:rsidR="008C4E75" w:rsidRDefault="008C4E75" w:rsidP="00C71ECD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Submit folder with data and VS code?</w:t>
      </w:r>
    </w:p>
    <w:p w14:paraId="1348EC9C" w14:textId="28C3F49C" w:rsidR="000608D8" w:rsidRDefault="000608D8" w:rsidP="000608D8">
      <w:pPr>
        <w:rPr>
          <w:lang w:val="en-GB"/>
        </w:rPr>
      </w:pPr>
      <w:r>
        <w:rPr>
          <w:lang w:val="en-GB"/>
        </w:rPr>
        <w:t>Concepts in paper</w:t>
      </w:r>
    </w:p>
    <w:p w14:paraId="0D26E455" w14:textId="46B4A878" w:rsidR="000608D8" w:rsidRPr="000608D8" w:rsidRDefault="000608D8" w:rsidP="000608D8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Nash bargaining problem: </w:t>
      </w:r>
      <w:r w:rsidR="009C0AB2">
        <w:rPr>
          <w:lang w:val="en-GB"/>
        </w:rPr>
        <w:t>weird to multiply two surpluses derived from differences in utility because utility is an ordinal and not cardinal concept. Here for theta &lt; 1</w:t>
      </w:r>
      <w:r w:rsidR="00613AF8">
        <w:rPr>
          <w:lang w:val="en-GB"/>
        </w:rPr>
        <w:t>, much more weight given to U of the foreign</w:t>
      </w:r>
    </w:p>
    <w:p w14:paraId="5E4FBA0D" w14:textId="57BE3F58" w:rsidR="0062662E" w:rsidRDefault="0062662E" w:rsidP="00957193">
      <w:pPr>
        <w:pStyle w:val="Titre2"/>
        <w:rPr>
          <w:lang w:val="en-GB"/>
        </w:rPr>
      </w:pPr>
      <w:r>
        <w:rPr>
          <w:lang w:val="en-GB"/>
        </w:rPr>
        <w:t>Content</w:t>
      </w:r>
    </w:p>
    <w:p w14:paraId="50C03C38" w14:textId="1EC5407A" w:rsidR="0062662E" w:rsidRDefault="0062662E" w:rsidP="0062662E">
      <w:pPr>
        <w:rPr>
          <w:lang w:val="en-GB"/>
        </w:rPr>
      </w:pPr>
      <w:r>
        <w:rPr>
          <w:lang w:val="en-GB"/>
        </w:rPr>
        <w:t>Theoretical paper: Capital flow freezes</w:t>
      </w:r>
      <w:r w:rsidR="00EA608E">
        <w:rPr>
          <w:lang w:val="en-GB"/>
        </w:rPr>
        <w:t xml:space="preserve"> (Udara Peiris, Sokolova, Tsomocos, 20</w:t>
      </w:r>
      <w:r w:rsidR="009671EC">
        <w:rPr>
          <w:lang w:val="en-GB"/>
        </w:rPr>
        <w:t>2</w:t>
      </w:r>
      <w:r w:rsidR="00EA608E">
        <w:rPr>
          <w:lang w:val="en-GB"/>
        </w:rPr>
        <w:t>4)</w:t>
      </w:r>
    </w:p>
    <w:p w14:paraId="306D3A22" w14:textId="0C0D1903" w:rsidR="00EA608E" w:rsidRDefault="00CB1657" w:rsidP="00CB1657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paper focuses on crises from private-sector</w:t>
      </w:r>
      <w:r w:rsidR="0014601F">
        <w:rPr>
          <w:lang w:val="en-GB"/>
        </w:rPr>
        <w:t xml:space="preserve"> generating external debt that is collectively renegotiated by the sovereign</w:t>
      </w:r>
    </w:p>
    <w:p w14:paraId="6FD5AFE0" w14:textId="2226FC79" w:rsidR="00B24276" w:rsidRDefault="00BA0DEB" w:rsidP="00CB1657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In this setting, there is an important pecuniary externality: debtor households do not internalize how the quantity of debt they issue would affect the anticipated default rate and the bond price</w:t>
      </w:r>
    </w:p>
    <w:p w14:paraId="7EBBC370" w14:textId="6FEE3A79" w:rsidR="00822BCF" w:rsidRDefault="00822BCF" w:rsidP="00CB1657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low and moderate levels of bargaining power, the quantity of debt issued is po</w:t>
      </w:r>
      <w:r w:rsidR="0065319C">
        <w:rPr>
          <w:lang w:val="en-GB"/>
        </w:rPr>
        <w:t>sitive but suboptimally low. When bargaining power is sufficiently high, international lending may cease or freeze.</w:t>
      </w:r>
    </w:p>
    <w:p w14:paraId="250AA197" w14:textId="77777777" w:rsidR="00627199" w:rsidRDefault="007F26A7" w:rsidP="00CB1657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They develop a small open economy model with incomp</w:t>
      </w:r>
      <w:r w:rsidR="00287A06">
        <w:rPr>
          <w:lang w:val="en-GB"/>
        </w:rPr>
        <w:t>lete markets that incorporates</w:t>
      </w:r>
      <w:r w:rsidR="00627199">
        <w:rPr>
          <w:lang w:val="en-GB"/>
        </w:rPr>
        <w:t>:</w:t>
      </w:r>
    </w:p>
    <w:p w14:paraId="31153959" w14:textId="7EB92818" w:rsidR="00627199" w:rsidRDefault="00287A06" w:rsidP="00627199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private sect</w:t>
      </w:r>
      <w:r w:rsidR="00CD1476">
        <w:rPr>
          <w:lang w:val="en-GB"/>
        </w:rPr>
        <w:t>or cross bor</w:t>
      </w:r>
      <w:r w:rsidR="00880333">
        <w:rPr>
          <w:lang w:val="en-GB"/>
        </w:rPr>
        <w:t>der flows modelled as decentralized borrowing</w:t>
      </w:r>
      <w:r w:rsidR="00627199">
        <w:rPr>
          <w:lang w:val="en-GB"/>
        </w:rPr>
        <w:t>:</w:t>
      </w:r>
    </w:p>
    <w:p w14:paraId="5E4E58FF" w14:textId="00EFC56D" w:rsidR="00627199" w:rsidRDefault="00C83953" w:rsidP="00627199">
      <w:pPr>
        <w:pStyle w:val="Paragraphedeliste"/>
        <w:ind w:left="1080"/>
        <w:rPr>
          <w:lang w:val="en-GB"/>
        </w:rPr>
      </w:pPr>
      <w:r>
        <w:rPr>
          <w:lang w:val="en-GB"/>
        </w:rPr>
        <w:t>two countries: Home and Foreign</w:t>
      </w:r>
    </w:p>
    <w:p w14:paraId="37063E9F" w14:textId="7C3A81FB" w:rsidR="00250FA1" w:rsidRDefault="00C5071C" w:rsidP="00250FA1">
      <w:pPr>
        <w:pStyle w:val="Paragraphedeliste"/>
        <w:ind w:left="1080"/>
        <w:rPr>
          <w:lang w:val="en-GB"/>
        </w:rPr>
      </w:pPr>
      <w:r>
        <w:rPr>
          <w:lang w:val="en-GB"/>
        </w:rPr>
        <w:t>three time periods, t = {0,1,2}</w:t>
      </w:r>
      <w:r w:rsidR="00D26F34">
        <w:rPr>
          <w:lang w:val="en-GB"/>
        </w:rPr>
        <w:t xml:space="preserve"> and uncertainty on income in t={1,2} is realized between t=0 and t=1, </w:t>
      </w:r>
      <w:r w:rsidR="004B356F">
        <w:rPr>
          <w:lang w:val="en-GB"/>
        </w:rPr>
        <w:t>so</w:t>
      </w:r>
      <w:r w:rsidR="00D26F34">
        <w:rPr>
          <w:lang w:val="en-GB"/>
        </w:rPr>
        <w:t xml:space="preserve"> no uncertainty anymore in period 1</w:t>
      </w:r>
    </w:p>
    <w:p w14:paraId="069E54A3" w14:textId="214D097D" w:rsidR="00250FA1" w:rsidRDefault="00250FA1" w:rsidP="00250FA1">
      <w:pPr>
        <w:pStyle w:val="Paragraphedeliste"/>
        <w:ind w:left="1080"/>
        <w:rPr>
          <w:lang w:val="en-GB"/>
        </w:rPr>
      </w:pPr>
      <w:r>
        <w:rPr>
          <w:lang w:val="en-GB"/>
        </w:rPr>
        <w:t>two states, s={H,L} with probability 0.5</w:t>
      </w:r>
    </w:p>
    <w:p w14:paraId="77E251C3" w14:textId="69485E38" w:rsidR="004B356F" w:rsidRDefault="004B356F" w:rsidP="00250FA1">
      <w:pPr>
        <w:pStyle w:val="Paragraphedeliste"/>
        <w:ind w:left="1080"/>
        <w:rPr>
          <w:lang w:val="en-GB"/>
        </w:rPr>
      </w:pPr>
      <w:r>
        <w:rPr>
          <w:lang w:val="en-GB"/>
        </w:rPr>
        <w:t>timeline</w:t>
      </w:r>
      <w:r w:rsidR="00297175">
        <w:rPr>
          <w:lang w:val="en-GB"/>
        </w:rPr>
        <w:t>:</w:t>
      </w:r>
    </w:p>
    <w:p w14:paraId="546A9766" w14:textId="17282452" w:rsidR="00297175" w:rsidRPr="00250FA1" w:rsidRDefault="00297175" w:rsidP="00250FA1">
      <w:pPr>
        <w:pStyle w:val="Paragraphedeliste"/>
        <w:ind w:left="1080"/>
        <w:rPr>
          <w:lang w:val="en-GB"/>
        </w:rPr>
      </w:pPr>
      <w:r w:rsidRPr="00297175">
        <w:rPr>
          <w:noProof/>
          <w:lang w:val="en-GB"/>
        </w:rPr>
        <w:lastRenderedPageBreak/>
        <w:drawing>
          <wp:inline distT="0" distB="0" distL="0" distR="0" wp14:anchorId="7A061D66" wp14:editId="705F7600">
            <wp:extent cx="4429353" cy="2843047"/>
            <wp:effectExtent l="0" t="0" r="0" b="0"/>
            <wp:docPr id="968777610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77610" name="Image 1" descr="Une image contenant texte, ligne, diagram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488" cy="28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B66A" w14:textId="17DBC0C9" w:rsidR="00F7550C" w:rsidRDefault="00F7550C" w:rsidP="00C8581D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In </w:t>
      </w:r>
      <w:r w:rsidR="00C8581D">
        <w:rPr>
          <w:lang w:val="en-GB"/>
        </w:rPr>
        <w:t>t=0, Home households can issue debt b_0 that would be purchased by the Foreign households</w:t>
      </w:r>
      <w:r w:rsidR="00301ACB">
        <w:rPr>
          <w:lang w:val="en-GB"/>
        </w:rPr>
        <w:t xml:space="preserve"> – to be repaid in t=1</w:t>
      </w:r>
    </w:p>
    <w:p w14:paraId="0DBF1CD4" w14:textId="15B89A08" w:rsidR="00301ACB" w:rsidRDefault="00301ACB" w:rsidP="00C8581D">
      <w:pPr>
        <w:pStyle w:val="Paragraphedeliste"/>
        <w:ind w:left="1080"/>
        <w:rPr>
          <w:lang w:val="en-GB"/>
        </w:rPr>
      </w:pPr>
      <w:r>
        <w:rPr>
          <w:lang w:val="en-GB"/>
        </w:rPr>
        <w:t>In t=1, household not wishing to repay the full debt due may send a request to the government to bargain with lenders</w:t>
      </w:r>
      <w:r w:rsidR="00F03D1D">
        <w:rPr>
          <w:lang w:val="en-GB"/>
        </w:rPr>
        <w:t xml:space="preserve"> on a reduced final payment. This would be seen as bail-outs of the financial sector by the sovereign</w:t>
      </w:r>
      <w:r w:rsidR="00A60E2B">
        <w:rPr>
          <w:lang w:val="en-GB"/>
        </w:rPr>
        <w:t>. The outcome of this debt renegotiation, the default rate delta_1</w:t>
      </w:r>
      <w:r w:rsidR="00574C44">
        <w:rPr>
          <w:lang w:val="en-GB"/>
        </w:rPr>
        <w:t>, is determined via the Nash Bargaining Solution.</w:t>
      </w:r>
      <w:r w:rsidR="00BD19C5">
        <w:rPr>
          <w:lang w:val="en-GB"/>
        </w:rPr>
        <w:t xml:space="preserve"> The default</w:t>
      </w:r>
      <w:r w:rsidR="009872CC">
        <w:rPr>
          <w:lang w:val="en-GB"/>
        </w:rPr>
        <w:t xml:space="preserve"> rates are reported to households who decide whether to accept</w:t>
      </w:r>
      <w:r w:rsidR="00E022CF">
        <w:rPr>
          <w:lang w:val="en-GB"/>
        </w:rPr>
        <w:t xml:space="preserve"> and repay the negotiated debt,</w:t>
      </w:r>
      <w:r w:rsidR="009872CC">
        <w:rPr>
          <w:lang w:val="en-GB"/>
        </w:rPr>
        <w:t xml:space="preserve"> or decline</w:t>
      </w:r>
      <w:r w:rsidR="00E022CF">
        <w:rPr>
          <w:lang w:val="en-GB"/>
        </w:rPr>
        <w:t xml:space="preserve"> and fully default</w:t>
      </w:r>
      <w:r w:rsidR="00C55493">
        <w:rPr>
          <w:lang w:val="en-GB"/>
        </w:rPr>
        <w:t>. Households that fully default cannot access the foreign debt market in t=1 and incu</w:t>
      </w:r>
      <w:r w:rsidR="00E022CF">
        <w:rPr>
          <w:lang w:val="en-GB"/>
        </w:rPr>
        <w:t>r</w:t>
      </w:r>
      <w:r w:rsidR="00C55493">
        <w:rPr>
          <w:lang w:val="en-GB"/>
        </w:rPr>
        <w:t xml:space="preserve"> a loss of endowment in t=2</w:t>
      </w:r>
      <w:r w:rsidR="00E022CF">
        <w:rPr>
          <w:lang w:val="en-GB"/>
        </w:rPr>
        <w:t>.</w:t>
      </w:r>
    </w:p>
    <w:p w14:paraId="5CD33EE1" w14:textId="38B36D6A" w:rsidR="00774C5B" w:rsidRDefault="009F562B" w:rsidP="00C8581D">
      <w:pPr>
        <w:pStyle w:val="Paragraphedeliste"/>
        <w:ind w:left="1080"/>
        <w:rPr>
          <w:lang w:val="en-GB"/>
        </w:rPr>
      </w:pPr>
      <w:r>
        <w:rPr>
          <w:lang w:val="en-GB"/>
        </w:rPr>
        <w:t>The Home household problem is given by:</w:t>
      </w:r>
    </w:p>
    <w:p w14:paraId="059E6219" w14:textId="769B2B95" w:rsidR="009F562B" w:rsidRDefault="002D5DEF" w:rsidP="00C8581D">
      <w:pPr>
        <w:pStyle w:val="Paragraphedeliste"/>
        <w:ind w:left="1080"/>
        <w:rPr>
          <w:lang w:val="en-GB"/>
        </w:rPr>
      </w:pPr>
      <w:r w:rsidRPr="002D5DEF">
        <w:rPr>
          <w:noProof/>
          <w:lang w:val="en-GB"/>
        </w:rPr>
        <w:drawing>
          <wp:inline distT="0" distB="0" distL="0" distR="0" wp14:anchorId="39E3DEF4" wp14:editId="1F11B93A">
            <wp:extent cx="5105437" cy="866781"/>
            <wp:effectExtent l="0" t="0" r="0" b="9525"/>
            <wp:docPr id="554041724" name="Image 1" descr="Une image contenant texte, Police, blanc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1724" name="Image 1" descr="Une image contenant texte, Police, blanc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65AC" w14:textId="6F3CF803" w:rsidR="002D5DEF" w:rsidRDefault="002D5DEF" w:rsidP="00C8581D">
      <w:pPr>
        <w:pStyle w:val="Paragraphedeliste"/>
        <w:ind w:left="1080"/>
        <w:rPr>
          <w:lang w:val="en-GB"/>
        </w:rPr>
      </w:pPr>
      <w:r>
        <w:rPr>
          <w:lang w:val="en-GB"/>
        </w:rPr>
        <w:t>Subject to:</w:t>
      </w:r>
    </w:p>
    <w:p w14:paraId="4F9C12A6" w14:textId="115F15C8" w:rsidR="002D5DEF" w:rsidRDefault="004E4A5D" w:rsidP="00C8581D">
      <w:pPr>
        <w:pStyle w:val="Paragraphedeliste"/>
        <w:ind w:left="1080"/>
        <w:rPr>
          <w:lang w:val="en-GB"/>
        </w:rPr>
      </w:pPr>
      <w:r w:rsidRPr="004E4A5D">
        <w:rPr>
          <w:noProof/>
          <w:lang w:val="en-GB"/>
        </w:rPr>
        <w:drawing>
          <wp:inline distT="0" distB="0" distL="0" distR="0" wp14:anchorId="07D35B5F" wp14:editId="094ECDCC">
            <wp:extent cx="1400185" cy="371478"/>
            <wp:effectExtent l="0" t="0" r="0" b="9525"/>
            <wp:docPr id="1730212511" name="Image 1" descr="Une image contenant Police, typographie, text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2511" name="Image 1" descr="Une image contenant Police, typographie, texte, calligraphi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994" w14:textId="08716257" w:rsidR="00302B7D" w:rsidRDefault="00302B7D" w:rsidP="00C8581D">
      <w:pPr>
        <w:pStyle w:val="Paragraphedeliste"/>
        <w:ind w:left="1080"/>
        <w:rPr>
          <w:lang w:val="en-GB"/>
        </w:rPr>
      </w:pPr>
      <w:r w:rsidRPr="00302B7D">
        <w:rPr>
          <w:noProof/>
          <w:lang w:val="en-GB"/>
        </w:rPr>
        <w:drawing>
          <wp:inline distT="0" distB="0" distL="0" distR="0" wp14:anchorId="00D66279" wp14:editId="17E34CBF">
            <wp:extent cx="3381400" cy="638180"/>
            <wp:effectExtent l="0" t="0" r="0" b="9525"/>
            <wp:docPr id="2037329651" name="Image 1" descr="Une image contenant Police, texte, calligraphie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9651" name="Image 1" descr="Une image contenant Police, texte, calligraphie, écriture manuscri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C940" w14:textId="3C670491" w:rsidR="00854718" w:rsidRDefault="00854718" w:rsidP="00C8581D">
      <w:pPr>
        <w:pStyle w:val="Paragraphedeliste"/>
        <w:ind w:left="1080"/>
        <w:rPr>
          <w:lang w:val="en-GB"/>
        </w:rPr>
      </w:pPr>
      <w:r>
        <w:rPr>
          <w:lang w:val="en-GB"/>
        </w:rPr>
        <w:t>Foreign households are risk-neutral</w:t>
      </w:r>
    </w:p>
    <w:p w14:paraId="4A1A551D" w14:textId="248DBE75" w:rsidR="007F26A7" w:rsidRDefault="00880333" w:rsidP="00854718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renegotiation of private debt handled by the government modelled as Nash Bargaining.</w:t>
      </w:r>
    </w:p>
    <w:p w14:paraId="1086F5BB" w14:textId="12D040E5" w:rsidR="00854718" w:rsidRDefault="00234502" w:rsidP="00854718">
      <w:pPr>
        <w:pStyle w:val="Paragraphedeliste"/>
        <w:ind w:left="1080"/>
        <w:rPr>
          <w:lang w:val="en-GB"/>
        </w:rPr>
      </w:pPr>
      <w:r>
        <w:rPr>
          <w:lang w:val="en-GB"/>
        </w:rPr>
        <w:t>The Nash Bargaining problem determines the default rate outcome by maximizing a weighted product of welfare surpluse</w:t>
      </w:r>
      <w:r w:rsidR="005341A2">
        <w:rPr>
          <w:lang w:val="en-GB"/>
        </w:rPr>
        <w:t>s</w:t>
      </w:r>
      <w:r>
        <w:rPr>
          <w:lang w:val="en-GB"/>
        </w:rPr>
        <w:t xml:space="preserve"> gained by each party parti</w:t>
      </w:r>
      <w:r w:rsidR="002944CB">
        <w:rPr>
          <w:lang w:val="en-GB"/>
        </w:rPr>
        <w:t>cipating in bargaining</w:t>
      </w:r>
      <w:r w:rsidR="000B54A0">
        <w:rPr>
          <w:lang w:val="en-GB"/>
        </w:rPr>
        <w:t>. As we have a representative agent at home, the distrinction between the sovereign and private sector is only important in the bond price schedule: ex-ante households take bon</w:t>
      </w:r>
      <w:r w:rsidR="00C04F40">
        <w:rPr>
          <w:lang w:val="en-GB"/>
        </w:rPr>
        <w:t>d</w:t>
      </w:r>
      <w:r w:rsidR="000B54A0">
        <w:rPr>
          <w:lang w:val="en-GB"/>
        </w:rPr>
        <w:t xml:space="preserve"> prices as given, whereas a sovereign would internalize the relationship between the bond price and anticipated default rates.</w:t>
      </w:r>
    </w:p>
    <w:p w14:paraId="0CC579E4" w14:textId="6967E80E" w:rsidR="00D03F72" w:rsidRDefault="00D03F72" w:rsidP="00854718">
      <w:pPr>
        <w:pStyle w:val="Paragraphedeliste"/>
        <w:ind w:left="1080"/>
        <w:rPr>
          <w:lang w:val="en-GB"/>
        </w:rPr>
      </w:pPr>
      <w:r w:rsidRPr="00D03F72">
        <w:rPr>
          <w:noProof/>
          <w:lang w:val="en-GB"/>
        </w:rPr>
        <w:lastRenderedPageBreak/>
        <w:drawing>
          <wp:inline distT="0" distB="0" distL="0" distR="0" wp14:anchorId="523E3F45" wp14:editId="6035A8AD">
            <wp:extent cx="4679816" cy="1282673"/>
            <wp:effectExtent l="0" t="0" r="6985" b="0"/>
            <wp:docPr id="674190104" name="Image 1" descr="Une image contenant texte, Police, écriture manuscri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90104" name="Image 1" descr="Une image contenant texte, Police, écriture manuscrit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819" cy="12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9F9" w14:textId="13828B26" w:rsidR="00533C49" w:rsidRDefault="00CB7F9B" w:rsidP="00854718">
      <w:pPr>
        <w:pStyle w:val="Paragraphedeliste"/>
        <w:ind w:left="1080"/>
        <w:rPr>
          <w:lang w:val="en-GB"/>
        </w:rPr>
      </w:pPr>
      <w:r w:rsidRPr="00CB7F9B">
        <w:rPr>
          <w:lang w:val="en-GB"/>
        </w:rPr>
        <w:t>These surpluses are assigned w</w:t>
      </w:r>
      <w:r>
        <w:rPr>
          <w:lang w:val="en-GB"/>
        </w:rPr>
        <w:t>eights that represent relative bargaining power of each party, with 0 &lt; theta &lt; 1 corresponding to the bargaining power of the borrower, and 1 – theta to the bargaining power of the lender</w:t>
      </w:r>
      <w:r w:rsidR="00A92920">
        <w:rPr>
          <w:lang w:val="en-GB"/>
        </w:rPr>
        <w:t>. For each party, the surplus is given by the difference between the value function of repayment</w:t>
      </w:r>
      <w:r w:rsidR="00AC7200">
        <w:rPr>
          <w:lang w:val="en-GB"/>
        </w:rPr>
        <w:t>, and the value function that would arrive if there is full default.</w:t>
      </w:r>
    </w:p>
    <w:p w14:paraId="0EB4AE15" w14:textId="388F6D36" w:rsidR="007D28FD" w:rsidRDefault="0056794B" w:rsidP="007D28FD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Competitive equilibrium with rationale expectation – definition: </w:t>
      </w:r>
    </w:p>
    <w:p w14:paraId="3FAEE526" w14:textId="48B6257B" w:rsidR="0056794B" w:rsidRDefault="0056794B" w:rsidP="0056794B">
      <w:pPr>
        <w:pStyle w:val="Paragraphedeliste"/>
        <w:rPr>
          <w:lang w:val="en-GB"/>
        </w:rPr>
      </w:pPr>
      <w:r w:rsidRPr="0056794B">
        <w:rPr>
          <w:noProof/>
          <w:lang w:val="en-GB"/>
        </w:rPr>
        <w:drawing>
          <wp:inline distT="0" distB="0" distL="0" distR="0" wp14:anchorId="0EC8B69B" wp14:editId="4F151754">
            <wp:extent cx="3895344" cy="1853638"/>
            <wp:effectExtent l="0" t="0" r="0" b="0"/>
            <wp:docPr id="8785565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65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466" cy="18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4FE0" w14:textId="2809A206" w:rsidR="00A86FA6" w:rsidRDefault="00A86FA6" w:rsidP="00A86FA6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Equilibrium analysis</w:t>
      </w:r>
    </w:p>
    <w:p w14:paraId="479B8C2C" w14:textId="28A3DB7D" w:rsidR="00F56349" w:rsidRDefault="00F56349" w:rsidP="00F56349">
      <w:pPr>
        <w:pStyle w:val="Paragraphedeliste"/>
        <w:rPr>
          <w:lang w:val="en-GB"/>
        </w:rPr>
      </w:pPr>
      <w:r w:rsidRPr="00F56349">
        <w:rPr>
          <w:noProof/>
          <w:lang w:val="en-GB"/>
        </w:rPr>
        <w:drawing>
          <wp:inline distT="0" distB="0" distL="0" distR="0" wp14:anchorId="3128235A" wp14:editId="55AAC496">
            <wp:extent cx="4301337" cy="996154"/>
            <wp:effectExtent l="0" t="0" r="4445" b="0"/>
            <wp:docPr id="1895462404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2404" name="Image 1" descr="Une image contenant texte, Police, capture d’écran, blanc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429" cy="10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1B86" w14:textId="77777777" w:rsidR="00BE6D6B" w:rsidRDefault="006A59F7" w:rsidP="00F56349">
      <w:pPr>
        <w:pStyle w:val="Paragraphedeliste"/>
        <w:rPr>
          <w:lang w:val="en-GB"/>
        </w:rPr>
      </w:pPr>
      <w:r w:rsidRPr="006A59F7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39EB2CA" wp14:editId="3480F4FA">
            <wp:simplePos x="1356970" y="1909267"/>
            <wp:positionH relativeFrom="column">
              <wp:align>left</wp:align>
            </wp:positionH>
            <wp:positionV relativeFrom="paragraph">
              <wp:align>top</wp:align>
            </wp:positionV>
            <wp:extent cx="3877056" cy="1990239"/>
            <wp:effectExtent l="0" t="0" r="9525" b="0"/>
            <wp:wrapSquare wrapText="bothSides"/>
            <wp:docPr id="125189592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592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BEEA0" w14:textId="77777777" w:rsidR="00BE6D6B" w:rsidRPr="00BE6D6B" w:rsidRDefault="00BE6D6B" w:rsidP="00BE6D6B">
      <w:pPr>
        <w:rPr>
          <w:lang w:val="en-GB"/>
        </w:rPr>
      </w:pPr>
    </w:p>
    <w:p w14:paraId="05F5AC32" w14:textId="77777777" w:rsidR="00BE6D6B" w:rsidRPr="00BE6D6B" w:rsidRDefault="00BE6D6B" w:rsidP="00BE6D6B">
      <w:pPr>
        <w:rPr>
          <w:lang w:val="en-GB"/>
        </w:rPr>
      </w:pPr>
    </w:p>
    <w:p w14:paraId="549E075C" w14:textId="77777777" w:rsidR="00BE6D6B" w:rsidRPr="00BE6D6B" w:rsidRDefault="00BE6D6B" w:rsidP="00BE6D6B">
      <w:pPr>
        <w:rPr>
          <w:lang w:val="en-GB"/>
        </w:rPr>
      </w:pPr>
    </w:p>
    <w:p w14:paraId="3C0F33B2" w14:textId="77777777" w:rsidR="00BE6D6B" w:rsidRPr="00BE6D6B" w:rsidRDefault="00BE6D6B" w:rsidP="00BE6D6B">
      <w:pPr>
        <w:rPr>
          <w:lang w:val="en-GB"/>
        </w:rPr>
      </w:pPr>
    </w:p>
    <w:p w14:paraId="406C6846" w14:textId="77777777" w:rsidR="00BE6D6B" w:rsidRPr="00BE6D6B" w:rsidRDefault="00BE6D6B" w:rsidP="00BE6D6B">
      <w:pPr>
        <w:rPr>
          <w:lang w:val="en-GB"/>
        </w:rPr>
      </w:pPr>
    </w:p>
    <w:p w14:paraId="1E619740" w14:textId="77777777" w:rsidR="00BE6D6B" w:rsidRDefault="00BE6D6B" w:rsidP="00F56349">
      <w:pPr>
        <w:pStyle w:val="Paragraphedeliste"/>
        <w:rPr>
          <w:lang w:val="en-GB"/>
        </w:rPr>
      </w:pPr>
    </w:p>
    <w:p w14:paraId="6FEF1A75" w14:textId="77777777" w:rsidR="00BE6D6B" w:rsidRDefault="00BE6D6B" w:rsidP="00F56349">
      <w:pPr>
        <w:pStyle w:val="Paragraphedeliste"/>
        <w:rPr>
          <w:lang w:val="en-GB"/>
        </w:rPr>
      </w:pPr>
    </w:p>
    <w:p w14:paraId="77112F7A" w14:textId="77777777" w:rsidR="00BE6D6B" w:rsidRDefault="00BE6D6B" w:rsidP="00BE6D6B">
      <w:pPr>
        <w:rPr>
          <w:lang w:val="en-GB"/>
        </w:rPr>
      </w:pPr>
      <w:r>
        <w:rPr>
          <w:lang w:val="en-GB"/>
        </w:rPr>
        <w:t>Calibration</w:t>
      </w:r>
    </w:p>
    <w:p w14:paraId="4A6AD14E" w14:textId="0A52ACED" w:rsidR="00F56349" w:rsidRPr="0086476D" w:rsidRDefault="0086476D" w:rsidP="0086476D">
      <w:pPr>
        <w:pStyle w:val="Paragraphedeliste"/>
        <w:numPr>
          <w:ilvl w:val="0"/>
          <w:numId w:val="10"/>
        </w:numPr>
        <w:rPr>
          <w:lang w:val="en-GB"/>
        </w:rPr>
      </w:pPr>
      <w:r>
        <w:rPr>
          <w:lang w:val="en-GB"/>
        </w:rPr>
        <w:t>Plan in overleaf</w:t>
      </w:r>
      <w:r w:rsidR="00BE6D6B" w:rsidRPr="0086476D">
        <w:rPr>
          <w:lang w:val="en-GB"/>
        </w:rPr>
        <w:br w:type="textWrapping" w:clear="all"/>
      </w:r>
    </w:p>
    <w:p w14:paraId="2940A733" w14:textId="77777777" w:rsidR="006A59F7" w:rsidRPr="00CB7F9B" w:rsidRDefault="006A59F7" w:rsidP="00F56349">
      <w:pPr>
        <w:pStyle w:val="Paragraphedeliste"/>
        <w:rPr>
          <w:lang w:val="en-GB"/>
        </w:rPr>
      </w:pPr>
    </w:p>
    <w:p w14:paraId="0A8D1D1F" w14:textId="21CD5C04" w:rsidR="008365F0" w:rsidRPr="00A92920" w:rsidRDefault="008365F0" w:rsidP="00957193">
      <w:pPr>
        <w:pStyle w:val="Titre2"/>
        <w:rPr>
          <w:lang w:val="en-GB"/>
        </w:rPr>
      </w:pPr>
      <w:r w:rsidRPr="00A92920">
        <w:rPr>
          <w:lang w:val="en-GB"/>
        </w:rPr>
        <w:lastRenderedPageBreak/>
        <w:t>Quantification</w:t>
      </w:r>
    </w:p>
    <w:p w14:paraId="1401F361" w14:textId="2C2C5022" w:rsidR="000239A0" w:rsidRPr="000239A0" w:rsidRDefault="000239A0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>Solve V for grid of 100 b and 100 B and 3 S</w:t>
      </w:r>
      <w:r w:rsidR="00AE6C1D">
        <w:rPr>
          <w:color w:val="FF0000"/>
          <w:lang w:val="en-GB"/>
        </w:rPr>
        <w:t xml:space="preserve"> with guesses B’ = and delta = 0</w:t>
      </w:r>
    </w:p>
    <w:p w14:paraId="6082EEC1" w14:textId="3761CEB5" w:rsidR="002F7B8E" w:rsidRPr="002F7B8E" w:rsidRDefault="00AE6C1D" w:rsidP="002F7B8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 xml:space="preserve">From maximization of V, find b’ </w:t>
      </w:r>
      <w:r w:rsidR="00DB1A1D">
        <w:rPr>
          <w:color w:val="FF0000"/>
          <w:lang w:val="en-GB"/>
        </w:rPr>
        <w:t>and update B’</w:t>
      </w:r>
    </w:p>
    <w:p w14:paraId="24D334A4" w14:textId="6D5FAD8E" w:rsidR="00397351" w:rsidRDefault="00397351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use CRRA utility</w:t>
      </w:r>
      <w:r w:rsidR="00A26859">
        <w:rPr>
          <w:lang w:val="en-GB"/>
        </w:rPr>
        <w:t xml:space="preserve"> with credible parameters</w:t>
      </w:r>
    </w:p>
    <w:p w14:paraId="6647A197" w14:textId="41D1B32A" w:rsidR="00F131CA" w:rsidRDefault="005A2F82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Find delta_1(s) by isolating delta_1(s) </w:t>
      </w:r>
      <w:r w:rsidR="003232A3">
        <w:rPr>
          <w:lang w:val="en-GB"/>
        </w:rPr>
        <w:t>from first derivative (between equation 21 and 22)</w:t>
      </w:r>
    </w:p>
    <w:p w14:paraId="72CFD277" w14:textId="5CF6F142" w:rsidR="00A66E86" w:rsidRDefault="00A66E86" w:rsidP="00A66E8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 feel I need optimal </w:t>
      </w:r>
      <w:r w:rsidR="00531DF6">
        <w:rPr>
          <w:lang w:val="en-GB"/>
        </w:rPr>
        <w:t xml:space="preserve">c_1 from max U to solve bargaining problem, but I feel that to solve max U I need to solve bargaining problem to get delta_1 </w:t>
      </w:r>
    </w:p>
    <w:p w14:paraId="73EA7071" w14:textId="0EDED757" w:rsidR="00531DF6" w:rsidRDefault="00531DF6" w:rsidP="00531DF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to solve first?</w:t>
      </w:r>
    </w:p>
    <w:p w14:paraId="5C9770D3" w14:textId="15F8BBD2" w:rsidR="00A60860" w:rsidRDefault="00A60860" w:rsidP="00A60860">
      <w:pPr>
        <w:ind w:left="360"/>
        <w:rPr>
          <w:color w:val="FF0000"/>
          <w:lang w:val="en-GB"/>
        </w:rPr>
      </w:pPr>
      <w:r>
        <w:rPr>
          <w:color w:val="FF0000"/>
          <w:lang w:val="en-GB"/>
        </w:rPr>
        <w:t xml:space="preserve">Solve </w:t>
      </w:r>
      <w:r w:rsidR="00782E1F">
        <w:rPr>
          <w:color w:val="FF0000"/>
          <w:lang w:val="en-GB"/>
        </w:rPr>
        <w:t>HH problem for any default rate</w:t>
      </w:r>
    </w:p>
    <w:p w14:paraId="70BAD9D2" w14:textId="328F6F4A" w:rsidR="00782E1F" w:rsidRPr="00A60860" w:rsidRDefault="00782E1F" w:rsidP="00A60860">
      <w:pPr>
        <w:ind w:left="360"/>
        <w:rPr>
          <w:color w:val="FF0000"/>
          <w:lang w:val="en-GB"/>
        </w:rPr>
      </w:pPr>
      <w:r>
        <w:rPr>
          <w:color w:val="FF0000"/>
          <w:lang w:val="en-GB"/>
        </w:rPr>
        <w:t>Plug solutions into Nash bargaining</w:t>
      </w:r>
    </w:p>
    <w:p w14:paraId="344C67E5" w14:textId="425231A7" w:rsidR="006C6EA2" w:rsidRDefault="006C6EA2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Q_0 and q_1 </w:t>
      </w:r>
      <w:r w:rsidR="00F725DB">
        <w:rPr>
          <w:lang w:val="en-GB"/>
        </w:rPr>
        <w:t>from B and delta_1(s)</w:t>
      </w:r>
    </w:p>
    <w:p w14:paraId="69476617" w14:textId="3D92657E" w:rsidR="008365F0" w:rsidRDefault="00A32A2A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For levels c_0 and b_0</w:t>
      </w:r>
      <w:r w:rsidR="000E1304">
        <w:rPr>
          <w:lang w:val="en-GB"/>
        </w:rPr>
        <w:t xml:space="preserve"> and </w:t>
      </w:r>
      <w:r w:rsidR="000C3116">
        <w:rPr>
          <w:lang w:val="en-GB"/>
        </w:rPr>
        <w:t>low and high states,</w:t>
      </w:r>
      <w:r>
        <w:rPr>
          <w:lang w:val="en-GB"/>
        </w:rPr>
        <w:t xml:space="preserve"> compute what happens</w:t>
      </w:r>
      <w:r w:rsidR="00423143">
        <w:rPr>
          <w:lang w:val="en-GB"/>
        </w:rPr>
        <w:t xml:space="preserve"> if they fully repay, if the state negotiates, if they default</w:t>
      </w:r>
    </w:p>
    <w:p w14:paraId="37DB9CAA" w14:textId="0FCE13D0" w:rsidR="006C6EA2" w:rsidRDefault="00805445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Should I simulate both Home and Foreign countries?</w:t>
      </w:r>
    </w:p>
    <w:p w14:paraId="56BEBA5E" w14:textId="5DA697D6" w:rsidR="00320895" w:rsidRPr="00320895" w:rsidRDefault="00320895" w:rsidP="0032089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 xml:space="preserve">Think of foreign households </w:t>
      </w:r>
      <w:r w:rsidR="00BE1163">
        <w:rPr>
          <w:color w:val="FF0000"/>
          <w:lang w:val="en-GB"/>
        </w:rPr>
        <w:t>as a big country like the US</w:t>
      </w:r>
    </w:p>
    <w:p w14:paraId="418C3E2D" w14:textId="61EBC75C" w:rsidR="004C15FD" w:rsidRDefault="004C15FD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Should I simulate decentralized maximization and planner maximization?</w:t>
      </w:r>
    </w:p>
    <w:p w14:paraId="2DF87CEA" w14:textId="010A0DC1" w:rsidR="001E28C9" w:rsidRDefault="001E28C9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the main prediction to test?</w:t>
      </w:r>
    </w:p>
    <w:p w14:paraId="16C3C5BF" w14:textId="7E72FF66" w:rsidR="001E28C9" w:rsidRDefault="004A78C0" w:rsidP="001E28C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low bargaining power, positive debt </w:t>
      </w:r>
      <w:r w:rsidR="004C15FD">
        <w:rPr>
          <w:lang w:val="en-GB"/>
        </w:rPr>
        <w:t>but lower than planner</w:t>
      </w:r>
    </w:p>
    <w:p w14:paraId="130C4A79" w14:textId="175F21E9" w:rsidR="004A78C0" w:rsidRDefault="004A78C0" w:rsidP="001E28C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If high bargaining power, no debt</w:t>
      </w:r>
      <w:r w:rsidR="004C15FD">
        <w:rPr>
          <w:lang w:val="en-GB"/>
        </w:rPr>
        <w:t xml:space="preserve"> and planner would choose small debt</w:t>
      </w:r>
    </w:p>
    <w:p w14:paraId="6D2D5163" w14:textId="574B950A" w:rsidR="005354CD" w:rsidRPr="00492431" w:rsidRDefault="005354CD" w:rsidP="005354CD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 xml:space="preserve">Put </w:t>
      </w:r>
      <w:r w:rsidR="00BC62A8">
        <w:rPr>
          <w:color w:val="FF0000"/>
          <w:lang w:val="en-GB"/>
        </w:rPr>
        <w:t>reasonable</w:t>
      </w:r>
      <w:r>
        <w:rPr>
          <w:color w:val="FF0000"/>
          <w:lang w:val="en-GB"/>
        </w:rPr>
        <w:t xml:space="preserve"> values on GDP growth rate</w:t>
      </w:r>
      <w:r w:rsidR="00A26859">
        <w:rPr>
          <w:color w:val="FF0000"/>
          <w:lang w:val="en-GB"/>
        </w:rPr>
        <w:t>,</w:t>
      </w:r>
      <w:r w:rsidR="003E645F">
        <w:rPr>
          <w:color w:val="FF0000"/>
          <w:lang w:val="en-GB"/>
        </w:rPr>
        <w:t xml:space="preserve"> </w:t>
      </w:r>
      <w:r w:rsidR="002C1CB9">
        <w:rPr>
          <w:color w:val="FF0000"/>
          <w:lang w:val="en-GB"/>
        </w:rPr>
        <w:t>bargaining power</w:t>
      </w:r>
      <w:r w:rsidR="004527DB">
        <w:rPr>
          <w:color w:val="FF0000"/>
          <w:lang w:val="en-GB"/>
        </w:rPr>
        <w:t xml:space="preserve"> by varying it and finding the one that find the most reasonable </w:t>
      </w:r>
      <w:r w:rsidR="0007165E">
        <w:rPr>
          <w:color w:val="FF0000"/>
          <w:lang w:val="en-GB"/>
        </w:rPr>
        <w:t>interest rate and default rate</w:t>
      </w:r>
    </w:p>
    <w:p w14:paraId="7D4A31A1" w14:textId="76507577" w:rsidR="00492431" w:rsidRPr="003350C5" w:rsidRDefault="003350C5" w:rsidP="005354CD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>Timeline calibration</w:t>
      </w:r>
    </w:p>
    <w:p w14:paraId="1B8D9F56" w14:textId="5FC3594D" w:rsidR="003350C5" w:rsidRDefault="003350C5" w:rsidP="003350C5">
      <w:pPr>
        <w:pStyle w:val="Paragraphedeliste"/>
        <w:rPr>
          <w:color w:val="FF0000"/>
          <w:lang w:val="en-GB"/>
        </w:rPr>
      </w:pPr>
      <w:r w:rsidRPr="003350C5">
        <w:rPr>
          <w:color w:val="FF0000"/>
          <w:lang w:val="en-GB"/>
        </w:rPr>
        <w:t>Choose parameters set externally :</w:t>
      </w:r>
      <w:r w:rsidR="00FF04D1">
        <w:rPr>
          <w:color w:val="FF0000"/>
          <w:lang w:val="en-GB"/>
        </w:rPr>
        <w:t xml:space="preserve"> risk aversion</w:t>
      </w:r>
      <w:r w:rsidR="008D2255">
        <w:rPr>
          <w:color w:val="FF0000"/>
          <w:lang w:val="en-GB"/>
        </w:rPr>
        <w:t>,</w:t>
      </w:r>
      <w:r w:rsidRPr="003350C5">
        <w:rPr>
          <w:color w:val="FF0000"/>
          <w:lang w:val="en-GB"/>
        </w:rPr>
        <w:t xml:space="preserve"> </w:t>
      </w:r>
      <w:r w:rsidR="00FF04D1">
        <w:rPr>
          <w:color w:val="FF0000"/>
          <w:lang w:val="en-GB"/>
        </w:rPr>
        <w:t>discounting factor</w:t>
      </w:r>
      <w:r>
        <w:rPr>
          <w:color w:val="FF0000"/>
          <w:lang w:val="en-GB"/>
        </w:rPr>
        <w:t>-&gt; decision on time frame</w:t>
      </w:r>
    </w:p>
    <w:p w14:paraId="68374517" w14:textId="19867B5B" w:rsidR="003350C5" w:rsidRDefault="00161042" w:rsidP="003350C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 xml:space="preserve">Exogenous income parameters to find numbers on y (ex: </w:t>
      </w:r>
      <w:r w:rsidR="006C53F2">
        <w:rPr>
          <w:color w:val="FF0000"/>
          <w:lang w:val="en-GB"/>
        </w:rPr>
        <w:t>Argentina</w:t>
      </w:r>
      <w:r w:rsidR="000834C7">
        <w:rPr>
          <w:color w:val="FF0000"/>
          <w:lang w:val="en-GB"/>
        </w:rPr>
        <w:t xml:space="preserve"> vs US) and default rate</w:t>
      </w:r>
    </w:p>
    <w:p w14:paraId="421E170C" w14:textId="6A37D2ED" w:rsidR="00FF04D1" w:rsidRDefault="00FF04D1" w:rsidP="003350C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>Think of unknown</w:t>
      </w:r>
      <w:r w:rsidR="00936BA6">
        <w:rPr>
          <w:color w:val="FF0000"/>
          <w:lang w:val="en-GB"/>
        </w:rPr>
        <w:t xml:space="preserve"> parameters: bargaining power</w:t>
      </w:r>
      <w:r w:rsidR="007B69AD">
        <w:rPr>
          <w:color w:val="FF0000"/>
          <w:lang w:val="en-GB"/>
        </w:rPr>
        <w:t xml:space="preserve"> </w:t>
      </w:r>
    </w:p>
    <w:p w14:paraId="4BCDA977" w14:textId="1B65C0A1" w:rsidR="003015D2" w:rsidRPr="003015D2" w:rsidRDefault="003015D2" w:rsidP="003350C5">
      <w:pPr>
        <w:pStyle w:val="Paragraphedeliste"/>
        <w:rPr>
          <w:lang w:val="en-GB"/>
        </w:rPr>
      </w:pPr>
      <w:r w:rsidRPr="003015D2">
        <w:rPr>
          <w:color w:val="FF0000"/>
          <w:lang w:val="en-GB"/>
        </w:rPr>
        <w:t xml:space="preserve">Aim: debt / </w:t>
      </w:r>
      <w:r>
        <w:rPr>
          <w:color w:val="FF0000"/>
          <w:lang w:val="en-GB"/>
        </w:rPr>
        <w:t>GDP and spread</w:t>
      </w:r>
    </w:p>
    <w:p w14:paraId="5A6A627E" w14:textId="07C4235B" w:rsidR="00E707C8" w:rsidRPr="003015D2" w:rsidRDefault="006737FF" w:rsidP="00957193">
      <w:pPr>
        <w:pStyle w:val="Titre2"/>
        <w:rPr>
          <w:lang w:val="en-GB"/>
        </w:rPr>
      </w:pPr>
      <w:r w:rsidRPr="003015D2">
        <w:rPr>
          <w:lang w:val="en-GB"/>
        </w:rPr>
        <w:t>Comment on paper</w:t>
      </w:r>
    </w:p>
    <w:p w14:paraId="094F5602" w14:textId="02DE5B6B" w:rsidR="006737FF" w:rsidRDefault="006737FF" w:rsidP="006737F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Application?</w:t>
      </w:r>
      <w:r w:rsidR="000A24C1">
        <w:rPr>
          <w:lang w:val="en-GB"/>
        </w:rPr>
        <w:t xml:space="preserve"> Useful for a future calibration to have a specific</w:t>
      </w:r>
      <w:r w:rsidR="00B516CB">
        <w:rPr>
          <w:lang w:val="en-GB"/>
        </w:rPr>
        <w:t xml:space="preserve"> context to exploit (ex: Greece 2011 or 2008, but then </w:t>
      </w:r>
      <w:r w:rsidR="000477D4">
        <w:rPr>
          <w:lang w:val="en-GB"/>
        </w:rPr>
        <w:t>I feel it’s a problem of overborrowing and not underborrowing</w:t>
      </w:r>
      <w:r w:rsidR="009E2943">
        <w:rPr>
          <w:lang w:val="en-GB"/>
        </w:rPr>
        <w:t xml:space="preserve"> or an example of a country that cannot borrow</w:t>
      </w:r>
      <w:r w:rsidR="008719DF">
        <w:rPr>
          <w:lang w:val="en-GB"/>
        </w:rPr>
        <w:t xml:space="preserve"> because the country has too much negotiation power maybe Argentina?</w:t>
      </w:r>
      <w:r w:rsidR="000477D4">
        <w:rPr>
          <w:lang w:val="en-GB"/>
        </w:rPr>
        <w:t>)</w:t>
      </w:r>
    </w:p>
    <w:p w14:paraId="44A12E2C" w14:textId="0B819C19" w:rsidR="006737FF" w:rsidRDefault="006737FF" w:rsidP="006737F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Assumption: people do not internalize that their debt can be renegotiated through the sovereign -&gt; low</w:t>
      </w:r>
      <w:r w:rsidR="00A97533">
        <w:rPr>
          <w:lang w:val="en-GB"/>
        </w:rPr>
        <w:t xml:space="preserve"> le</w:t>
      </w:r>
      <w:r w:rsidR="00F02D89">
        <w:rPr>
          <w:lang w:val="en-GB"/>
        </w:rPr>
        <w:t>vel</w:t>
      </w:r>
      <w:r w:rsidR="00755D6B">
        <w:rPr>
          <w:lang w:val="en-GB"/>
        </w:rPr>
        <w:t>s of debt and default rates</w:t>
      </w:r>
    </w:p>
    <w:p w14:paraId="7D3C4E06" w14:textId="14B42D91" w:rsidR="00755D6B" w:rsidRDefault="00755D6B" w:rsidP="00755D6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Does it make sense in practice?</w:t>
      </w:r>
    </w:p>
    <w:p w14:paraId="6CB2D3AC" w14:textId="358D38B7" w:rsidR="00755D6B" w:rsidRDefault="00755D6B" w:rsidP="00755D6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story could go the other way around: </w:t>
      </w:r>
      <w:r w:rsidR="006A787E">
        <w:rPr>
          <w:lang w:val="en-GB"/>
        </w:rPr>
        <w:t>agents know that their debt will be renegotiated -&gt; high levels of debt and default rates</w:t>
      </w:r>
    </w:p>
    <w:p w14:paraId="0A93B33D" w14:textId="47044117" w:rsidR="006A787E" w:rsidRPr="006737FF" w:rsidRDefault="006A787E" w:rsidP="006A787E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Ex: too big to fail</w:t>
      </w:r>
    </w:p>
    <w:p w14:paraId="536F154D" w14:textId="3F5FD490" w:rsidR="00957193" w:rsidRPr="00893C3A" w:rsidRDefault="00957193" w:rsidP="00957193">
      <w:pPr>
        <w:pStyle w:val="Titre2"/>
        <w:rPr>
          <w:lang w:val="en-GB"/>
        </w:rPr>
      </w:pPr>
      <w:r w:rsidRPr="00893C3A">
        <w:rPr>
          <w:lang w:val="en-GB"/>
        </w:rPr>
        <w:t>Read code</w:t>
      </w:r>
      <w:r w:rsidR="00697EF0">
        <w:rPr>
          <w:lang w:val="en-GB"/>
        </w:rPr>
        <w:t xml:space="preserve"> (old)</w:t>
      </w:r>
    </w:p>
    <w:p w14:paraId="371D82C5" w14:textId="4A8F460A" w:rsidR="00957193" w:rsidRPr="00957193" w:rsidRDefault="00957193" w:rsidP="00957193">
      <w:pPr>
        <w:pStyle w:val="Paragraphedeliste"/>
        <w:numPr>
          <w:ilvl w:val="0"/>
          <w:numId w:val="1"/>
        </w:numPr>
        <w:rPr>
          <w:lang w:val="en-GB"/>
        </w:rPr>
      </w:pPr>
      <w:r w:rsidRPr="00957193">
        <w:rPr>
          <w:lang w:val="en-GB"/>
        </w:rPr>
        <w:t>Need to understand better M</w:t>
      </w:r>
      <w:r>
        <w:rPr>
          <w:lang w:val="en-GB"/>
        </w:rPr>
        <w:t xml:space="preserve">arkov processes: </w:t>
      </w:r>
      <w:hyperlink r:id="rId13" w:history="1">
        <w:r w:rsidR="00893C3A" w:rsidRPr="00AD47D8">
          <w:rPr>
            <w:rStyle w:val="Lienhypertexte"/>
            <w:lang w:val="en-GB"/>
          </w:rPr>
          <w:t>https://intro.quantecon.org/markov_chains_I.html</w:t>
        </w:r>
      </w:hyperlink>
      <w:r w:rsidR="00893C3A">
        <w:rPr>
          <w:lang w:val="en-GB"/>
        </w:rPr>
        <w:t xml:space="preserve"> </w:t>
      </w:r>
      <w:r w:rsidR="00F23F3D">
        <w:rPr>
          <w:color w:val="4EA72E" w:themeColor="accent6"/>
          <w:lang w:val="en-GB"/>
        </w:rPr>
        <w:t>done</w:t>
      </w:r>
    </w:p>
    <w:p w14:paraId="63AF86DE" w14:textId="77777777" w:rsidR="00957193" w:rsidRPr="00957193" w:rsidRDefault="00957193" w:rsidP="00957193">
      <w:pPr>
        <w:rPr>
          <w:lang w:val="en-GB"/>
        </w:rPr>
      </w:pPr>
    </w:p>
    <w:sectPr w:rsidR="00957193" w:rsidRPr="00957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632C"/>
    <w:multiLevelType w:val="hybridMultilevel"/>
    <w:tmpl w:val="D1183196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2A4B85"/>
    <w:multiLevelType w:val="hybridMultilevel"/>
    <w:tmpl w:val="82AC94B8"/>
    <w:lvl w:ilvl="0" w:tplc="99E8F4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AC8"/>
    <w:multiLevelType w:val="hybridMultilevel"/>
    <w:tmpl w:val="B5983476"/>
    <w:lvl w:ilvl="0" w:tplc="C3DC40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43149"/>
    <w:multiLevelType w:val="hybridMultilevel"/>
    <w:tmpl w:val="602E4C52"/>
    <w:lvl w:ilvl="0" w:tplc="62720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42DAF"/>
    <w:multiLevelType w:val="hybridMultilevel"/>
    <w:tmpl w:val="C65AFDBC"/>
    <w:lvl w:ilvl="0" w:tplc="62BA0FB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4452"/>
    <w:multiLevelType w:val="hybridMultilevel"/>
    <w:tmpl w:val="020A8D66"/>
    <w:lvl w:ilvl="0" w:tplc="BCF8FD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20F33"/>
    <w:multiLevelType w:val="hybridMultilevel"/>
    <w:tmpl w:val="79B48C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43C14"/>
    <w:multiLevelType w:val="hybridMultilevel"/>
    <w:tmpl w:val="D270B64C"/>
    <w:lvl w:ilvl="0" w:tplc="BB6472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251B7"/>
    <w:multiLevelType w:val="hybridMultilevel"/>
    <w:tmpl w:val="04C6788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7768F5"/>
    <w:multiLevelType w:val="hybridMultilevel"/>
    <w:tmpl w:val="BA84020A"/>
    <w:lvl w:ilvl="0" w:tplc="BFE422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13490"/>
    <w:multiLevelType w:val="hybridMultilevel"/>
    <w:tmpl w:val="74CE7B10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63691934">
    <w:abstractNumId w:val="7"/>
  </w:num>
  <w:num w:numId="2" w16cid:durableId="1528759407">
    <w:abstractNumId w:val="1"/>
  </w:num>
  <w:num w:numId="3" w16cid:durableId="1231504934">
    <w:abstractNumId w:val="6"/>
  </w:num>
  <w:num w:numId="4" w16cid:durableId="516893695">
    <w:abstractNumId w:val="10"/>
  </w:num>
  <w:num w:numId="5" w16cid:durableId="806706544">
    <w:abstractNumId w:val="9"/>
  </w:num>
  <w:num w:numId="6" w16cid:durableId="170681777">
    <w:abstractNumId w:val="8"/>
  </w:num>
  <w:num w:numId="7" w16cid:durableId="1382829498">
    <w:abstractNumId w:val="0"/>
  </w:num>
  <w:num w:numId="8" w16cid:durableId="792673171">
    <w:abstractNumId w:val="3"/>
  </w:num>
  <w:num w:numId="9" w16cid:durableId="2085108191">
    <w:abstractNumId w:val="5"/>
  </w:num>
  <w:num w:numId="10" w16cid:durableId="606499903">
    <w:abstractNumId w:val="2"/>
  </w:num>
  <w:num w:numId="11" w16cid:durableId="1274675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93"/>
    <w:rsid w:val="0001692A"/>
    <w:rsid w:val="000239A0"/>
    <w:rsid w:val="000477D4"/>
    <w:rsid w:val="000608D8"/>
    <w:rsid w:val="0007165E"/>
    <w:rsid w:val="000834C7"/>
    <w:rsid w:val="000A24C1"/>
    <w:rsid w:val="000B54A0"/>
    <w:rsid w:val="000C3116"/>
    <w:rsid w:val="000E1304"/>
    <w:rsid w:val="00110589"/>
    <w:rsid w:val="0014601F"/>
    <w:rsid w:val="00161042"/>
    <w:rsid w:val="00167651"/>
    <w:rsid w:val="001E28C9"/>
    <w:rsid w:val="00234502"/>
    <w:rsid w:val="00250FA1"/>
    <w:rsid w:val="00287A06"/>
    <w:rsid w:val="002944CB"/>
    <w:rsid w:val="00297175"/>
    <w:rsid w:val="002B0BBF"/>
    <w:rsid w:val="002C1CB9"/>
    <w:rsid w:val="002D5DEF"/>
    <w:rsid w:val="002F7B8E"/>
    <w:rsid w:val="003015D2"/>
    <w:rsid w:val="00301ACB"/>
    <w:rsid w:val="00302B7D"/>
    <w:rsid w:val="00320895"/>
    <w:rsid w:val="003232A3"/>
    <w:rsid w:val="003350C5"/>
    <w:rsid w:val="003702F5"/>
    <w:rsid w:val="00372CDC"/>
    <w:rsid w:val="00397351"/>
    <w:rsid w:val="003E645F"/>
    <w:rsid w:val="00423143"/>
    <w:rsid w:val="0042682E"/>
    <w:rsid w:val="004321FA"/>
    <w:rsid w:val="004527DB"/>
    <w:rsid w:val="00492431"/>
    <w:rsid w:val="004A78C0"/>
    <w:rsid w:val="004B356F"/>
    <w:rsid w:val="004C15FD"/>
    <w:rsid w:val="004E4A5D"/>
    <w:rsid w:val="00531DF6"/>
    <w:rsid w:val="00533C49"/>
    <w:rsid w:val="005341A2"/>
    <w:rsid w:val="005354CD"/>
    <w:rsid w:val="0056794B"/>
    <w:rsid w:val="00574C44"/>
    <w:rsid w:val="005A2F82"/>
    <w:rsid w:val="00613AF8"/>
    <w:rsid w:val="0062662E"/>
    <w:rsid w:val="00627199"/>
    <w:rsid w:val="0065319C"/>
    <w:rsid w:val="006737FF"/>
    <w:rsid w:val="00697EF0"/>
    <w:rsid w:val="006A59F7"/>
    <w:rsid w:val="006A787E"/>
    <w:rsid w:val="006C53F2"/>
    <w:rsid w:val="006C6EA2"/>
    <w:rsid w:val="00755D6B"/>
    <w:rsid w:val="007623CF"/>
    <w:rsid w:val="00774C5B"/>
    <w:rsid w:val="00782E1F"/>
    <w:rsid w:val="007B69AD"/>
    <w:rsid w:val="007D28FD"/>
    <w:rsid w:val="007F26A7"/>
    <w:rsid w:val="00805445"/>
    <w:rsid w:val="00807C98"/>
    <w:rsid w:val="00822BCF"/>
    <w:rsid w:val="00830588"/>
    <w:rsid w:val="008365F0"/>
    <w:rsid w:val="00854718"/>
    <w:rsid w:val="0086476D"/>
    <w:rsid w:val="008719DF"/>
    <w:rsid w:val="00880333"/>
    <w:rsid w:val="00893C3A"/>
    <w:rsid w:val="008A38BE"/>
    <w:rsid w:val="008C4E75"/>
    <w:rsid w:val="008D2255"/>
    <w:rsid w:val="00936BA6"/>
    <w:rsid w:val="00957193"/>
    <w:rsid w:val="009671EC"/>
    <w:rsid w:val="009872CC"/>
    <w:rsid w:val="0099106F"/>
    <w:rsid w:val="009C0AB2"/>
    <w:rsid w:val="009D2A7E"/>
    <w:rsid w:val="009E2943"/>
    <w:rsid w:val="009F562B"/>
    <w:rsid w:val="00A26859"/>
    <w:rsid w:val="00A32A2A"/>
    <w:rsid w:val="00A43FA4"/>
    <w:rsid w:val="00A60860"/>
    <w:rsid w:val="00A60E2B"/>
    <w:rsid w:val="00A66E86"/>
    <w:rsid w:val="00A86FA6"/>
    <w:rsid w:val="00A907AD"/>
    <w:rsid w:val="00A92920"/>
    <w:rsid w:val="00A97533"/>
    <w:rsid w:val="00AC7200"/>
    <w:rsid w:val="00AE6C1D"/>
    <w:rsid w:val="00B24276"/>
    <w:rsid w:val="00B516CB"/>
    <w:rsid w:val="00B67255"/>
    <w:rsid w:val="00BA0DEB"/>
    <w:rsid w:val="00BA5BDE"/>
    <w:rsid w:val="00BC62A8"/>
    <w:rsid w:val="00BD19C5"/>
    <w:rsid w:val="00BE1163"/>
    <w:rsid w:val="00BE6D6B"/>
    <w:rsid w:val="00C04F40"/>
    <w:rsid w:val="00C5071C"/>
    <w:rsid w:val="00C55493"/>
    <w:rsid w:val="00C62D58"/>
    <w:rsid w:val="00C71ECD"/>
    <w:rsid w:val="00C83953"/>
    <w:rsid w:val="00C8581D"/>
    <w:rsid w:val="00CB1657"/>
    <w:rsid w:val="00CB7F9B"/>
    <w:rsid w:val="00CD1476"/>
    <w:rsid w:val="00D03F72"/>
    <w:rsid w:val="00D26F34"/>
    <w:rsid w:val="00D763FB"/>
    <w:rsid w:val="00DB1A1D"/>
    <w:rsid w:val="00E022CF"/>
    <w:rsid w:val="00E707C8"/>
    <w:rsid w:val="00EA608E"/>
    <w:rsid w:val="00EB2A6F"/>
    <w:rsid w:val="00F02D89"/>
    <w:rsid w:val="00F03D1D"/>
    <w:rsid w:val="00F131CA"/>
    <w:rsid w:val="00F23F3D"/>
    <w:rsid w:val="00F56349"/>
    <w:rsid w:val="00F63614"/>
    <w:rsid w:val="00F725DB"/>
    <w:rsid w:val="00F7550C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4E7F"/>
  <w15:chartTrackingRefBased/>
  <w15:docId w15:val="{AA6CDDFD-4062-4B4E-B09F-434B4B4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1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1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1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1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1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1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1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1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1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1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19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3C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tro.quantecon.org/markov_chains_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5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Rebetez</dc:creator>
  <cp:keywords/>
  <dc:description/>
  <cp:lastModifiedBy>Maude Rebetez</cp:lastModifiedBy>
  <cp:revision>127</cp:revision>
  <dcterms:created xsi:type="dcterms:W3CDTF">2024-10-17T09:03:00Z</dcterms:created>
  <dcterms:modified xsi:type="dcterms:W3CDTF">2025-01-24T10:47:00Z</dcterms:modified>
</cp:coreProperties>
</file>