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F75B5"/>
          <w:sz w:val="22"/>
        </w:rPr>
        <w:t>FITFLOW</w:t>
      </w:r>
    </w:p>
    <w:p>
      <w:pPr>
        <w:pStyle w:val="Title"/>
      </w:pPr>
      <w:r>
        <w:t>Anexo FinOps-as-Code</w:t>
        <w:br/>
        <w:t>para el Sistema de Asistencia IA</w:t>
      </w:r>
    </w:p>
    <w:p>
      <w:pPr>
        <w:jc w:val="left"/>
      </w:pPr>
      <w:r>
        <w:rPr>
          <w:b/>
          <w:color w:val="444444"/>
          <w:sz w:val="24"/>
        </w:rPr>
        <w:t>Gobierno economico, medicion de recursos y optimizacion por resultado aceptado</w:t>
      </w:r>
    </w:p>
    <w:p/>
    <w:tbl>
      <w:tblPr>
        <w:tblW w:type="auto" w:w="0"/>
        <w:jc w:val="center"/>
        <w:tblLayout w:type="autofit"/>
        <w:tblLook w:firstColumn="1" w:firstRow="1" w:lastColumn="0" w:lastRow="0" w:noHBand="0" w:noVBand="1" w:val="04A0"/>
      </w:tblPr>
      <w:tblGrid>
        <w:gridCol w:w="10166"/>
      </w:tblGrid>
      <w:tr>
        <w:tc>
          <w:tcPr>
            <w:tcW w:type="dxa" w:w="10166"/>
            <w:shd w:fill="EAF2F8"/>
            <w:tcMar>
              <w:top w:w="130" w:type="dxa"/>
              <w:start w:w="150" w:type="dxa"/>
              <w:bottom w:w="130" w:type="dxa"/>
              <w:end w:w="150" w:type="dxa"/>
            </w:tcMar>
          </w:tcPr>
          <w:p>
            <w:r>
              <w:rPr>
                <w:b/>
                <w:color w:val="17365D"/>
              </w:rPr>
              <w:t>Estado documental</w:t>
              <w:br/>
            </w:r>
            <w:r>
              <w:t>VALIDATED SOURCE MATERIAL - NO CANONICO. Complementa los informes de Arquitectura Propuesta vNext y Herramientas/Skills. Debe ser absorbido por la futura baseline canonica y luego archivado en docs/archive/source-material/.</w:t>
            </w:r>
          </w:p>
        </w:tc>
      </w:tr>
    </w:tbl>
    <w:p/>
    <w:tbl>
      <w:tblPr>
        <w:tblW w:type="auto" w:w="0"/>
        <w:jc w:val="center"/>
        <w:tblLayout w:type="autofit"/>
        <w:tblLook w:firstColumn="1" w:firstRow="1" w:lastColumn="0" w:lastRow="0" w:noHBand="0" w:noVBand="1" w:val="04A0"/>
      </w:tblPr>
      <w:tblGrid>
        <w:gridCol w:w="10166"/>
      </w:tblGrid>
      <w:tr>
        <w:tc>
          <w:tcPr>
            <w:tcW w:type="dxa" w:w="10166"/>
            <w:shd w:fill="FFF2CC"/>
            <w:tcMar>
              <w:top w:w="130" w:type="dxa"/>
              <w:start w:w="150" w:type="dxa"/>
              <w:bottom w:w="130" w:type="dxa"/>
              <w:end w:w="150" w:type="dxa"/>
            </w:tcMar>
          </w:tcPr>
          <w:p>
            <w:r>
              <w:rPr>
                <w:b/>
                <w:color w:val="17365D"/>
              </w:rPr>
              <w:t>Restriccion economica actual</w:t>
              <w:br/>
            </w:r>
            <w:r>
              <w:t>Presupuesto monetario incremental disponible para AI tooling: USD 0. Esto no equivale a recursos infinitos: cuotas incluidas, tokens, tiempo de computo local, latencia, retries y esfuerzo humano siguen siendo recursos escasos y deben medirse.</w:t>
            </w:r>
          </w:p>
        </w:tc>
      </w:tr>
    </w:tbl>
    <w:p/>
    <w:p>
      <w:r>
        <w:rPr>
          <w:b/>
          <w:color w:val="17365D"/>
          <w:sz w:val="24"/>
        </w:rPr>
        <w:t>Decision principal</w:t>
      </w:r>
    </w:p>
    <w:p>
      <w:r>
        <w:t>Adoptar FinOps-as-Code como dominio transversal de Policy-as-Code para medir, atribuir, limitar y mejorar el consumo de recursos del sistema de asistencia IA, priorizando la menor capacidad suficiente que cumpla los requisitos de calidad. No se crea un nuevo agente ni un subsistema financiero independiente en el MVP.</w:t>
      </w:r>
    </w:p>
    <w:p>
      <w:r>
        <w:br w:type="page"/>
      </w:r>
    </w:p>
    <w:p>
      <w:pPr>
        <w:pStyle w:val="Heading1"/>
      </w:pPr>
      <w:r>
        <w:t>1. Proposito y alcance</w:t>
      </w:r>
    </w:p>
    <w:p>
      <w:r>
        <w:t>Este anexo formaliza una capa FinOps-as-Code especifica para el AI tooling de FitFlow. Su objetivo no es implementar FinOps empresarial completo, sino convertir el uso de modelos, contexto, cuotas, retries y tiempo de ejecucion en datos observables y politicas ejecutables que permitan tomar mejores decisiones tecnicas y economicas.</w:t>
      </w:r>
    </w:p>
    <w:p>
      <w:pPr>
        <w:pStyle w:val="ListBullet"/>
      </w:pPr>
      <w:r>
        <w:t>Medir consumo por task, rol, modelo, proveedor, skill y workflow.</w:t>
      </w:r>
    </w:p>
    <w:p>
      <w:pPr>
        <w:pStyle w:val="ListBullet"/>
      </w:pPr>
      <w:r>
        <w:t>Evitar que el costo o la cuota queden ocultos detras de aliases de OpenCode o de planes incluidos.</w:t>
      </w:r>
    </w:p>
    <w:p>
      <w:pPr>
        <w:pStyle w:val="ListBullet"/>
      </w:pPr>
      <w:r>
        <w:t>Optimizar por resultado aceptado, no por precio nominal del modelo.</w:t>
      </w:r>
    </w:p>
    <w:p>
      <w:pPr>
        <w:pStyle w:val="ListBullet"/>
      </w:pPr>
      <w:r>
        <w:t>Mantener calidad, aceptacion y restricciones de riesgo como gates previos a cualquier ahorro.</w:t>
      </w:r>
    </w:p>
    <w:p>
      <w:pPr>
        <w:pStyle w:val="ListBullet"/>
      </w:pPr>
      <w:r>
        <w:t>Preparar el sistema para incorporar presupuesto monetario real en el futuro sin cambiar los contratos.</w:t>
      </w:r>
    </w:p>
    <w:p>
      <w:pPr>
        <w:pStyle w:val="ListBullet"/>
      </w:pPr>
      <w:r>
        <w:t>Producir evidencia suficiente para mejorar Model Registry, Router, Model Resolver, Context Policy y Retry Policy.</w:t>
      </w:r>
    </w:p>
    <w:tbl>
      <w:tblPr>
        <w:tblW w:type="auto" w:w="0"/>
        <w:jc w:val="center"/>
        <w:tblLayout w:type="autofit"/>
        <w:tblLook w:firstColumn="1" w:firstRow="1" w:lastColumn="0" w:lastRow="0" w:noHBand="0" w:noVBand="1" w:val="04A0"/>
      </w:tblPr>
      <w:tblGrid>
        <w:gridCol w:w="10166"/>
      </w:tblGrid>
      <w:tr>
        <w:tc>
          <w:tcPr>
            <w:tcW w:type="dxa" w:w="10166"/>
            <w:shd w:fill="F2F2F2"/>
            <w:tcMar>
              <w:top w:w="130" w:type="dxa"/>
              <w:start w:w="150" w:type="dxa"/>
              <w:bottom w:w="130" w:type="dxa"/>
              <w:end w:w="150" w:type="dxa"/>
            </w:tcMar>
          </w:tcPr>
          <w:p>
            <w:r>
              <w:rPr>
                <w:b/>
                <w:color w:val="17365D"/>
              </w:rPr>
              <w:t>No es FinOps completo</w:t>
              <w:br/>
            </w:r>
            <w:r>
              <w:t>Quedan fuera del MVP chargeback/showback organizacional, compromisos cloud, forecasting financiero avanzado, compras de capacidad y optimizacion multi-cuenta. El foco es el costo y consumo operativo del sistema de asistencia IA.</w:t>
            </w:r>
          </w:p>
        </w:tc>
      </w:tr>
    </w:tbl>
    <w:p/>
    <w:p>
      <w:pPr>
        <w:pStyle w:val="Heading1"/>
      </w:pPr>
      <w:r>
        <w:t>2. Ubicacion arquitectonica</w:t>
      </w:r>
    </w:p>
    <w:p>
      <w:r>
        <w:t>FinOps-as-Code se incorpora como un dominio transversal de Policy-as-Code. Los registries describen recursos y capacidades; las policies deciden como pueden utilizarse; el Run Ledger conserva evidencia; el Workflow Observer permite inspeccionar el estado y el consumo de una ejecucion.</w:t>
      </w:r>
    </w:p>
    <w:p>
      <w:pPr>
        <w:pStyle w:val="CodeBlock"/>
        <w:keepLines/>
        <w:shd w:fill="F3F6F8"/>
        <w:pBdr>
          <w:left w:val="single" w:sz="8" w:space="6" w:color="2F75B5"/>
        </w:pBdr>
      </w:pPr>
      <w:r>
        <w:t>Policy-as-Code</w:t>
        <w:br/>
        <w:t>├── Routing Policy</w:t>
        <w:br/>
        <w:t>├── Model Selection Policy</w:t>
        <w:br/>
        <w:t>├── Context Policy</w:t>
        <w:br/>
        <w:t>├── Retry Policy</w:t>
        <w:br/>
        <w:t>├── Documentation Policy</w:t>
        <w:br/>
        <w:t>└── FinOps Policy</w:t>
        <w:br/>
        <w:br/>
        <w:t>FinOps Policy</w:t>
        <w:br/>
        <w:t>├── resource pools</w:t>
        <w:br/>
        <w:t>├── quota awareness</w:t>
        <w:br/>
        <w:t>├── context budgets</w:t>
        <w:br/>
        <w:t>├── escalation rules</w:t>
        <w:br/>
        <w:t>├── retry budgets</w:t>
        <w:br/>
        <w:t>├── attribution</w:t>
        <w:br/>
        <w:t>└── reporting</w:t>
      </w:r>
    </w:p>
    <w:p>
      <w:pPr>
        <w:pStyle w:val="Heading2"/>
      </w:pPr>
      <w:r>
        <w:t>2.1 Principio de separacion</w:t>
      </w:r>
    </w:p>
    <w:p>
      <w:pPr>
        <w:pStyle w:val="ListBullet"/>
      </w:pPr>
      <w:r>
        <w:t>Model Registry describe modelos, proveedores, capacidades demostradas y disponibilidad.</w:t>
      </w:r>
    </w:p>
    <w:p>
      <w:pPr>
        <w:pStyle w:val="ListBullet"/>
      </w:pPr>
      <w:r>
        <w:t>Resource/Quota state describe la disponibilidad actual de cada pool.</w:t>
      </w:r>
    </w:p>
    <w:p>
      <w:pPr>
        <w:pStyle w:val="ListBullet"/>
      </w:pPr>
      <w:r>
        <w:t>FinOps Policy define preferencias, limites y condiciones de escalamiento.</w:t>
      </w:r>
    </w:p>
    <w:p>
      <w:pPr>
        <w:pStyle w:val="ListBullet"/>
      </w:pPr>
      <w:r>
        <w:t>Model Resolver aplica las restricciones y selecciona el runtime suficientemente capaz.</w:t>
      </w:r>
    </w:p>
    <w:p>
      <w:pPr>
        <w:pStyle w:val="ListBullet"/>
      </w:pPr>
      <w:r>
        <w:t>Run Ledger registra lo ocurrido realmente.</w:t>
      </w:r>
    </w:p>
    <w:p>
      <w:pPr>
        <w:pStyle w:val="ListBullet"/>
      </w:pPr>
      <w:r>
        <w:t>Workflow Observer y reportes presentan el estado al humano; no toman decisiones autonomas.</w:t>
      </w:r>
    </w:p>
    <w:p>
      <w:pPr>
        <w:pStyle w:val="Heading1"/>
      </w:pPr>
      <w:r>
        <w:t>3. Restriccion economica actual: presupuesto incremental USD 0</w:t>
      </w:r>
    </w:p>
    <w:p>
      <w:r>
        <w:t>El sistema se diseña con presupuesto incremental monetario igual a cero. La politica por defecto debe impedir depender de APIs de pago por uso para que el workflow funcione. Se aprovechan recursos locales, cuotas ya disponibles y proveedores gratuitos aceptados, respetando calidad, confianza y disponibilidad.</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1"/>
        </w:trPr>
        <w:tc>
          <w:tcPr>
            <w:tcW w:type="dxa" w:w="2232"/>
            <w:shd w:fill="17365D"/>
            <w:vAlign w:val="center"/>
            <w:tcMar>
              <w:top w:w="90" w:type="dxa"/>
              <w:start w:w="100" w:type="dxa"/>
              <w:bottom w:w="90" w:type="dxa"/>
              <w:end w:w="100" w:type="dxa"/>
            </w:tcMar>
          </w:tcPr>
          <w:p>
            <w:pPr>
              <w:jc w:val="center"/>
            </w:pPr>
            <w:r>
              <w:rPr>
                <w:b/>
                <w:color w:val="FFFFFF"/>
                <w:sz w:val="18"/>
              </w:rPr>
              <w:t>Pool</w:t>
            </w:r>
          </w:p>
        </w:tc>
        <w:tc>
          <w:tcPr>
            <w:tcW w:type="dxa" w:w="2088"/>
            <w:shd w:fill="17365D"/>
            <w:vAlign w:val="center"/>
            <w:tcMar>
              <w:top w:w="90" w:type="dxa"/>
              <w:start w:w="100" w:type="dxa"/>
              <w:bottom w:w="90" w:type="dxa"/>
              <w:end w:w="100" w:type="dxa"/>
            </w:tcMar>
          </w:tcPr>
          <w:p>
            <w:pPr>
              <w:jc w:val="center"/>
            </w:pPr>
            <w:r>
              <w:rPr>
                <w:b/>
                <w:color w:val="FFFFFF"/>
                <w:sz w:val="18"/>
              </w:rPr>
              <w:t>Tratamiento inicial</w:t>
            </w:r>
          </w:p>
        </w:tc>
        <w:tc>
          <w:tcPr>
            <w:tcW w:type="dxa" w:w="5616"/>
            <w:shd w:fill="17365D"/>
            <w:vAlign w:val="center"/>
            <w:tcMar>
              <w:top w:w="90" w:type="dxa"/>
              <w:start w:w="100" w:type="dxa"/>
              <w:bottom w:w="90" w:type="dxa"/>
              <w:end w:w="100" w:type="dxa"/>
            </w:tcMar>
          </w:tcPr>
          <w:p>
            <w:pPr>
              <w:jc w:val="center"/>
            </w:pPr>
            <w:r>
              <w:rPr>
                <w:b/>
                <w:color w:val="FFFFFF"/>
                <w:sz w:val="18"/>
              </w:rPr>
              <w:t>Regla</w:t>
            </w:r>
          </w:p>
        </w:tc>
      </w:tr>
      <w:tr>
        <w:trPr>
          <w:cantSplit w:val="1"/>
        </w:trPr>
        <w:tc>
          <w:tcPr>
            <w:tcW w:type="dxa" w:w="2232"/>
            <w:tcMar>
              <w:top w:w="90" w:type="dxa"/>
              <w:start w:w="100" w:type="dxa"/>
              <w:bottom w:w="90" w:type="dxa"/>
              <w:end w:w="100" w:type="dxa"/>
            </w:tcMar>
          </w:tcPr>
          <w:p>
            <w:pPr>
              <w:spacing w:after="20"/>
            </w:pPr>
            <w:r>
              <w:rPr>
                <w:sz w:val="18"/>
              </w:rPr>
              <w:t>Deterministic / native</w:t>
            </w:r>
          </w:p>
        </w:tc>
        <w:tc>
          <w:tcPr>
            <w:tcW w:type="dxa" w:w="2088"/>
            <w:tcMar>
              <w:top w:w="90" w:type="dxa"/>
              <w:start w:w="100" w:type="dxa"/>
              <w:bottom w:w="90" w:type="dxa"/>
              <w:end w:w="100" w:type="dxa"/>
            </w:tcMar>
          </w:tcPr>
          <w:p>
            <w:pPr>
              <w:spacing w:after="20"/>
            </w:pPr>
            <w:r>
              <w:rPr>
                <w:sz w:val="18"/>
              </w:rPr>
              <w:t>Prioridad maxima</w:t>
            </w:r>
          </w:p>
        </w:tc>
        <w:tc>
          <w:tcPr>
            <w:tcW w:type="dxa" w:w="5616"/>
            <w:tcMar>
              <w:top w:w="90" w:type="dxa"/>
              <w:start w:w="100" w:type="dxa"/>
              <w:bottom w:w="90" w:type="dxa"/>
              <w:end w:w="100" w:type="dxa"/>
            </w:tcMar>
          </w:tcPr>
          <w:p>
            <w:pPr>
              <w:spacing w:after="20"/>
            </w:pPr>
            <w:r>
              <w:rPr>
                <w:sz w:val="18"/>
              </w:rPr>
              <w:t>Usar si resuelve la capability de forma fiable.</w:t>
            </w:r>
          </w:p>
        </w:tc>
      </w:tr>
      <w:tr>
        <w:trPr>
          <w:cantSplit w:val="1"/>
        </w:trPr>
        <w:tc>
          <w:tcPr>
            <w:tcW w:type="dxa" w:w="2232"/>
            <w:shd w:fill="F4F7FA"/>
            <w:tcMar>
              <w:top w:w="90" w:type="dxa"/>
              <w:start w:w="100" w:type="dxa"/>
              <w:bottom w:w="90" w:type="dxa"/>
              <w:end w:w="100" w:type="dxa"/>
            </w:tcMar>
          </w:tcPr>
          <w:p>
            <w:pPr>
              <w:spacing w:after="20"/>
            </w:pPr>
            <w:r>
              <w:rPr>
                <w:sz w:val="18"/>
              </w:rPr>
              <w:t>Local LLM</w:t>
            </w:r>
          </w:p>
        </w:tc>
        <w:tc>
          <w:tcPr>
            <w:tcW w:type="dxa" w:w="2088"/>
            <w:shd w:fill="F4F7FA"/>
            <w:tcMar>
              <w:top w:w="90" w:type="dxa"/>
              <w:start w:w="100" w:type="dxa"/>
              <w:bottom w:w="90" w:type="dxa"/>
              <w:end w:w="100" w:type="dxa"/>
            </w:tcMar>
          </w:tcPr>
          <w:p>
            <w:pPr>
              <w:spacing w:after="20"/>
            </w:pPr>
            <w:r>
              <w:rPr>
                <w:sz w:val="18"/>
              </w:rPr>
              <w:t>Preferido</w:t>
            </w:r>
          </w:p>
        </w:tc>
        <w:tc>
          <w:tcPr>
            <w:tcW w:type="dxa" w:w="5616"/>
            <w:shd w:fill="F4F7FA"/>
            <w:tcMar>
              <w:top w:w="90" w:type="dxa"/>
              <w:start w:w="100" w:type="dxa"/>
              <w:bottom w:w="90" w:type="dxa"/>
              <w:end w:w="100" w:type="dxa"/>
            </w:tcMar>
          </w:tcPr>
          <w:p>
            <w:pPr>
              <w:spacing w:after="20"/>
            </w:pPr>
            <w:r>
              <w:rPr>
                <w:sz w:val="18"/>
              </w:rPr>
              <w:t>No consume cuota cloud; sujeto a benchmark y capacidad.</w:t>
            </w:r>
          </w:p>
        </w:tc>
      </w:tr>
      <w:tr>
        <w:trPr>
          <w:cantSplit w:val="1"/>
        </w:trPr>
        <w:tc>
          <w:tcPr>
            <w:tcW w:type="dxa" w:w="2232"/>
            <w:tcMar>
              <w:top w:w="90" w:type="dxa"/>
              <w:start w:w="100" w:type="dxa"/>
              <w:bottom w:w="90" w:type="dxa"/>
              <w:end w:w="100" w:type="dxa"/>
            </w:tcMar>
          </w:tcPr>
          <w:p>
            <w:pPr>
              <w:spacing w:after="20"/>
            </w:pPr>
            <w:r>
              <w:rPr>
                <w:sz w:val="18"/>
              </w:rPr>
              <w:t>OpenCode Zen incluido/free</w:t>
            </w:r>
          </w:p>
        </w:tc>
        <w:tc>
          <w:tcPr>
            <w:tcW w:type="dxa" w:w="2088"/>
            <w:tcMar>
              <w:top w:w="90" w:type="dxa"/>
              <w:start w:w="100" w:type="dxa"/>
              <w:bottom w:w="90" w:type="dxa"/>
              <w:end w:w="100" w:type="dxa"/>
            </w:tcMar>
          </w:tcPr>
          <w:p>
            <w:pPr>
              <w:spacing w:after="20"/>
            </w:pPr>
            <w:r>
              <w:rPr>
                <w:sz w:val="18"/>
              </w:rPr>
              <w:t>Preferencia externa</w:t>
            </w:r>
          </w:p>
        </w:tc>
        <w:tc>
          <w:tcPr>
            <w:tcW w:type="dxa" w:w="5616"/>
            <w:tcMar>
              <w:top w:w="90" w:type="dxa"/>
              <w:start w:w="100" w:type="dxa"/>
              <w:bottom w:w="90" w:type="dxa"/>
              <w:end w:w="100" w:type="dxa"/>
            </w:tcMar>
          </w:tcPr>
          <w:p>
            <w:pPr>
              <w:spacing w:after="20"/>
            </w:pPr>
            <w:r>
              <w:rPr>
                <w:sz w:val="18"/>
              </w:rPr>
              <w:t>Usar antes que OpenRouter cuando expongan el mismo modelo aceptado.</w:t>
            </w:r>
          </w:p>
        </w:tc>
      </w:tr>
      <w:tr>
        <w:trPr>
          <w:cantSplit w:val="1"/>
        </w:trPr>
        <w:tc>
          <w:tcPr>
            <w:tcW w:type="dxa" w:w="2232"/>
            <w:shd w:fill="F4F7FA"/>
            <w:tcMar>
              <w:top w:w="90" w:type="dxa"/>
              <w:start w:w="100" w:type="dxa"/>
              <w:bottom w:w="90" w:type="dxa"/>
              <w:end w:w="100" w:type="dxa"/>
            </w:tcMar>
          </w:tcPr>
          <w:p>
            <w:pPr>
              <w:spacing w:after="20"/>
            </w:pPr>
            <w:r>
              <w:rPr>
                <w:sz w:val="18"/>
              </w:rPr>
              <w:t>OpenRouter free</w:t>
            </w:r>
          </w:p>
        </w:tc>
        <w:tc>
          <w:tcPr>
            <w:tcW w:type="dxa" w:w="2088"/>
            <w:shd w:fill="F4F7FA"/>
            <w:tcMar>
              <w:top w:w="90" w:type="dxa"/>
              <w:start w:w="100" w:type="dxa"/>
              <w:bottom w:w="90" w:type="dxa"/>
              <w:end w:w="100" w:type="dxa"/>
            </w:tcMar>
          </w:tcPr>
          <w:p>
            <w:pPr>
              <w:spacing w:after="20"/>
            </w:pPr>
            <w:r>
              <w:rPr>
                <w:sz w:val="18"/>
              </w:rPr>
              <w:t>Fallback</w:t>
            </w:r>
          </w:p>
        </w:tc>
        <w:tc>
          <w:tcPr>
            <w:tcW w:type="dxa" w:w="5616"/>
            <w:shd w:fill="F4F7FA"/>
            <w:tcMar>
              <w:top w:w="90" w:type="dxa"/>
              <w:start w:w="100" w:type="dxa"/>
              <w:bottom w:w="90" w:type="dxa"/>
              <w:end w:w="100" w:type="dxa"/>
            </w:tcMar>
          </w:tcPr>
          <w:p>
            <w:pPr>
              <w:spacing w:after="20"/>
            </w:pPr>
            <w:r>
              <w:rPr>
                <w:sz w:val="18"/>
              </w:rPr>
              <w:t>Reservado a tareas compatibles con su nivel de confianza/estabilidad.</w:t>
            </w:r>
          </w:p>
        </w:tc>
      </w:tr>
      <w:tr>
        <w:trPr>
          <w:cantSplit w:val="1"/>
        </w:trPr>
        <w:tc>
          <w:tcPr>
            <w:tcW w:type="dxa" w:w="2232"/>
            <w:tcMar>
              <w:top w:w="90" w:type="dxa"/>
              <w:start w:w="100" w:type="dxa"/>
              <w:bottom w:w="90" w:type="dxa"/>
              <w:end w:w="100" w:type="dxa"/>
            </w:tcMar>
          </w:tcPr>
          <w:p>
            <w:pPr>
              <w:spacing w:after="20"/>
            </w:pPr>
            <w:r>
              <w:rPr>
                <w:sz w:val="18"/>
              </w:rPr>
              <w:t>Copilot / GPT plan incluido</w:t>
            </w:r>
          </w:p>
        </w:tc>
        <w:tc>
          <w:tcPr>
            <w:tcW w:type="dxa" w:w="2088"/>
            <w:tcMar>
              <w:top w:w="90" w:type="dxa"/>
              <w:start w:w="100" w:type="dxa"/>
              <w:bottom w:w="90" w:type="dxa"/>
              <w:end w:w="100" w:type="dxa"/>
            </w:tcMar>
          </w:tcPr>
          <w:p>
            <w:pPr>
              <w:spacing w:after="20"/>
            </w:pPr>
            <w:r>
              <w:rPr>
                <w:sz w:val="18"/>
              </w:rPr>
              <w:t>Recurso finito</w:t>
            </w:r>
          </w:p>
        </w:tc>
        <w:tc>
          <w:tcPr>
            <w:tcW w:type="dxa" w:w="5616"/>
            <w:tcMar>
              <w:top w:w="90" w:type="dxa"/>
              <w:start w:w="100" w:type="dxa"/>
              <w:bottom w:w="90" w:type="dxa"/>
              <w:end w:w="100" w:type="dxa"/>
            </w:tcMar>
          </w:tcPr>
          <w:p>
            <w:pPr>
              <w:spacing w:after="20"/>
            </w:pPr>
            <w:r>
              <w:rPr>
                <w:sz w:val="18"/>
              </w:rPr>
              <w:t>Usar cuando la capability lo justifique; medir presion de cuota.</w:t>
            </w:r>
          </w:p>
        </w:tc>
      </w:tr>
      <w:tr>
        <w:trPr>
          <w:cantSplit w:val="1"/>
        </w:trPr>
        <w:tc>
          <w:tcPr>
            <w:tcW w:type="dxa" w:w="2232"/>
            <w:shd w:fill="F4F7FA"/>
            <w:tcMar>
              <w:top w:w="90" w:type="dxa"/>
              <w:start w:w="100" w:type="dxa"/>
              <w:bottom w:w="90" w:type="dxa"/>
              <w:end w:w="100" w:type="dxa"/>
            </w:tcMar>
          </w:tcPr>
          <w:p>
            <w:pPr>
              <w:spacing w:after="20"/>
            </w:pPr>
            <w:r>
              <w:rPr>
                <w:sz w:val="18"/>
              </w:rPr>
              <w:t>Paid API incremental</w:t>
            </w:r>
          </w:p>
        </w:tc>
        <w:tc>
          <w:tcPr>
            <w:tcW w:type="dxa" w:w="2088"/>
            <w:shd w:fill="F4F7FA"/>
            <w:tcMar>
              <w:top w:w="90" w:type="dxa"/>
              <w:start w:w="100" w:type="dxa"/>
              <w:bottom w:w="90" w:type="dxa"/>
              <w:end w:w="100" w:type="dxa"/>
            </w:tcMar>
          </w:tcPr>
          <w:p>
            <w:pPr>
              <w:spacing w:after="20"/>
            </w:pPr>
            <w:r>
              <w:rPr>
                <w:sz w:val="18"/>
              </w:rPr>
              <w:t>Deshabilitado</w:t>
            </w:r>
          </w:p>
        </w:tc>
        <w:tc>
          <w:tcPr>
            <w:tcW w:type="dxa" w:w="5616"/>
            <w:shd w:fill="F4F7FA"/>
            <w:tcMar>
              <w:top w:w="90" w:type="dxa"/>
              <w:start w:w="100" w:type="dxa"/>
              <w:bottom w:w="90" w:type="dxa"/>
              <w:end w:w="100" w:type="dxa"/>
            </w:tcMar>
          </w:tcPr>
          <w:p>
            <w:pPr>
              <w:spacing w:after="20"/>
            </w:pPr>
            <w:r>
              <w:rPr>
                <w:sz w:val="18"/>
              </w:rPr>
              <w:t>budget_usd_incremental = 0 hasta decision humana futura.</w:t>
            </w:r>
          </w:p>
        </w:tc>
      </w:tr>
    </w:tbl>
    <w:p/>
    <w:p>
      <w:r>
        <w:t>La regla economica no debe interpretarse como "usar siempre local". Si un modelo local genera tres retries y un modelo incluido mas fuerte resuelve la task en un intento, el segundo puede ser mas eficiente aun con mayor costo unitario teorico.</w:t>
      </w:r>
    </w:p>
    <w:p>
      <w:pPr>
        <w:pStyle w:val="Heading1"/>
      </w:pPr>
      <w:r>
        <w:t>4. Unidad de optimizacion: resultado aceptado</w:t>
      </w:r>
    </w:p>
    <w:p>
      <w:r>
        <w:t>El indicador economico principal debe estar ligado a la finalizacion valida de una task. En la fase actual, donde el gasto monetario puede permanecer en USD 0, los indicadores de tokens, cuotas, tiempo y retrabajo tienen mas valor que una cifra monetaria aislada.</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1"/>
        </w:trPr>
        <w:tc>
          <w:tcPr>
            <w:tcW w:type="dxa" w:w="2376"/>
            <w:shd w:fill="17365D"/>
            <w:vAlign w:val="center"/>
            <w:tcMar>
              <w:top w:w="90" w:type="dxa"/>
              <w:start w:w="100" w:type="dxa"/>
              <w:bottom w:w="90" w:type="dxa"/>
              <w:end w:w="100" w:type="dxa"/>
            </w:tcMar>
          </w:tcPr>
          <w:p>
            <w:pPr>
              <w:jc w:val="center"/>
            </w:pPr>
            <w:r>
              <w:rPr>
                <w:b/>
                <w:color w:val="FFFFFF"/>
                <w:sz w:val="18"/>
              </w:rPr>
              <w:t>Metrica</w:t>
            </w:r>
          </w:p>
        </w:tc>
        <w:tc>
          <w:tcPr>
            <w:tcW w:type="dxa" w:w="5040"/>
            <w:shd w:fill="17365D"/>
            <w:vAlign w:val="center"/>
            <w:tcMar>
              <w:top w:w="90" w:type="dxa"/>
              <w:start w:w="100" w:type="dxa"/>
              <w:bottom w:w="90" w:type="dxa"/>
              <w:end w:w="100" w:type="dxa"/>
            </w:tcMar>
          </w:tcPr>
          <w:p>
            <w:pPr>
              <w:jc w:val="center"/>
            </w:pPr>
            <w:r>
              <w:rPr>
                <w:b/>
                <w:color w:val="FFFFFF"/>
                <w:sz w:val="18"/>
              </w:rPr>
              <w:t>Definicion operacional</w:t>
            </w:r>
          </w:p>
        </w:tc>
        <w:tc>
          <w:tcPr>
            <w:tcW w:type="dxa" w:w="2952"/>
            <w:shd w:fill="17365D"/>
            <w:vAlign w:val="center"/>
            <w:tcMar>
              <w:top w:w="90" w:type="dxa"/>
              <w:start w:w="100" w:type="dxa"/>
              <w:bottom w:w="90" w:type="dxa"/>
              <w:end w:w="100" w:type="dxa"/>
            </w:tcMar>
          </w:tcPr>
          <w:p>
            <w:pPr>
              <w:jc w:val="center"/>
            </w:pPr>
            <w:r>
              <w:rPr>
                <w:b/>
                <w:color w:val="FFFFFF"/>
                <w:sz w:val="18"/>
              </w:rPr>
              <w:t>Uso</w:t>
            </w:r>
          </w:p>
        </w:tc>
      </w:tr>
      <w:tr>
        <w:trPr>
          <w:cantSplit w:val="1"/>
        </w:trPr>
        <w:tc>
          <w:tcPr>
            <w:tcW w:type="dxa" w:w="2376"/>
            <w:tcMar>
              <w:top w:w="90" w:type="dxa"/>
              <w:start w:w="100" w:type="dxa"/>
              <w:bottom w:w="90" w:type="dxa"/>
              <w:end w:w="100" w:type="dxa"/>
            </w:tcMar>
          </w:tcPr>
          <w:p>
            <w:pPr>
              <w:spacing w:after="20"/>
            </w:pPr>
            <w:r>
              <w:rPr>
                <w:sz w:val="18"/>
              </w:rPr>
              <w:t>CostPerAcceptedTask</w:t>
            </w:r>
          </w:p>
        </w:tc>
        <w:tc>
          <w:tcPr>
            <w:tcW w:type="dxa" w:w="5040"/>
            <w:tcMar>
              <w:top w:w="90" w:type="dxa"/>
              <w:start w:w="100" w:type="dxa"/>
              <w:bottom w:w="90" w:type="dxa"/>
              <w:end w:w="100" w:type="dxa"/>
            </w:tcMar>
          </w:tcPr>
          <w:p>
            <w:pPr>
              <w:spacing w:after="20"/>
            </w:pPr>
            <w:r>
              <w:rPr>
                <w:sz w:val="18"/>
              </w:rPr>
              <w:t>Costo monetario atribuible a una task que alcanza aceptacion.</w:t>
            </w:r>
          </w:p>
        </w:tc>
        <w:tc>
          <w:tcPr>
            <w:tcW w:type="dxa" w:w="2952"/>
            <w:tcMar>
              <w:top w:w="90" w:type="dxa"/>
              <w:start w:w="100" w:type="dxa"/>
              <w:bottom w:w="90" w:type="dxa"/>
              <w:end w:w="100" w:type="dxa"/>
            </w:tcMar>
          </w:tcPr>
          <w:p>
            <w:pPr>
              <w:spacing w:after="20"/>
            </w:pPr>
            <w:r>
              <w:rPr>
                <w:sz w:val="18"/>
              </w:rPr>
              <w:t>Se activara plenamente cuando existan costos incrementales.</w:t>
            </w:r>
          </w:p>
        </w:tc>
      </w:tr>
      <w:tr>
        <w:trPr>
          <w:cantSplit w:val="1"/>
        </w:trPr>
        <w:tc>
          <w:tcPr>
            <w:tcW w:type="dxa" w:w="2376"/>
            <w:shd w:fill="F4F7FA"/>
            <w:tcMar>
              <w:top w:w="90" w:type="dxa"/>
              <w:start w:w="100" w:type="dxa"/>
              <w:bottom w:w="90" w:type="dxa"/>
              <w:end w:w="100" w:type="dxa"/>
            </w:tcMar>
          </w:tcPr>
          <w:p>
            <w:pPr>
              <w:spacing w:after="20"/>
            </w:pPr>
            <w:r>
              <w:rPr>
                <w:sz w:val="18"/>
              </w:rPr>
              <w:t>TokensPerAcceptedTask</w:t>
            </w:r>
          </w:p>
        </w:tc>
        <w:tc>
          <w:tcPr>
            <w:tcW w:type="dxa" w:w="5040"/>
            <w:shd w:fill="F4F7FA"/>
            <w:tcMar>
              <w:top w:w="90" w:type="dxa"/>
              <w:start w:w="100" w:type="dxa"/>
              <w:bottom w:w="90" w:type="dxa"/>
              <w:end w:w="100" w:type="dxa"/>
            </w:tcMar>
          </w:tcPr>
          <w:p>
            <w:pPr>
              <w:spacing w:after="20"/>
            </w:pPr>
            <w:r>
              <w:rPr>
                <w:sz w:val="18"/>
              </w:rPr>
              <w:t>Tokens totales consumidos por todos los pasos de una task aceptada.</w:t>
            </w:r>
          </w:p>
        </w:tc>
        <w:tc>
          <w:tcPr>
            <w:tcW w:type="dxa" w:w="2952"/>
            <w:shd w:fill="F4F7FA"/>
            <w:tcMar>
              <w:top w:w="90" w:type="dxa"/>
              <w:start w:w="100" w:type="dxa"/>
              <w:bottom w:w="90" w:type="dxa"/>
              <w:end w:w="100" w:type="dxa"/>
            </w:tcMar>
          </w:tcPr>
          <w:p>
            <w:pPr>
              <w:spacing w:after="20"/>
            </w:pPr>
            <w:r>
              <w:rPr>
                <w:sz w:val="18"/>
              </w:rPr>
              <w:t>Comparar rutas/modelos y detectar loops costosos.</w:t>
            </w:r>
          </w:p>
        </w:tc>
      </w:tr>
      <w:tr>
        <w:trPr>
          <w:cantSplit w:val="1"/>
        </w:trPr>
        <w:tc>
          <w:tcPr>
            <w:tcW w:type="dxa" w:w="2376"/>
            <w:tcMar>
              <w:top w:w="90" w:type="dxa"/>
              <w:start w:w="100" w:type="dxa"/>
              <w:bottom w:w="90" w:type="dxa"/>
              <w:end w:w="100" w:type="dxa"/>
            </w:tcMar>
          </w:tcPr>
          <w:p>
            <w:pPr>
              <w:spacing w:after="20"/>
            </w:pPr>
            <w:r>
              <w:rPr>
                <w:sz w:val="18"/>
              </w:rPr>
              <w:t>ContextTokensPerAcceptedTask</w:t>
            </w:r>
          </w:p>
        </w:tc>
        <w:tc>
          <w:tcPr>
            <w:tcW w:type="dxa" w:w="5040"/>
            <w:tcMar>
              <w:top w:w="90" w:type="dxa"/>
              <w:start w:w="100" w:type="dxa"/>
              <w:bottom w:w="90" w:type="dxa"/>
              <w:end w:w="100" w:type="dxa"/>
            </w:tcMar>
          </w:tcPr>
          <w:p>
            <w:pPr>
              <w:spacing w:after="20"/>
            </w:pPr>
            <w:r>
              <w:rPr>
                <w:sz w:val="18"/>
              </w:rPr>
              <w:t>Tokens entregados como contexto durante toda la ejecucion.</w:t>
            </w:r>
          </w:p>
        </w:tc>
        <w:tc>
          <w:tcPr>
            <w:tcW w:type="dxa" w:w="2952"/>
            <w:tcMar>
              <w:top w:w="90" w:type="dxa"/>
              <w:start w:w="100" w:type="dxa"/>
              <w:bottom w:w="90" w:type="dxa"/>
              <w:end w:w="100" w:type="dxa"/>
            </w:tcMar>
          </w:tcPr>
          <w:p>
            <w:pPr>
              <w:spacing w:after="20"/>
            </w:pPr>
            <w:r>
              <w:rPr>
                <w:sz w:val="18"/>
              </w:rPr>
              <w:t>Medir efecto de repo-packager y Context Lineage.</w:t>
            </w:r>
          </w:p>
        </w:tc>
      </w:tr>
      <w:tr>
        <w:trPr>
          <w:cantSplit w:val="1"/>
        </w:trPr>
        <w:tc>
          <w:tcPr>
            <w:tcW w:type="dxa" w:w="2376"/>
            <w:shd w:fill="F4F7FA"/>
            <w:tcMar>
              <w:top w:w="90" w:type="dxa"/>
              <w:start w:w="100" w:type="dxa"/>
              <w:bottom w:w="90" w:type="dxa"/>
              <w:end w:w="100" w:type="dxa"/>
            </w:tcMar>
          </w:tcPr>
          <w:p>
            <w:pPr>
              <w:spacing w:after="20"/>
            </w:pPr>
            <w:r>
              <w:rPr>
                <w:sz w:val="18"/>
              </w:rPr>
              <w:t>AttemptsPerAcceptedTask</w:t>
            </w:r>
          </w:p>
        </w:tc>
        <w:tc>
          <w:tcPr>
            <w:tcW w:type="dxa" w:w="5040"/>
            <w:shd w:fill="F4F7FA"/>
            <w:tcMar>
              <w:top w:w="90" w:type="dxa"/>
              <w:start w:w="100" w:type="dxa"/>
              <w:bottom w:w="90" w:type="dxa"/>
              <w:end w:w="100" w:type="dxa"/>
            </w:tcMar>
          </w:tcPr>
          <w:p>
            <w:pPr>
              <w:spacing w:after="20"/>
            </w:pPr>
            <w:r>
              <w:rPr>
                <w:sz w:val="18"/>
              </w:rPr>
              <w:t>Intentos de implementacion/revision hasta PASS.</w:t>
            </w:r>
          </w:p>
        </w:tc>
        <w:tc>
          <w:tcPr>
            <w:tcW w:type="dxa" w:w="2952"/>
            <w:shd w:fill="F4F7FA"/>
            <w:tcMar>
              <w:top w:w="90" w:type="dxa"/>
              <w:start w:w="100" w:type="dxa"/>
              <w:bottom w:w="90" w:type="dxa"/>
              <w:end w:w="100" w:type="dxa"/>
            </w:tcMar>
          </w:tcPr>
          <w:p>
            <w:pPr>
              <w:spacing w:after="20"/>
            </w:pPr>
            <w:r>
              <w:rPr>
                <w:sz w:val="18"/>
              </w:rPr>
              <w:t>Detectar falsa economia por modelos insuficientes.</w:t>
            </w:r>
          </w:p>
        </w:tc>
      </w:tr>
      <w:tr>
        <w:trPr>
          <w:cantSplit w:val="1"/>
        </w:trPr>
        <w:tc>
          <w:tcPr>
            <w:tcW w:type="dxa" w:w="2376"/>
            <w:tcMar>
              <w:top w:w="90" w:type="dxa"/>
              <w:start w:w="100" w:type="dxa"/>
              <w:bottom w:w="90" w:type="dxa"/>
              <w:end w:w="100" w:type="dxa"/>
            </w:tcMar>
          </w:tcPr>
          <w:p>
            <w:pPr>
              <w:spacing w:after="20"/>
            </w:pPr>
            <w:r>
              <w:rPr>
                <w:sz w:val="18"/>
              </w:rPr>
              <w:t>FirstPassAcceptanceRate</w:t>
            </w:r>
          </w:p>
        </w:tc>
        <w:tc>
          <w:tcPr>
            <w:tcW w:type="dxa" w:w="5040"/>
            <w:tcMar>
              <w:top w:w="90" w:type="dxa"/>
              <w:start w:w="100" w:type="dxa"/>
              <w:bottom w:w="90" w:type="dxa"/>
              <w:end w:w="100" w:type="dxa"/>
            </w:tcMar>
          </w:tcPr>
          <w:p>
            <w:pPr>
              <w:spacing w:after="20"/>
            </w:pPr>
            <w:r>
              <w:rPr>
                <w:sz w:val="18"/>
              </w:rPr>
              <w:t>Proporcion de tasks que pasan review en el primer intento.</w:t>
            </w:r>
          </w:p>
        </w:tc>
        <w:tc>
          <w:tcPr>
            <w:tcW w:type="dxa" w:w="2952"/>
            <w:tcMar>
              <w:top w:w="90" w:type="dxa"/>
              <w:start w:w="100" w:type="dxa"/>
              <w:bottom w:w="90" w:type="dxa"/>
              <w:end w:w="100" w:type="dxa"/>
            </w:tcMar>
          </w:tcPr>
          <w:p>
            <w:pPr>
              <w:spacing w:after="20"/>
            </w:pPr>
            <w:r>
              <w:rPr>
                <w:sz w:val="18"/>
              </w:rPr>
              <w:t>Calidad economica del Coder/route seleccionado.</w:t>
            </w:r>
          </w:p>
        </w:tc>
      </w:tr>
      <w:tr>
        <w:trPr>
          <w:cantSplit w:val="1"/>
        </w:trPr>
        <w:tc>
          <w:tcPr>
            <w:tcW w:type="dxa" w:w="2376"/>
            <w:shd w:fill="F4F7FA"/>
            <w:tcMar>
              <w:top w:w="90" w:type="dxa"/>
              <w:start w:w="100" w:type="dxa"/>
              <w:bottom w:w="90" w:type="dxa"/>
              <w:end w:w="100" w:type="dxa"/>
            </w:tcMar>
          </w:tcPr>
          <w:p>
            <w:pPr>
              <w:spacing w:after="20"/>
            </w:pPr>
            <w:r>
              <w:rPr>
                <w:sz w:val="18"/>
              </w:rPr>
              <w:t>EscalationRate</w:t>
            </w:r>
          </w:p>
        </w:tc>
        <w:tc>
          <w:tcPr>
            <w:tcW w:type="dxa" w:w="5040"/>
            <w:shd w:fill="F4F7FA"/>
            <w:tcMar>
              <w:top w:w="90" w:type="dxa"/>
              <w:start w:w="100" w:type="dxa"/>
              <w:bottom w:w="90" w:type="dxa"/>
              <w:end w:w="100" w:type="dxa"/>
            </w:tcMar>
          </w:tcPr>
          <w:p>
            <w:pPr>
              <w:spacing w:after="20"/>
            </w:pPr>
            <w:r>
              <w:rPr>
                <w:sz w:val="18"/>
              </w:rPr>
              <w:t>Proporcion de tasks que suben a una capability superior.</w:t>
            </w:r>
          </w:p>
        </w:tc>
        <w:tc>
          <w:tcPr>
            <w:tcW w:type="dxa" w:w="2952"/>
            <w:shd w:fill="F4F7FA"/>
            <w:tcMar>
              <w:top w:w="90" w:type="dxa"/>
              <w:start w:w="100" w:type="dxa"/>
              <w:bottom w:w="90" w:type="dxa"/>
              <w:end w:w="100" w:type="dxa"/>
            </w:tcMar>
          </w:tcPr>
          <w:p>
            <w:pPr>
              <w:spacing w:after="20"/>
            </w:pPr>
            <w:r>
              <w:rPr>
                <w:sz w:val="18"/>
              </w:rPr>
              <w:t>Ajustar thresholds del Router/Model Resolver.</w:t>
            </w:r>
          </w:p>
        </w:tc>
      </w:tr>
      <w:tr>
        <w:trPr>
          <w:cantSplit w:val="1"/>
        </w:trPr>
        <w:tc>
          <w:tcPr>
            <w:tcW w:type="dxa" w:w="2376"/>
            <w:tcMar>
              <w:top w:w="90" w:type="dxa"/>
              <w:start w:w="100" w:type="dxa"/>
              <w:bottom w:w="90" w:type="dxa"/>
              <w:end w:w="100" w:type="dxa"/>
            </w:tcMar>
          </w:tcPr>
          <w:p>
            <w:pPr>
              <w:spacing w:after="20"/>
            </w:pPr>
            <w:r>
              <w:rPr>
                <w:sz w:val="18"/>
              </w:rPr>
              <w:t>ContextReuseRatio</w:t>
            </w:r>
          </w:p>
        </w:tc>
        <w:tc>
          <w:tcPr>
            <w:tcW w:type="dxa" w:w="5040"/>
            <w:tcMar>
              <w:top w:w="90" w:type="dxa"/>
              <w:start w:w="100" w:type="dxa"/>
              <w:bottom w:w="90" w:type="dxa"/>
              <w:end w:w="100" w:type="dxa"/>
            </w:tcMar>
          </w:tcPr>
          <w:p>
            <w:pPr>
              <w:spacing w:after="20"/>
            </w:pPr>
            <w:r>
              <w:rPr>
                <w:sz w:val="18"/>
              </w:rPr>
              <w:t>Contexto reutilizado frente a contexto regenerado.</w:t>
            </w:r>
          </w:p>
        </w:tc>
        <w:tc>
          <w:tcPr>
            <w:tcW w:type="dxa" w:w="2952"/>
            <w:tcMar>
              <w:top w:w="90" w:type="dxa"/>
              <w:start w:w="100" w:type="dxa"/>
              <w:bottom w:w="90" w:type="dxa"/>
              <w:end w:w="100" w:type="dxa"/>
            </w:tcMar>
          </w:tcPr>
          <w:p>
            <w:pPr>
              <w:spacing w:after="20"/>
            </w:pPr>
            <w:r>
              <w:rPr>
                <w:sz w:val="18"/>
              </w:rPr>
              <w:t>Validar Delta Revalidation y Review Context Builder.</w:t>
            </w:r>
          </w:p>
        </w:tc>
      </w:tr>
      <w:tr>
        <w:trPr>
          <w:cantSplit w:val="1"/>
        </w:trPr>
        <w:tc>
          <w:tcPr>
            <w:tcW w:type="dxa" w:w="2376"/>
            <w:shd w:fill="F4F7FA"/>
            <w:tcMar>
              <w:top w:w="90" w:type="dxa"/>
              <w:start w:w="100" w:type="dxa"/>
              <w:bottom w:w="90" w:type="dxa"/>
              <w:end w:w="100" w:type="dxa"/>
            </w:tcMar>
          </w:tcPr>
          <w:p>
            <w:pPr>
              <w:spacing w:after="20"/>
            </w:pPr>
            <w:r>
              <w:rPr>
                <w:sz w:val="18"/>
              </w:rPr>
              <w:t>HumanInterventionsPerTask</w:t>
            </w:r>
          </w:p>
        </w:tc>
        <w:tc>
          <w:tcPr>
            <w:tcW w:type="dxa" w:w="5040"/>
            <w:shd w:fill="F4F7FA"/>
            <w:tcMar>
              <w:top w:w="90" w:type="dxa"/>
              <w:start w:w="100" w:type="dxa"/>
              <w:bottom w:w="90" w:type="dxa"/>
              <w:end w:w="100" w:type="dxa"/>
            </w:tcMar>
          </w:tcPr>
          <w:p>
            <w:pPr>
              <w:spacing w:after="20"/>
            </w:pPr>
            <w:r>
              <w:rPr>
                <w:sz w:val="18"/>
              </w:rPr>
              <w:t>Intervenciones humanas necesarias por task.</w:t>
            </w:r>
          </w:p>
        </w:tc>
        <w:tc>
          <w:tcPr>
            <w:tcW w:type="dxa" w:w="2952"/>
            <w:shd w:fill="F4F7FA"/>
            <w:tcMar>
              <w:top w:w="90" w:type="dxa"/>
              <w:start w:w="100" w:type="dxa"/>
              <w:bottom w:w="90" w:type="dxa"/>
              <w:end w:w="100" w:type="dxa"/>
            </w:tcMar>
          </w:tcPr>
          <w:p>
            <w:pPr>
              <w:spacing w:after="20"/>
            </w:pPr>
            <w:r>
              <w:rPr>
                <w:sz w:val="18"/>
              </w:rPr>
              <w:t>Medir carga operacional, sin monetizarla obligatoriamente.</w:t>
            </w:r>
          </w:p>
        </w:tc>
      </w:tr>
      <w:tr>
        <w:trPr>
          <w:cantSplit w:val="1"/>
        </w:trPr>
        <w:tc>
          <w:tcPr>
            <w:tcW w:type="dxa" w:w="2376"/>
            <w:tcMar>
              <w:top w:w="90" w:type="dxa"/>
              <w:start w:w="100" w:type="dxa"/>
              <w:bottom w:w="90" w:type="dxa"/>
              <w:end w:w="100" w:type="dxa"/>
            </w:tcMar>
          </w:tcPr>
          <w:p>
            <w:pPr>
              <w:spacing w:after="20"/>
            </w:pPr>
            <w:r>
              <w:rPr>
                <w:sz w:val="18"/>
              </w:rPr>
              <w:t>LatencyPerAcceptedTask</w:t>
            </w:r>
          </w:p>
        </w:tc>
        <w:tc>
          <w:tcPr>
            <w:tcW w:type="dxa" w:w="5040"/>
            <w:tcMar>
              <w:top w:w="90" w:type="dxa"/>
              <w:start w:w="100" w:type="dxa"/>
              <w:bottom w:w="90" w:type="dxa"/>
              <w:end w:w="100" w:type="dxa"/>
            </w:tcMar>
          </w:tcPr>
          <w:p>
            <w:pPr>
              <w:spacing w:after="20"/>
            </w:pPr>
            <w:r>
              <w:rPr>
                <w:sz w:val="18"/>
              </w:rPr>
              <w:t>Duracion total y por step.</w:t>
            </w:r>
          </w:p>
        </w:tc>
        <w:tc>
          <w:tcPr>
            <w:tcW w:type="dxa" w:w="2952"/>
            <w:tcMar>
              <w:top w:w="90" w:type="dxa"/>
              <w:start w:w="100" w:type="dxa"/>
              <w:bottom w:w="90" w:type="dxa"/>
              <w:end w:w="100" w:type="dxa"/>
            </w:tcMar>
          </w:tcPr>
          <w:p>
            <w:pPr>
              <w:spacing w:after="20"/>
            </w:pPr>
            <w:r>
              <w:rPr>
                <w:sz w:val="18"/>
              </w:rPr>
              <w:t>Balancear economia, experiencia y cuota.</w:t>
            </w:r>
          </w:p>
        </w:tc>
      </w:tr>
    </w:tbl>
    <w:p/>
    <w:tbl>
      <w:tblPr>
        <w:tblW w:type="auto" w:w="0"/>
        <w:jc w:val="center"/>
        <w:tblLayout w:type="autofit"/>
        <w:tblLook w:firstColumn="1" w:firstRow="1" w:lastColumn="0" w:lastRow="0" w:noHBand="0" w:noVBand="1" w:val="04A0"/>
      </w:tblPr>
      <w:tblGrid>
        <w:gridCol w:w="10166"/>
      </w:tblGrid>
      <w:tr>
        <w:tc>
          <w:tcPr>
            <w:tcW w:type="dxa" w:w="10166"/>
            <w:shd w:fill="E2F0D9"/>
            <w:tcMar>
              <w:top w:w="130" w:type="dxa"/>
              <w:start w:w="150" w:type="dxa"/>
              <w:bottom w:w="130" w:type="dxa"/>
              <w:end w:w="150" w:type="dxa"/>
            </w:tcMar>
          </w:tcPr>
          <w:p>
            <w:r>
              <w:rPr>
                <w:b/>
                <w:color w:val="17365D"/>
              </w:rPr>
              <w:t>Regla de calidad</w:t>
              <w:br/>
            </w:r>
            <w:r>
              <w:t>Ninguna optimizacion FinOps puede rebajar un gate de aceptacion, arquitectura o riesgo. Primero se filtran alternativas suficientemente capaces; solo dentro de ese conjunto se optimiza consumo.</w:t>
            </w:r>
          </w:p>
        </w:tc>
      </w:tr>
    </w:tbl>
    <w:p/>
    <w:p>
      <w:pPr>
        <w:pStyle w:val="Heading1"/>
      </w:pPr>
      <w:r>
        <w:t>5. Resource Pools y Model Registry</w:t>
      </w:r>
    </w:p>
    <w:p>
      <w:r>
        <w:t>La disponibilidad economica debe modelarse por pool de recursos y no solo por modelo. El mismo modelo puede existir en Zen y OpenRouter con prioridades distintas; el Model Registry conserva capacidades y el Resource Pool Registry/estado conserva disponibilidad y cuota.</w:t>
      </w:r>
    </w:p>
    <w:p>
      <w:pPr>
        <w:pStyle w:val="CodeBlock"/>
        <w:keepLines/>
        <w:shd w:fill="F3F6F8"/>
        <w:pBdr>
          <w:left w:val="single" w:sz="8" w:space="6" w:color="2F75B5"/>
        </w:pBdr>
      </w:pPr>
      <w:r>
        <w:t>ResourcePool</w:t>
        <w:br/>
        <w:t xml:space="preserve">  id</w:t>
        <w:br/>
        <w:t xml:space="preserve">  provider</w:t>
        <w:br/>
        <w:t xml:space="preserve">  quota_source</w:t>
        <w:br/>
        <w:t xml:space="preserve">  monetary_class</w:t>
        <w:br/>
        <w:t xml:space="preserve">  trust_class</w:t>
        <w:br/>
        <w:t xml:space="preserve">  availability</w:t>
        <w:br/>
        <w:t xml:space="preserve">  priority</w:t>
        <w:br/>
        <w:t xml:space="preserve">  usage_window</w:t>
        <w:br/>
        <w:t xml:space="preserve">  usage_current</w:t>
        <w:br/>
        <w:t xml:space="preserve">  usage_limit?</w:t>
        <w:br/>
        <w:t xml:space="preserve">  last_updated</w:t>
      </w:r>
    </w:p>
    <w:p>
      <w:pPr>
        <w:pStyle w:val="Heading2"/>
      </w:pPr>
      <w:r>
        <w:t>5.1 Prioridad de proveedor para modelos equivalentes</w:t>
      </w:r>
    </w:p>
    <w:p>
      <w:pPr>
        <w:pStyle w:val="ListNumber"/>
      </w:pPr>
      <w:r>
        <w:t>Deterministic/native si la capability no requiere inferencia.</w:t>
      </w:r>
    </w:p>
    <w:p>
      <w:pPr>
        <w:pStyle w:val="ListNumber"/>
      </w:pPr>
      <w:r>
        <w:t>Local si el benchmark demuestra capacidad suficiente.</w:t>
      </w:r>
    </w:p>
    <w:p>
      <w:pPr>
        <w:pStyle w:val="ListNumber"/>
      </w:pPr>
      <w:r>
        <w:t>OpenCode Zen para modelos gratuitos/incluidos compartidos.</w:t>
      </w:r>
    </w:p>
    <w:p>
      <w:pPr>
        <w:pStyle w:val="ListNumber"/>
      </w:pPr>
      <w:r>
        <w:t>OpenRouter como fallback de esos modelos o para trabajo no critico aceptado.</w:t>
      </w:r>
    </w:p>
    <w:p>
      <w:pPr>
        <w:pStyle w:val="ListNumber"/>
      </w:pPr>
      <w:r>
        <w:t>Pools incluidos de mayor valor (Copilot/GPT plan) cuando el rol/capability lo justifique.</w:t>
      </w:r>
    </w:p>
    <w:p>
      <w:pPr>
        <w:pStyle w:val="ListNumber"/>
      </w:pPr>
      <w:r>
        <w:t>Paid API incremental solamente si una futura policy lo habilita.</w:t>
      </w:r>
    </w:p>
    <w:p>
      <w:pPr>
        <w:pStyle w:val="Heading1"/>
      </w:pPr>
      <w:r>
        <w:t>6. FinOps Policy-as-Code</w:t>
      </w:r>
    </w:p>
    <w:p>
      <w:r>
        <w:t>Las restricciones economicas deben expresarse como politica versionada y testeable, no quedar embebidas en prompts. Los valores exactos siguientes son ilustrativos; los thresholds finales deben surgir de medicion real.</w:t>
      </w:r>
    </w:p>
    <w:p>
      <w:pPr>
        <w:pStyle w:val="CodeBlock"/>
        <w:keepLines/>
        <w:shd w:fill="F3F6F8"/>
        <w:pBdr>
          <w:left w:val="single" w:sz="8" w:space="6" w:color="2F75B5"/>
        </w:pBdr>
      </w:pPr>
      <w:r>
        <w:t>finops:</w:t>
        <w:br/>
        <w:t xml:space="preserve">  incremental_budget_usd: 0</w:t>
        <w:br/>
        <w:t xml:space="preserve">  optimization_goal: accepted_task_efficiency</w:t>
        <w:br/>
        <w:br/>
        <w:t xml:space="preserve">  provider_priority:</w:t>
        <w:br/>
        <w:t xml:space="preserve">    - deterministic</w:t>
        <w:br/>
        <w:t xml:space="preserve">    - local</w:t>
        <w:br/>
        <w:t xml:space="preserve">    - opencode_zen</w:t>
        <w:br/>
        <w:t xml:space="preserve">    - openrouter_free</w:t>
        <w:br/>
        <w:t xml:space="preserve">    - included_cloud</w:t>
        <w:br/>
        <w:br/>
        <w:t xml:space="preserve">  paid_api:</w:t>
        <w:br/>
        <w:t xml:space="preserve">    enabled: false</w:t>
        <w:br/>
        <w:br/>
        <w:t xml:space="preserve">  escalation:</w:t>
        <w:br/>
        <w:t xml:space="preserve">    requires_reason: true</w:t>
        <w:br/>
        <w:t xml:space="preserve">    preserve_quality_gate: true</w:t>
        <w:br/>
        <w:br/>
        <w:t xml:space="preserve">  context:</w:t>
        <w:br/>
        <w:t xml:space="preserve">    enforce_budget: true</w:t>
        <w:br/>
        <w:t xml:space="preserve">    reuse_valid_context: true</w:t>
        <w:br/>
        <w:t xml:space="preserve">    prefer_delta_revalidation: true</w:t>
        <w:br/>
        <w:br/>
        <w:t xml:space="preserve">  retries:</w:t>
        <w:br/>
        <w:t xml:space="preserve">    bounded: true</w:t>
        <w:br/>
        <w:t xml:space="preserve">    semantic_failures_are_not_transport_retries: true</w:t>
      </w:r>
    </w:p>
    <w:p>
      <w:pPr>
        <w:pStyle w:val="Heading2"/>
      </w:pPr>
      <w:r>
        <w:t>6.1 Hard policies vs soft policies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1"/>
        </w:trPr>
        <w:tc>
          <w:tcPr>
            <w:tcW w:type="dxa" w:w="1440"/>
            <w:shd w:fill="17365D"/>
            <w:vAlign w:val="center"/>
            <w:tcMar>
              <w:top w:w="90" w:type="dxa"/>
              <w:start w:w="100" w:type="dxa"/>
              <w:bottom w:w="90" w:type="dxa"/>
              <w:end w:w="100" w:type="dxa"/>
            </w:tcMar>
          </w:tcPr>
          <w:p>
            <w:pPr>
              <w:jc w:val="center"/>
            </w:pPr>
            <w:r>
              <w:rPr>
                <w:b/>
                <w:color w:val="FFFFFF"/>
                <w:sz w:val="18"/>
              </w:rPr>
              <w:t>Tipo</w:t>
            </w:r>
          </w:p>
        </w:tc>
        <w:tc>
          <w:tcPr>
            <w:tcW w:type="dxa" w:w="4896"/>
            <w:shd w:fill="17365D"/>
            <w:vAlign w:val="center"/>
            <w:tcMar>
              <w:top w:w="90" w:type="dxa"/>
              <w:start w:w="100" w:type="dxa"/>
              <w:bottom w:w="90" w:type="dxa"/>
              <w:end w:w="100" w:type="dxa"/>
            </w:tcMar>
          </w:tcPr>
          <w:p>
            <w:pPr>
              <w:jc w:val="center"/>
            </w:pPr>
            <w:r>
              <w:rPr>
                <w:b/>
                <w:color w:val="FFFFFF"/>
                <w:sz w:val="18"/>
              </w:rPr>
              <w:t>Ejemplo</w:t>
            </w:r>
          </w:p>
        </w:tc>
        <w:tc>
          <w:tcPr>
            <w:tcW w:type="dxa" w:w="4032"/>
            <w:shd w:fill="17365D"/>
            <w:vAlign w:val="center"/>
            <w:tcMar>
              <w:top w:w="90" w:type="dxa"/>
              <w:start w:w="100" w:type="dxa"/>
              <w:bottom w:w="90" w:type="dxa"/>
              <w:end w:w="100" w:type="dxa"/>
            </w:tcMar>
          </w:tcPr>
          <w:p>
            <w:pPr>
              <w:jc w:val="center"/>
            </w:pPr>
            <w:r>
              <w:rPr>
                <w:b/>
                <w:color w:val="FFFFFF"/>
                <w:sz w:val="18"/>
              </w:rPr>
              <w:t>Comportamiento</w:t>
            </w:r>
          </w:p>
        </w:tc>
      </w:tr>
      <w:tr>
        <w:trPr>
          <w:cantSplit w:val="1"/>
        </w:trPr>
        <w:tc>
          <w:tcPr>
            <w:tcW w:type="dxa" w:w="1440"/>
            <w:tcMar>
              <w:top w:w="90" w:type="dxa"/>
              <w:start w:w="100" w:type="dxa"/>
              <w:bottom w:w="90" w:type="dxa"/>
              <w:end w:w="100" w:type="dxa"/>
            </w:tcMar>
          </w:tcPr>
          <w:p>
            <w:pPr>
              <w:spacing w:after="20"/>
            </w:pPr>
            <w:r>
              <w:rPr>
                <w:sz w:val="18"/>
              </w:rPr>
              <w:t>Hard</w:t>
            </w:r>
          </w:p>
        </w:tc>
        <w:tc>
          <w:tcPr>
            <w:tcW w:type="dxa" w:w="4896"/>
            <w:tcMar>
              <w:top w:w="90" w:type="dxa"/>
              <w:start w:w="100" w:type="dxa"/>
              <w:bottom w:w="90" w:type="dxa"/>
              <w:end w:w="100" w:type="dxa"/>
            </w:tcMar>
          </w:tcPr>
          <w:p>
            <w:pPr>
              <w:spacing w:after="20"/>
            </w:pPr>
            <w:r>
              <w:rPr>
                <w:sz w:val="18"/>
              </w:rPr>
              <w:t>Paid API deshabilitada con presupuesto incremental 0.</w:t>
            </w:r>
          </w:p>
        </w:tc>
        <w:tc>
          <w:tcPr>
            <w:tcW w:type="dxa" w:w="4032"/>
            <w:tcMar>
              <w:top w:w="90" w:type="dxa"/>
              <w:start w:w="100" w:type="dxa"/>
              <w:bottom w:w="90" w:type="dxa"/>
              <w:end w:w="100" w:type="dxa"/>
            </w:tcMar>
          </w:tcPr>
          <w:p>
            <w:pPr>
              <w:spacing w:after="20"/>
            </w:pPr>
            <w:r>
              <w:rPr>
                <w:sz w:val="18"/>
              </w:rPr>
              <w:t>Bloquea la ruta salvo cambio de policy/aprobacion.</w:t>
            </w:r>
          </w:p>
        </w:tc>
      </w:tr>
      <w:tr>
        <w:trPr>
          <w:cantSplit w:val="1"/>
        </w:trPr>
        <w:tc>
          <w:tcPr>
            <w:tcW w:type="dxa" w:w="1440"/>
            <w:shd w:fill="F4F7FA"/>
            <w:tcMar>
              <w:top w:w="90" w:type="dxa"/>
              <w:start w:w="100" w:type="dxa"/>
              <w:bottom w:w="90" w:type="dxa"/>
              <w:end w:w="100" w:type="dxa"/>
            </w:tcMar>
          </w:tcPr>
          <w:p>
            <w:pPr>
              <w:spacing w:after="20"/>
            </w:pPr>
            <w:r>
              <w:rPr>
                <w:sz w:val="18"/>
              </w:rPr>
              <w:t>Hard</w:t>
            </w:r>
          </w:p>
        </w:tc>
        <w:tc>
          <w:tcPr>
            <w:tcW w:type="dxa" w:w="4896"/>
            <w:shd w:fill="F4F7FA"/>
            <w:tcMar>
              <w:top w:w="90" w:type="dxa"/>
              <w:start w:w="100" w:type="dxa"/>
              <w:bottom w:w="90" w:type="dxa"/>
              <w:end w:w="100" w:type="dxa"/>
            </w:tcMar>
          </w:tcPr>
          <w:p>
            <w:pPr>
              <w:spacing w:after="20"/>
            </w:pPr>
            <w:r>
              <w:rPr>
                <w:sz w:val="18"/>
              </w:rPr>
              <w:t>Max retry / max context expansion.</w:t>
            </w:r>
          </w:p>
        </w:tc>
        <w:tc>
          <w:tcPr>
            <w:tcW w:type="dxa" w:w="4032"/>
            <w:shd w:fill="F4F7FA"/>
            <w:tcMar>
              <w:top w:w="90" w:type="dxa"/>
              <w:start w:w="100" w:type="dxa"/>
              <w:bottom w:w="90" w:type="dxa"/>
              <w:end w:w="100" w:type="dxa"/>
            </w:tcMar>
          </w:tcPr>
          <w:p>
            <w:pPr>
              <w:spacing w:after="20"/>
            </w:pPr>
            <w:r>
              <w:rPr>
                <w:sz w:val="18"/>
              </w:rPr>
              <w:t>Evita loops y consumo no acotado.</w:t>
            </w:r>
          </w:p>
        </w:tc>
      </w:tr>
      <w:tr>
        <w:trPr>
          <w:cantSplit w:val="1"/>
        </w:trPr>
        <w:tc>
          <w:tcPr>
            <w:tcW w:type="dxa" w:w="1440"/>
            <w:tcMar>
              <w:top w:w="90" w:type="dxa"/>
              <w:start w:w="100" w:type="dxa"/>
              <w:bottom w:w="90" w:type="dxa"/>
              <w:end w:w="100" w:type="dxa"/>
            </w:tcMar>
          </w:tcPr>
          <w:p>
            <w:pPr>
              <w:spacing w:after="20"/>
            </w:pPr>
            <w:r>
              <w:rPr>
                <w:sz w:val="18"/>
              </w:rPr>
              <w:t>Hard</w:t>
            </w:r>
          </w:p>
        </w:tc>
        <w:tc>
          <w:tcPr>
            <w:tcW w:type="dxa" w:w="4896"/>
            <w:tcMar>
              <w:top w:w="90" w:type="dxa"/>
              <w:start w:w="100" w:type="dxa"/>
              <w:bottom w:w="90" w:type="dxa"/>
              <w:end w:w="100" w:type="dxa"/>
            </w:tcMar>
          </w:tcPr>
          <w:p>
            <w:pPr>
              <w:spacing w:after="20"/>
            </w:pPr>
            <w:r>
              <w:rPr>
                <w:sz w:val="18"/>
              </w:rPr>
              <w:t>Modelo no habilitado para riesgo/capability.</w:t>
            </w:r>
          </w:p>
        </w:tc>
        <w:tc>
          <w:tcPr>
            <w:tcW w:type="dxa" w:w="4032"/>
            <w:tcMar>
              <w:top w:w="90" w:type="dxa"/>
              <w:start w:w="100" w:type="dxa"/>
              <w:bottom w:w="90" w:type="dxa"/>
              <w:end w:w="100" w:type="dxa"/>
            </w:tcMar>
          </w:tcPr>
          <w:p>
            <w:pPr>
              <w:spacing w:after="20"/>
            </w:pPr>
            <w:r>
              <w:rPr>
                <w:sz w:val="18"/>
              </w:rPr>
              <w:t>No puede seleccionarse aunque sea mas barato.</w:t>
            </w:r>
          </w:p>
        </w:tc>
      </w:tr>
      <w:tr>
        <w:trPr>
          <w:cantSplit w:val="1"/>
        </w:trPr>
        <w:tc>
          <w:tcPr>
            <w:tcW w:type="dxa" w:w="1440"/>
            <w:shd w:fill="F4F7FA"/>
            <w:tcMar>
              <w:top w:w="90" w:type="dxa"/>
              <w:start w:w="100" w:type="dxa"/>
              <w:bottom w:w="90" w:type="dxa"/>
              <w:end w:w="100" w:type="dxa"/>
            </w:tcMar>
          </w:tcPr>
          <w:p>
            <w:pPr>
              <w:spacing w:after="20"/>
            </w:pPr>
            <w:r>
              <w:rPr>
                <w:sz w:val="18"/>
              </w:rPr>
              <w:t>Soft</w:t>
            </w:r>
          </w:p>
        </w:tc>
        <w:tc>
          <w:tcPr>
            <w:tcW w:type="dxa" w:w="4896"/>
            <w:shd w:fill="F4F7FA"/>
            <w:tcMar>
              <w:top w:w="90" w:type="dxa"/>
              <w:start w:w="100" w:type="dxa"/>
              <w:bottom w:w="90" w:type="dxa"/>
              <w:end w:w="100" w:type="dxa"/>
            </w:tcMar>
          </w:tcPr>
          <w:p>
            <w:pPr>
              <w:spacing w:after="20"/>
            </w:pPr>
            <w:r>
              <w:rPr>
                <w:sz w:val="18"/>
              </w:rPr>
              <w:t>Preferir Zen a OpenRouter para el mismo modelo.</w:t>
            </w:r>
          </w:p>
        </w:tc>
        <w:tc>
          <w:tcPr>
            <w:tcW w:type="dxa" w:w="4032"/>
            <w:shd w:fill="F4F7FA"/>
            <w:tcMar>
              <w:top w:w="90" w:type="dxa"/>
              <w:start w:w="100" w:type="dxa"/>
              <w:bottom w:w="90" w:type="dxa"/>
              <w:end w:w="100" w:type="dxa"/>
            </w:tcMar>
          </w:tcPr>
          <w:p>
            <w:pPr>
              <w:spacing w:after="20"/>
            </w:pPr>
            <w:r>
              <w:rPr>
                <w:sz w:val="18"/>
              </w:rPr>
              <w:t>Se aplica si ambos estan disponibles.</w:t>
            </w:r>
          </w:p>
        </w:tc>
      </w:tr>
      <w:tr>
        <w:trPr>
          <w:cantSplit w:val="1"/>
        </w:trPr>
        <w:tc>
          <w:tcPr>
            <w:tcW w:type="dxa" w:w="1440"/>
            <w:tcMar>
              <w:top w:w="90" w:type="dxa"/>
              <w:start w:w="100" w:type="dxa"/>
              <w:bottom w:w="90" w:type="dxa"/>
              <w:end w:w="100" w:type="dxa"/>
            </w:tcMar>
          </w:tcPr>
          <w:p>
            <w:pPr>
              <w:spacing w:after="20"/>
            </w:pPr>
            <w:r>
              <w:rPr>
                <w:sz w:val="18"/>
              </w:rPr>
              <w:t>Soft</w:t>
            </w:r>
          </w:p>
        </w:tc>
        <w:tc>
          <w:tcPr>
            <w:tcW w:type="dxa" w:w="4896"/>
            <w:tcMar>
              <w:top w:w="90" w:type="dxa"/>
              <w:start w:w="100" w:type="dxa"/>
              <w:bottom w:w="90" w:type="dxa"/>
              <w:end w:w="100" w:type="dxa"/>
            </w:tcMar>
          </w:tcPr>
          <w:p>
            <w:pPr>
              <w:spacing w:after="20"/>
            </w:pPr>
            <w:r>
              <w:rPr>
                <w:sz w:val="18"/>
              </w:rPr>
              <w:t>Preferir local cuando pass-rate sea equivalente.</w:t>
            </w:r>
          </w:p>
        </w:tc>
        <w:tc>
          <w:tcPr>
            <w:tcW w:type="dxa" w:w="4032"/>
            <w:tcMar>
              <w:top w:w="90" w:type="dxa"/>
              <w:start w:w="100" w:type="dxa"/>
              <w:bottom w:w="90" w:type="dxa"/>
              <w:end w:w="100" w:type="dxa"/>
            </w:tcMar>
          </w:tcPr>
          <w:p>
            <w:pPr>
              <w:spacing w:after="20"/>
            </w:pPr>
            <w:r>
              <w:rPr>
                <w:sz w:val="18"/>
              </w:rPr>
              <w:t>Puede ceder ante latencia/retries/calidad.</w:t>
            </w:r>
          </w:p>
        </w:tc>
      </w:tr>
      <w:tr>
        <w:trPr>
          <w:cantSplit w:val="1"/>
        </w:trPr>
        <w:tc>
          <w:tcPr>
            <w:tcW w:type="dxa" w:w="1440"/>
            <w:shd w:fill="F4F7FA"/>
            <w:tcMar>
              <w:top w:w="90" w:type="dxa"/>
              <w:start w:w="100" w:type="dxa"/>
              <w:bottom w:w="90" w:type="dxa"/>
              <w:end w:w="100" w:type="dxa"/>
            </w:tcMar>
          </w:tcPr>
          <w:p>
            <w:pPr>
              <w:spacing w:after="20"/>
            </w:pPr>
            <w:r>
              <w:rPr>
                <w:sz w:val="18"/>
              </w:rPr>
              <w:t>Soft</w:t>
            </w:r>
          </w:p>
        </w:tc>
        <w:tc>
          <w:tcPr>
            <w:tcW w:type="dxa" w:w="4896"/>
            <w:shd w:fill="F4F7FA"/>
            <w:tcMar>
              <w:top w:w="90" w:type="dxa"/>
              <w:start w:w="100" w:type="dxa"/>
              <w:bottom w:w="90" w:type="dxa"/>
              <w:end w:w="100" w:type="dxa"/>
            </w:tcMar>
          </w:tcPr>
          <w:p>
            <w:pPr>
              <w:spacing w:after="20"/>
            </w:pPr>
            <w:r>
              <w:rPr>
                <w:sz w:val="18"/>
              </w:rPr>
              <w:t>Reutilizar contexto valido.</w:t>
            </w:r>
          </w:p>
        </w:tc>
        <w:tc>
          <w:tcPr>
            <w:tcW w:type="dxa" w:w="4032"/>
            <w:shd w:fill="F4F7FA"/>
            <w:tcMar>
              <w:top w:w="90" w:type="dxa"/>
              <w:start w:w="100" w:type="dxa"/>
              <w:bottom w:w="90" w:type="dxa"/>
              <w:end w:w="100" w:type="dxa"/>
            </w:tcMar>
          </w:tcPr>
          <w:p>
            <w:pPr>
              <w:spacing w:after="20"/>
            </w:pPr>
            <w:r>
              <w:rPr>
                <w:sz w:val="18"/>
              </w:rPr>
              <w:t>Puede expandirse si Reviewer/Explorer justifica necesidad.</w:t>
            </w:r>
          </w:p>
        </w:tc>
      </w:tr>
    </w:tbl>
    <w:p/>
    <w:p>
      <w:pPr>
        <w:pStyle w:val="Heading1"/>
      </w:pPr>
      <w:r>
        <w:t>7. Flujo de decision economica</w:t>
      </w:r>
    </w:p>
    <w:p>
      <w:pPr>
        <w:pStyle w:val="CodeBlock"/>
        <w:keepLines/>
        <w:shd w:fill="F3F6F8"/>
        <w:pBdr>
          <w:left w:val="single" w:sz="8" w:space="6" w:color="2F75B5"/>
        </w:pBdr>
      </w:pPr>
      <w:r>
        <w:t>TASK</w:t>
        <w:br/>
        <w:t xml:space="preserve">  ↓</w:t>
        <w:br/>
        <w:t>Role requirement + risk + acceptance</w:t>
        <w:br/>
        <w:t xml:space="preserve">  ↓</w:t>
        <w:br/>
        <w:t>Capability filter</w:t>
        <w:br/>
        <w:t xml:space="preserve">  ↓</w:t>
        <w:br/>
        <w:t>Model Registry</w:t>
        <w:br/>
        <w:t xml:space="preserve">  ↓</w:t>
        <w:br/>
        <w:t>Eligible runtimes only</w:t>
        <w:br/>
        <w:t xml:space="preserve">  ↓</w:t>
        <w:br/>
        <w:t>FinOps Policy + quota state</w:t>
        <w:br/>
        <w:t xml:space="preserve">  ↓</w:t>
        <w:br/>
        <w:t>Model Resolver</w:t>
        <w:br/>
        <w:t xml:space="preserve">  ↓</w:t>
        <w:br/>
        <w:t>Selected runtime</w:t>
        <w:br/>
        <w:t xml:space="preserve">  ↓</w:t>
        <w:br/>
        <w:t>Run Ledger / usage telemetry</w:t>
        <w:br/>
        <w:t xml:space="preserve">  ↓</w:t>
        <w:br/>
        <w:t>Accepted result or typed failure</w:t>
        <w:br/>
        <w:t xml:space="preserve">  ↓</w:t>
        <w:br/>
        <w:t>Evaluation feedback</w:t>
      </w:r>
    </w:p>
    <w:p>
      <w:r>
        <w:t>El Router decide el rol/workflow; el Model Resolver decide el runtime. FinOps Policy restringe y ordena candidatos, pero no asume responsabilidad funcional del Router.</w:t>
      </w:r>
    </w:p>
    <w:p>
      <w:pPr>
        <w:pStyle w:val="Heading1"/>
      </w:pPr>
      <w:r>
        <w:t>8. Context FinOps</w:t>
      </w:r>
    </w:p>
    <w:p>
      <w:r>
        <w:t>El contexto es uno de los principales recursos consumidos por un sistema agentic. La arquitectura de repo-packager, Context Lineage y Delta Revalidation ya constituye una forma de FinOps-as-Code porque transforma el presupuesto de contexto en una restriccion explicita.</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1"/>
        </w:trPr>
        <w:tc>
          <w:tcPr>
            <w:tcW w:type="dxa" w:w="2232"/>
            <w:shd w:fill="17365D"/>
            <w:vAlign w:val="center"/>
            <w:tcMar>
              <w:top w:w="90" w:type="dxa"/>
              <w:start w:w="100" w:type="dxa"/>
              <w:bottom w:w="90" w:type="dxa"/>
              <w:end w:w="100" w:type="dxa"/>
            </w:tcMar>
          </w:tcPr>
          <w:p>
            <w:pPr>
              <w:jc w:val="center"/>
            </w:pPr>
            <w:r>
              <w:rPr>
                <w:b/>
                <w:color w:val="FFFFFF"/>
                <w:sz w:val="18"/>
              </w:rPr>
              <w:t>Mecanismo</w:t>
            </w:r>
          </w:p>
        </w:tc>
        <w:tc>
          <w:tcPr>
            <w:tcW w:type="dxa" w:w="4320"/>
            <w:shd w:fill="17365D"/>
            <w:vAlign w:val="center"/>
            <w:tcMar>
              <w:top w:w="90" w:type="dxa"/>
              <w:start w:w="100" w:type="dxa"/>
              <w:bottom w:w="90" w:type="dxa"/>
              <w:end w:w="100" w:type="dxa"/>
            </w:tcMar>
          </w:tcPr>
          <w:p>
            <w:pPr>
              <w:jc w:val="center"/>
            </w:pPr>
            <w:r>
              <w:rPr>
                <w:b/>
                <w:color w:val="FFFFFF"/>
                <w:sz w:val="18"/>
              </w:rPr>
              <w:t>Efecto economico</w:t>
            </w:r>
          </w:p>
        </w:tc>
        <w:tc>
          <w:tcPr>
            <w:tcW w:type="dxa" w:w="3816"/>
            <w:shd w:fill="17365D"/>
            <w:vAlign w:val="center"/>
            <w:tcMar>
              <w:top w:w="90" w:type="dxa"/>
              <w:start w:w="100" w:type="dxa"/>
              <w:bottom w:w="90" w:type="dxa"/>
              <w:end w:w="100" w:type="dxa"/>
            </w:tcMar>
          </w:tcPr>
          <w:p>
            <w:pPr>
              <w:jc w:val="center"/>
            </w:pPr>
            <w:r>
              <w:rPr>
                <w:b/>
                <w:color w:val="FFFFFF"/>
                <w:sz w:val="18"/>
              </w:rPr>
              <w:t>Evidencia a registrar</w:t>
            </w:r>
          </w:p>
        </w:tc>
      </w:tr>
      <w:tr>
        <w:trPr>
          <w:cantSplit w:val="1"/>
        </w:trPr>
        <w:tc>
          <w:tcPr>
            <w:tcW w:type="dxa" w:w="2232"/>
            <w:tcMar>
              <w:top w:w="90" w:type="dxa"/>
              <w:start w:w="100" w:type="dxa"/>
              <w:bottom w:w="90" w:type="dxa"/>
              <w:end w:w="100" w:type="dxa"/>
            </w:tcMar>
          </w:tcPr>
          <w:p>
            <w:pPr>
              <w:spacing w:after="20"/>
            </w:pPr>
            <w:r>
              <w:rPr>
                <w:sz w:val="18"/>
              </w:rPr>
              <w:t>reducido</w:t>
            </w:r>
          </w:p>
        </w:tc>
        <w:tc>
          <w:tcPr>
            <w:tcW w:type="dxa" w:w="4320"/>
            <w:tcMar>
              <w:top w:w="90" w:type="dxa"/>
              <w:start w:w="100" w:type="dxa"/>
              <w:bottom w:w="90" w:type="dxa"/>
              <w:end w:w="100" w:type="dxa"/>
            </w:tcMar>
          </w:tcPr>
          <w:p>
            <w:pPr>
              <w:spacing w:after="20"/>
            </w:pPr>
            <w:r>
              <w:rPr>
                <w:sz w:val="18"/>
              </w:rPr>
              <w:t>Overview con presupuesto acotado.</w:t>
            </w:r>
          </w:p>
        </w:tc>
        <w:tc>
          <w:tcPr>
            <w:tcW w:type="dxa" w:w="3816"/>
            <w:tcMar>
              <w:top w:w="90" w:type="dxa"/>
              <w:start w:w="100" w:type="dxa"/>
              <w:bottom w:w="90" w:type="dxa"/>
              <w:end w:w="100" w:type="dxa"/>
            </w:tcMar>
          </w:tcPr>
          <w:p>
            <w:pPr>
              <w:spacing w:after="20"/>
            </w:pPr>
            <w:r>
              <w:rPr>
                <w:sz w:val="18"/>
              </w:rPr>
              <w:t>tokens, candidatos, omitted, cache hit.</w:t>
            </w:r>
          </w:p>
        </w:tc>
      </w:tr>
      <w:tr>
        <w:trPr>
          <w:cantSplit w:val="1"/>
        </w:trPr>
        <w:tc>
          <w:tcPr>
            <w:tcW w:type="dxa" w:w="2232"/>
            <w:shd w:fill="F4F7FA"/>
            <w:tcMar>
              <w:top w:w="90" w:type="dxa"/>
              <w:start w:w="100" w:type="dxa"/>
              <w:bottom w:w="90" w:type="dxa"/>
              <w:end w:w="100" w:type="dxa"/>
            </w:tcMar>
          </w:tcPr>
          <w:p>
            <w:pPr>
              <w:spacing w:after="20"/>
            </w:pPr>
            <w:r>
              <w:rPr>
                <w:sz w:val="18"/>
              </w:rPr>
              <w:t>drill-down</w:t>
            </w:r>
          </w:p>
        </w:tc>
        <w:tc>
          <w:tcPr>
            <w:tcW w:type="dxa" w:w="4320"/>
            <w:shd w:fill="F4F7FA"/>
            <w:tcMar>
              <w:top w:w="90" w:type="dxa"/>
              <w:start w:w="100" w:type="dxa"/>
              <w:bottom w:w="90" w:type="dxa"/>
              <w:end w:w="100" w:type="dxa"/>
            </w:tcMar>
          </w:tcPr>
          <w:p>
            <w:pPr>
              <w:spacing w:after="20"/>
            </w:pPr>
            <w:r>
              <w:rPr>
                <w:sz w:val="18"/>
              </w:rPr>
              <w:t>Incremento localizado antes de pedir codigo completo.</w:t>
            </w:r>
          </w:p>
        </w:tc>
        <w:tc>
          <w:tcPr>
            <w:tcW w:type="dxa" w:w="3816"/>
            <w:shd w:fill="F4F7FA"/>
            <w:tcMar>
              <w:top w:w="90" w:type="dxa"/>
              <w:start w:w="100" w:type="dxa"/>
              <w:bottom w:w="90" w:type="dxa"/>
              <w:end w:w="100" w:type="dxa"/>
            </w:tcMar>
          </w:tcPr>
          <w:p>
            <w:pPr>
              <w:spacing w:after="20"/>
            </w:pPr>
            <w:r>
              <w:rPr>
                <w:sz w:val="18"/>
              </w:rPr>
              <w:t>focus, tokens adicionales, motivo.</w:t>
            </w:r>
          </w:p>
        </w:tc>
      </w:tr>
      <w:tr>
        <w:trPr>
          <w:cantSplit w:val="1"/>
        </w:trPr>
        <w:tc>
          <w:tcPr>
            <w:tcW w:type="dxa" w:w="2232"/>
            <w:tcMar>
              <w:top w:w="90" w:type="dxa"/>
              <w:start w:w="100" w:type="dxa"/>
              <w:bottom w:w="90" w:type="dxa"/>
              <w:end w:w="100" w:type="dxa"/>
            </w:tcMar>
          </w:tcPr>
          <w:p>
            <w:pPr>
              <w:spacing w:after="20"/>
            </w:pPr>
            <w:r>
              <w:rPr>
                <w:sz w:val="18"/>
              </w:rPr>
              <w:t>ampliado</w:t>
            </w:r>
          </w:p>
        </w:tc>
        <w:tc>
          <w:tcPr>
            <w:tcW w:type="dxa" w:w="4320"/>
            <w:tcMar>
              <w:top w:w="90" w:type="dxa"/>
              <w:start w:w="100" w:type="dxa"/>
              <w:bottom w:w="90" w:type="dxa"/>
              <w:end w:w="100" w:type="dxa"/>
            </w:tcMar>
          </w:tcPr>
          <w:p>
            <w:pPr>
              <w:spacing w:after="20"/>
            </w:pPr>
            <w:r>
              <w:rPr>
                <w:sz w:val="18"/>
              </w:rPr>
              <w:t>Codigo real solo de paths solicitados.</w:t>
            </w:r>
          </w:p>
        </w:tc>
        <w:tc>
          <w:tcPr>
            <w:tcW w:type="dxa" w:w="3816"/>
            <w:tcMar>
              <w:top w:w="90" w:type="dxa"/>
              <w:start w:w="100" w:type="dxa"/>
              <w:bottom w:w="90" w:type="dxa"/>
              <w:end w:w="100" w:type="dxa"/>
            </w:tcMar>
          </w:tcPr>
          <w:p>
            <w:pPr>
              <w:spacing w:after="20"/>
            </w:pPr>
            <w:r>
              <w:rPr>
                <w:sz w:val="18"/>
              </w:rPr>
              <w:t>paths, tokens, partial/omitted.</w:t>
            </w:r>
          </w:p>
        </w:tc>
      </w:tr>
      <w:tr>
        <w:trPr>
          <w:cantSplit w:val="1"/>
        </w:trPr>
        <w:tc>
          <w:tcPr>
            <w:tcW w:type="dxa" w:w="2232"/>
            <w:shd w:fill="F4F7FA"/>
            <w:tcMar>
              <w:top w:w="90" w:type="dxa"/>
              <w:start w:w="100" w:type="dxa"/>
              <w:bottom w:w="90" w:type="dxa"/>
              <w:end w:w="100" w:type="dxa"/>
            </w:tcMar>
          </w:tcPr>
          <w:p>
            <w:pPr>
              <w:spacing w:after="20"/>
            </w:pPr>
            <w:r>
              <w:rPr>
                <w:sz w:val="18"/>
              </w:rPr>
              <w:t>Context Lineage</w:t>
            </w:r>
          </w:p>
        </w:tc>
        <w:tc>
          <w:tcPr>
            <w:tcW w:type="dxa" w:w="4320"/>
            <w:shd w:fill="F4F7FA"/>
            <w:tcMar>
              <w:top w:w="90" w:type="dxa"/>
              <w:start w:w="100" w:type="dxa"/>
              <w:bottom w:w="90" w:type="dxa"/>
              <w:end w:w="100" w:type="dxa"/>
            </w:tcMar>
          </w:tcPr>
          <w:p>
            <w:pPr>
              <w:spacing w:after="20"/>
            </w:pPr>
            <w:r>
              <w:rPr>
                <w:sz w:val="18"/>
              </w:rPr>
              <w:t>Evita redescubrir evidencia que no cambio.</w:t>
            </w:r>
          </w:p>
        </w:tc>
        <w:tc>
          <w:tcPr>
            <w:tcW w:type="dxa" w:w="3816"/>
            <w:shd w:fill="F4F7FA"/>
            <w:tcMar>
              <w:top w:w="90" w:type="dxa"/>
              <w:start w:w="100" w:type="dxa"/>
              <w:bottom w:w="90" w:type="dxa"/>
              <w:end w:w="100" w:type="dxa"/>
            </w:tcMar>
          </w:tcPr>
          <w:p>
            <w:pPr>
              <w:spacing w:after="20"/>
            </w:pPr>
            <w:r>
              <w:rPr>
                <w:sz w:val="18"/>
              </w:rPr>
              <w:t>context_id, hashes reutilizados.</w:t>
            </w:r>
          </w:p>
        </w:tc>
      </w:tr>
      <w:tr>
        <w:trPr>
          <w:cantSplit w:val="1"/>
        </w:trPr>
        <w:tc>
          <w:tcPr>
            <w:tcW w:type="dxa" w:w="2232"/>
            <w:tcMar>
              <w:top w:w="90" w:type="dxa"/>
              <w:start w:w="100" w:type="dxa"/>
              <w:bottom w:w="90" w:type="dxa"/>
              <w:end w:w="100" w:type="dxa"/>
            </w:tcMar>
          </w:tcPr>
          <w:p>
            <w:pPr>
              <w:spacing w:after="20"/>
            </w:pPr>
            <w:r>
              <w:rPr>
                <w:sz w:val="18"/>
              </w:rPr>
              <w:t>Delta Revalidation</w:t>
            </w:r>
          </w:p>
        </w:tc>
        <w:tc>
          <w:tcPr>
            <w:tcW w:type="dxa" w:w="4320"/>
            <w:tcMar>
              <w:top w:w="90" w:type="dxa"/>
              <w:start w:w="100" w:type="dxa"/>
              <w:bottom w:w="90" w:type="dxa"/>
              <w:end w:w="100" w:type="dxa"/>
            </w:tcMar>
          </w:tcPr>
          <w:p>
            <w:pPr>
              <w:spacing w:after="20"/>
            </w:pPr>
            <w:r>
              <w:rPr>
                <w:sz w:val="18"/>
              </w:rPr>
              <w:t>Revalida solo evidencia afectada por el diff.</w:t>
            </w:r>
          </w:p>
        </w:tc>
        <w:tc>
          <w:tcPr>
            <w:tcW w:type="dxa" w:w="3816"/>
            <w:tcMar>
              <w:top w:w="90" w:type="dxa"/>
              <w:start w:w="100" w:type="dxa"/>
              <w:bottom w:w="90" w:type="dxa"/>
              <w:end w:w="100" w:type="dxa"/>
            </w:tcMar>
          </w:tcPr>
          <w:p>
            <w:pPr>
              <w:spacing w:after="20"/>
            </w:pPr>
            <w:r>
              <w:rPr>
                <w:sz w:val="18"/>
              </w:rPr>
              <w:t>invalidated paths/hashes.</w:t>
            </w:r>
          </w:p>
        </w:tc>
      </w:tr>
      <w:tr>
        <w:trPr>
          <w:cantSplit w:val="1"/>
        </w:trPr>
        <w:tc>
          <w:tcPr>
            <w:tcW w:type="dxa" w:w="2232"/>
            <w:shd w:fill="F4F7FA"/>
            <w:tcMar>
              <w:top w:w="90" w:type="dxa"/>
              <w:start w:w="100" w:type="dxa"/>
              <w:bottom w:w="90" w:type="dxa"/>
              <w:end w:w="100" w:type="dxa"/>
            </w:tcMar>
          </w:tcPr>
          <w:p>
            <w:pPr>
              <w:spacing w:after="20"/>
            </w:pPr>
            <w:r>
              <w:rPr>
                <w:sz w:val="18"/>
              </w:rPr>
              <w:t>Review Context Builder</w:t>
            </w:r>
          </w:p>
        </w:tc>
        <w:tc>
          <w:tcPr>
            <w:tcW w:type="dxa" w:w="4320"/>
            <w:shd w:fill="F4F7FA"/>
            <w:tcMar>
              <w:top w:w="90" w:type="dxa"/>
              <w:start w:w="100" w:type="dxa"/>
              <w:bottom w:w="90" w:type="dxa"/>
              <w:end w:w="100" w:type="dxa"/>
            </w:tcMar>
          </w:tcPr>
          <w:p>
            <w:pPr>
              <w:spacing w:after="20"/>
            </w:pPr>
            <w:r>
              <w:rPr>
                <w:sz w:val="18"/>
              </w:rPr>
              <w:t>Evita ejecutar Explorer si el contexto de review puede componerse de forma determinista.</w:t>
            </w:r>
          </w:p>
        </w:tc>
        <w:tc>
          <w:tcPr>
            <w:tcW w:type="dxa" w:w="3816"/>
            <w:shd w:fill="F4F7FA"/>
            <w:tcMar>
              <w:top w:w="90" w:type="dxa"/>
              <w:start w:w="100" w:type="dxa"/>
              <w:bottom w:w="90" w:type="dxa"/>
              <w:end w:w="100" w:type="dxa"/>
            </w:tcMar>
          </w:tcPr>
          <w:p>
            <w:pPr>
              <w:spacing w:after="20"/>
            </w:pPr>
            <w:r>
              <w:rPr>
                <w:sz w:val="18"/>
              </w:rPr>
              <w:t>reused context + diff + validation.</w:t>
            </w:r>
          </w:p>
        </w:tc>
      </w:tr>
    </w:tbl>
    <w:p/>
    <w:p>
      <w:pPr>
        <w:pStyle w:val="Heading1"/>
      </w:pPr>
      <w:r>
        <w:t>9. Retry FinOps y taxonomia de errores</w:t>
      </w:r>
    </w:p>
    <w:p>
      <w:r>
        <w:t>Un retry no debe considerarse automaticamente una accion barata o correcta. La taxonomia de errores define si corresponde reintentar, escalar, explorar o devolver la task al humano.</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1"/>
        </w:trPr>
        <w:tc>
          <w:tcPr>
            <w:tcW w:type="dxa" w:w="2880"/>
            <w:shd w:fill="17365D"/>
            <w:vAlign w:val="center"/>
            <w:tcMar>
              <w:top w:w="90" w:type="dxa"/>
              <w:start w:w="100" w:type="dxa"/>
              <w:bottom w:w="90" w:type="dxa"/>
              <w:end w:w="100" w:type="dxa"/>
            </w:tcMar>
          </w:tcPr>
          <w:p>
            <w:pPr>
              <w:jc w:val="center"/>
            </w:pPr>
            <w:r>
              <w:rPr>
                <w:b/>
                <w:color w:val="FFFFFF"/>
                <w:sz w:val="18"/>
              </w:rPr>
              <w:t>Error / estado</w:t>
            </w:r>
          </w:p>
        </w:tc>
        <w:tc>
          <w:tcPr>
            <w:tcW w:type="dxa" w:w="2880"/>
            <w:shd w:fill="17365D"/>
            <w:vAlign w:val="center"/>
            <w:tcMar>
              <w:top w:w="90" w:type="dxa"/>
              <w:start w:w="100" w:type="dxa"/>
              <w:bottom w:w="90" w:type="dxa"/>
              <w:end w:w="100" w:type="dxa"/>
            </w:tcMar>
          </w:tcPr>
          <w:p>
            <w:pPr>
              <w:jc w:val="center"/>
            </w:pPr>
            <w:r>
              <w:rPr>
                <w:b/>
                <w:color w:val="FFFFFF"/>
                <w:sz w:val="18"/>
              </w:rPr>
              <w:t>Ruta</w:t>
            </w:r>
          </w:p>
        </w:tc>
        <w:tc>
          <w:tcPr>
            <w:tcW w:type="dxa" w:w="4608"/>
            <w:shd w:fill="17365D"/>
            <w:vAlign w:val="center"/>
            <w:tcMar>
              <w:top w:w="90" w:type="dxa"/>
              <w:start w:w="100" w:type="dxa"/>
              <w:bottom w:w="90" w:type="dxa"/>
              <w:end w:w="100" w:type="dxa"/>
            </w:tcMar>
          </w:tcPr>
          <w:p>
            <w:pPr>
              <w:jc w:val="center"/>
            </w:pPr>
            <w:r>
              <w:rPr>
                <w:b/>
                <w:color w:val="FFFFFF"/>
                <w:sz w:val="18"/>
              </w:rPr>
              <w:t>Tratamiento FinOps</w:t>
            </w:r>
          </w:p>
        </w:tc>
      </w:tr>
      <w:tr>
        <w:trPr>
          <w:cantSplit w:val="1"/>
        </w:trPr>
        <w:tc>
          <w:tcPr>
            <w:tcW w:type="dxa" w:w="2880"/>
            <w:tcMar>
              <w:top w:w="90" w:type="dxa"/>
              <w:start w:w="100" w:type="dxa"/>
              <w:bottom w:w="90" w:type="dxa"/>
              <w:end w:w="100" w:type="dxa"/>
            </w:tcMar>
          </w:tcPr>
          <w:p>
            <w:pPr>
              <w:spacing w:after="20"/>
            </w:pPr>
            <w:r>
              <w:rPr>
                <w:sz w:val="18"/>
              </w:rPr>
              <w:t>TEMPORARY_UNAVAILABLE / rate limit</w:t>
            </w:r>
          </w:p>
        </w:tc>
        <w:tc>
          <w:tcPr>
            <w:tcW w:type="dxa" w:w="2880"/>
            <w:tcMar>
              <w:top w:w="90" w:type="dxa"/>
              <w:start w:w="100" w:type="dxa"/>
              <w:bottom w:w="90" w:type="dxa"/>
              <w:end w:w="100" w:type="dxa"/>
            </w:tcMar>
          </w:tcPr>
          <w:p>
            <w:pPr>
              <w:spacing w:after="20"/>
            </w:pPr>
            <w:r>
              <w:rPr>
                <w:sz w:val="18"/>
              </w:rPr>
              <w:t>Retry acotado o fallback provider.</w:t>
            </w:r>
          </w:p>
        </w:tc>
        <w:tc>
          <w:tcPr>
            <w:tcW w:type="dxa" w:w="4608"/>
            <w:tcMar>
              <w:top w:w="90" w:type="dxa"/>
              <w:start w:w="100" w:type="dxa"/>
              <w:bottom w:w="90" w:type="dxa"/>
              <w:end w:w="100" w:type="dxa"/>
            </w:tcMar>
          </w:tcPr>
          <w:p>
            <w:pPr>
              <w:spacing w:after="20"/>
            </w:pPr>
            <w:r>
              <w:rPr>
                <w:sz w:val="18"/>
              </w:rPr>
              <w:t>Cuenta como consumo operativo, no como fallo de calidad.</w:t>
            </w:r>
          </w:p>
        </w:tc>
      </w:tr>
      <w:tr>
        <w:trPr>
          <w:cantSplit w:val="1"/>
        </w:trPr>
        <w:tc>
          <w:tcPr>
            <w:tcW w:type="dxa" w:w="2880"/>
            <w:shd w:fill="F4F7FA"/>
            <w:tcMar>
              <w:top w:w="90" w:type="dxa"/>
              <w:start w:w="100" w:type="dxa"/>
              <w:bottom w:w="90" w:type="dxa"/>
              <w:end w:w="100" w:type="dxa"/>
            </w:tcMar>
          </w:tcPr>
          <w:p>
            <w:pPr>
              <w:spacing w:after="20"/>
            </w:pPr>
            <w:r>
              <w:rPr>
                <w:sz w:val="18"/>
              </w:rPr>
              <w:t>IMPLEMENTATION_ERROR</w:t>
            </w:r>
          </w:p>
        </w:tc>
        <w:tc>
          <w:tcPr>
            <w:tcW w:type="dxa" w:w="2880"/>
            <w:shd w:fill="F4F7FA"/>
            <w:tcMar>
              <w:top w:w="90" w:type="dxa"/>
              <w:start w:w="100" w:type="dxa"/>
              <w:bottom w:w="90" w:type="dxa"/>
              <w:end w:w="100" w:type="dxa"/>
            </w:tcMar>
          </w:tcPr>
          <w:p>
            <w:pPr>
              <w:spacing w:after="20"/>
            </w:pPr>
            <w:r>
              <w:rPr>
                <w:sz w:val="18"/>
              </w:rPr>
              <w:t>Reviewer → Router.</w:t>
            </w:r>
          </w:p>
        </w:tc>
        <w:tc>
          <w:tcPr>
            <w:tcW w:type="dxa" w:w="4608"/>
            <w:shd w:fill="F4F7FA"/>
            <w:tcMar>
              <w:top w:w="90" w:type="dxa"/>
              <w:start w:w="100" w:type="dxa"/>
              <w:bottom w:w="90" w:type="dxa"/>
              <w:end w:w="100" w:type="dxa"/>
            </w:tcMar>
          </w:tcPr>
          <w:p>
            <w:pPr>
              <w:spacing w:after="20"/>
            </w:pPr>
            <w:r>
              <w:rPr>
                <w:sz w:val="18"/>
              </w:rPr>
              <w:t>Reevaluar executor; evitar repetir el mismo modelo sin razon.</w:t>
            </w:r>
          </w:p>
        </w:tc>
      </w:tr>
      <w:tr>
        <w:trPr>
          <w:cantSplit w:val="1"/>
        </w:trPr>
        <w:tc>
          <w:tcPr>
            <w:tcW w:type="dxa" w:w="2880"/>
            <w:tcMar>
              <w:top w:w="90" w:type="dxa"/>
              <w:start w:w="100" w:type="dxa"/>
              <w:bottom w:w="90" w:type="dxa"/>
              <w:end w:w="100" w:type="dxa"/>
            </w:tcMar>
          </w:tcPr>
          <w:p>
            <w:pPr>
              <w:spacing w:after="20"/>
            </w:pPr>
            <w:r>
              <w:rPr>
                <w:sz w:val="18"/>
              </w:rPr>
              <w:t>INSUFFICIENT_CONTEXT</w:t>
            </w:r>
          </w:p>
        </w:tc>
        <w:tc>
          <w:tcPr>
            <w:tcW w:type="dxa" w:w="2880"/>
            <w:tcMar>
              <w:top w:w="90" w:type="dxa"/>
              <w:start w:w="100" w:type="dxa"/>
              <w:bottom w:w="90" w:type="dxa"/>
              <w:end w:w="100" w:type="dxa"/>
            </w:tcMar>
          </w:tcPr>
          <w:p>
            <w:pPr>
              <w:spacing w:after="20"/>
            </w:pPr>
            <w:r>
              <w:rPr>
                <w:sz w:val="18"/>
              </w:rPr>
              <w:t>Reviewer → Explorer.</w:t>
            </w:r>
          </w:p>
        </w:tc>
        <w:tc>
          <w:tcPr>
            <w:tcW w:type="dxa" w:w="4608"/>
            <w:tcMar>
              <w:top w:w="90" w:type="dxa"/>
              <w:start w:w="100" w:type="dxa"/>
              <w:bottom w:w="90" w:type="dxa"/>
              <w:end w:w="100" w:type="dxa"/>
            </w:tcMar>
          </w:tcPr>
          <w:p>
            <w:pPr>
              <w:spacing w:after="20"/>
            </w:pPr>
            <w:r>
              <w:rPr>
                <w:sz w:val="18"/>
              </w:rPr>
              <w:t>Expandir delta, no regenerar contexto completo.</w:t>
            </w:r>
          </w:p>
        </w:tc>
      </w:tr>
      <w:tr>
        <w:trPr>
          <w:cantSplit w:val="1"/>
        </w:trPr>
        <w:tc>
          <w:tcPr>
            <w:tcW w:type="dxa" w:w="2880"/>
            <w:shd w:fill="F4F7FA"/>
            <w:tcMar>
              <w:top w:w="90" w:type="dxa"/>
              <w:start w:w="100" w:type="dxa"/>
              <w:bottom w:w="90" w:type="dxa"/>
              <w:end w:w="100" w:type="dxa"/>
            </w:tcMar>
          </w:tcPr>
          <w:p>
            <w:pPr>
              <w:spacing w:after="20"/>
            </w:pPr>
            <w:r>
              <w:rPr>
                <w:sz w:val="18"/>
              </w:rPr>
              <w:t>SPEC_CONFLICT</w:t>
            </w:r>
          </w:p>
        </w:tc>
        <w:tc>
          <w:tcPr>
            <w:tcW w:type="dxa" w:w="2880"/>
            <w:shd w:fill="F4F7FA"/>
            <w:tcMar>
              <w:top w:w="90" w:type="dxa"/>
              <w:start w:w="100" w:type="dxa"/>
              <w:bottom w:w="90" w:type="dxa"/>
              <w:end w:w="100" w:type="dxa"/>
            </w:tcMar>
          </w:tcPr>
          <w:p>
            <w:pPr>
              <w:spacing w:after="20"/>
            </w:pPr>
            <w:r>
              <w:rPr>
                <w:sz w:val="18"/>
              </w:rPr>
              <w:t>Planner/Human.</w:t>
            </w:r>
          </w:p>
        </w:tc>
        <w:tc>
          <w:tcPr>
            <w:tcW w:type="dxa" w:w="4608"/>
            <w:shd w:fill="F4F7FA"/>
            <w:tcMar>
              <w:top w:w="90" w:type="dxa"/>
              <w:start w:w="100" w:type="dxa"/>
              <w:bottom w:w="90" w:type="dxa"/>
              <w:end w:w="100" w:type="dxa"/>
            </w:tcMar>
          </w:tcPr>
          <w:p>
            <w:pPr>
              <w:spacing w:after="20"/>
            </w:pPr>
            <w:r>
              <w:rPr>
                <w:sz w:val="18"/>
              </w:rPr>
              <w:t>No gastar retries de Coder.</w:t>
            </w:r>
          </w:p>
        </w:tc>
      </w:tr>
      <w:tr>
        <w:trPr>
          <w:cantSplit w:val="1"/>
        </w:trPr>
        <w:tc>
          <w:tcPr>
            <w:tcW w:type="dxa" w:w="2880"/>
            <w:tcMar>
              <w:top w:w="90" w:type="dxa"/>
              <w:start w:w="100" w:type="dxa"/>
              <w:bottom w:w="90" w:type="dxa"/>
              <w:end w:w="100" w:type="dxa"/>
            </w:tcMar>
          </w:tcPr>
          <w:p>
            <w:pPr>
              <w:spacing w:after="20"/>
            </w:pPr>
            <w:r>
              <w:rPr>
                <w:sz w:val="18"/>
              </w:rPr>
              <w:t>ARCHITECTURE_REQUIRED</w:t>
            </w:r>
          </w:p>
        </w:tc>
        <w:tc>
          <w:tcPr>
            <w:tcW w:type="dxa" w:w="2880"/>
            <w:tcMar>
              <w:top w:w="90" w:type="dxa"/>
              <w:start w:w="100" w:type="dxa"/>
              <w:bottom w:w="90" w:type="dxa"/>
              <w:end w:w="100" w:type="dxa"/>
            </w:tcMar>
          </w:tcPr>
          <w:p>
            <w:pPr>
              <w:spacing w:after="20"/>
            </w:pPr>
            <w:r>
              <w:rPr>
                <w:sz w:val="18"/>
              </w:rPr>
              <w:t>Architect/Human gate.</w:t>
            </w:r>
          </w:p>
        </w:tc>
        <w:tc>
          <w:tcPr>
            <w:tcW w:type="dxa" w:w="4608"/>
            <w:tcMar>
              <w:top w:w="90" w:type="dxa"/>
              <w:start w:w="100" w:type="dxa"/>
              <w:bottom w:w="90" w:type="dxa"/>
              <w:end w:w="100" w:type="dxa"/>
            </w:tcMar>
          </w:tcPr>
          <w:p>
            <w:pPr>
              <w:spacing w:after="20"/>
            </w:pPr>
            <w:r>
              <w:rPr>
                <w:sz w:val="18"/>
              </w:rPr>
              <w:t>Escalar capability deliberadamente.</w:t>
            </w:r>
          </w:p>
        </w:tc>
      </w:tr>
      <w:tr>
        <w:trPr>
          <w:cantSplit w:val="1"/>
        </w:trPr>
        <w:tc>
          <w:tcPr>
            <w:tcW w:type="dxa" w:w="2880"/>
            <w:shd w:fill="F4F7FA"/>
            <w:tcMar>
              <w:top w:w="90" w:type="dxa"/>
              <w:start w:w="100" w:type="dxa"/>
              <w:bottom w:w="90" w:type="dxa"/>
              <w:end w:w="100" w:type="dxa"/>
            </w:tcMar>
          </w:tcPr>
          <w:p>
            <w:pPr>
              <w:spacing w:after="20"/>
            </w:pPr>
            <w:r>
              <w:rPr>
                <w:sz w:val="18"/>
              </w:rPr>
              <w:t>SCOPE_GROWTH</w:t>
            </w:r>
          </w:p>
        </w:tc>
        <w:tc>
          <w:tcPr>
            <w:tcW w:type="dxa" w:w="2880"/>
            <w:shd w:fill="F4F7FA"/>
            <w:tcMar>
              <w:top w:w="90" w:type="dxa"/>
              <w:start w:w="100" w:type="dxa"/>
              <w:bottom w:w="90" w:type="dxa"/>
              <w:end w:w="100" w:type="dxa"/>
            </w:tcMar>
          </w:tcPr>
          <w:p>
            <w:pPr>
              <w:spacing w:after="20"/>
            </w:pPr>
            <w:r>
              <w:rPr>
                <w:sz w:val="18"/>
              </w:rPr>
              <w:t>Replan/Router.</w:t>
            </w:r>
          </w:p>
        </w:tc>
        <w:tc>
          <w:tcPr>
            <w:tcW w:type="dxa" w:w="4608"/>
            <w:shd w:fill="F4F7FA"/>
            <w:tcMar>
              <w:top w:w="90" w:type="dxa"/>
              <w:start w:w="100" w:type="dxa"/>
              <w:bottom w:w="90" w:type="dxa"/>
              <w:end w:w="100" w:type="dxa"/>
            </w:tcMar>
          </w:tcPr>
          <w:p>
            <w:pPr>
              <w:spacing w:after="20"/>
            </w:pPr>
            <w:r>
              <w:rPr>
                <w:sz w:val="18"/>
              </w:rPr>
              <w:t>No ocultar mayor costo como retry del mismo intento.</w:t>
            </w:r>
          </w:p>
        </w:tc>
      </w:tr>
    </w:tbl>
    <w:p/>
    <w:p>
      <w:pPr>
        <w:pStyle w:val="Heading1"/>
      </w:pPr>
      <w:r>
        <w:t>10. Telemetria y Run Ledger</w:t>
      </w:r>
    </w:p>
    <w:p>
      <w:r>
        <w:t>Los registros propios son la fuente de verdad operacional de FinOps. Herramientas comunitarias como opencode-token-monitor pueden aportar telemetria, pero no sustituyen el Run Ledger ni definen sus contratos.</w:t>
      </w:r>
    </w:p>
    <w:p>
      <w:pPr>
        <w:pStyle w:val="CodeBlock"/>
        <w:keepLines/>
        <w:shd w:fill="F3F6F8"/>
        <w:pBdr>
          <w:left w:val="single" w:sz="8" w:space="6" w:color="2F75B5"/>
        </w:pBdr>
      </w:pPr>
      <w:r>
        <w:t>UsageRecord</w:t>
        <w:br/>
        <w:t xml:space="preserve">  run_id</w:t>
        <w:br/>
        <w:t xml:space="preserve">  task_id</w:t>
        <w:br/>
        <w:t xml:space="preserve">  step_id</w:t>
        <w:br/>
        <w:t xml:space="preserve">  role</w:t>
        <w:br/>
        <w:t xml:space="preserve">  model_runtime_id</w:t>
        <w:br/>
        <w:t xml:space="preserve">  provider</w:t>
        <w:br/>
        <w:t xml:space="preserve">  quota_pool</w:t>
        <w:br/>
        <w:t xml:space="preserve">  skill_versions[]</w:t>
        <w:br/>
        <w:t xml:space="preserve">  context_id</w:t>
        <w:br/>
        <w:t xml:space="preserve">  input_tokens?</w:t>
        <w:br/>
        <w:t xml:space="preserve">  output_tokens?</w:t>
        <w:br/>
        <w:t xml:space="preserve">  reasoning_tokens?</w:t>
        <w:br/>
        <w:t xml:space="preserve">  cache_tokens?</w:t>
        <w:br/>
        <w:t xml:space="preserve">  context_tokens?</w:t>
        <w:br/>
        <w:t xml:space="preserve">  duration_ms</w:t>
        <w:br/>
        <w:t xml:space="preserve">  attempt</w:t>
        <w:br/>
        <w:t xml:space="preserve">  result_status</w:t>
        <w:br/>
        <w:t xml:space="preserve">  escalation_reason?</w:t>
        <w:br/>
        <w:t xml:space="preserve">  monetary_cost_usd?</w:t>
        <w:br/>
        <w:t xml:space="preserve">  timestamp</w:t>
      </w:r>
    </w:p>
    <w:p>
      <w:r>
        <w:t>Campos desconocidos deben mantenerse como UNKNOWN/UNAVAILABLE; no se deben inventar equivalencias de tokens o costos entre proveedores. El esquema admite datos parciales y mejora a medida que las integraciones exponen telemetria.</w:t>
      </w:r>
    </w:p>
    <w:p>
      <w:pPr>
        <w:pStyle w:val="Heading1"/>
      </w:pPr>
      <w:r>
        <w:t>11. Persistencia y observabilidad</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1"/>
        </w:trPr>
        <w:tc>
          <w:tcPr>
            <w:tcW w:type="dxa" w:w="1944"/>
            <w:shd w:fill="17365D"/>
            <w:vAlign w:val="center"/>
            <w:tcMar>
              <w:top w:w="90" w:type="dxa"/>
              <w:start w:w="100" w:type="dxa"/>
              <w:bottom w:w="90" w:type="dxa"/>
              <w:end w:w="100" w:type="dxa"/>
            </w:tcMar>
          </w:tcPr>
          <w:p>
            <w:pPr>
              <w:jc w:val="center"/>
            </w:pPr>
            <w:r>
              <w:rPr>
                <w:b/>
                <w:color w:val="FFFFFF"/>
                <w:sz w:val="18"/>
              </w:rPr>
              <w:t>Nivel</w:t>
            </w:r>
          </w:p>
        </w:tc>
        <w:tc>
          <w:tcPr>
            <w:tcW w:type="dxa" w:w="2880"/>
            <w:shd w:fill="17365D"/>
            <w:vAlign w:val="center"/>
            <w:tcMar>
              <w:top w:w="90" w:type="dxa"/>
              <w:start w:w="100" w:type="dxa"/>
              <w:bottom w:w="90" w:type="dxa"/>
              <w:end w:w="100" w:type="dxa"/>
            </w:tcMar>
          </w:tcPr>
          <w:p>
            <w:pPr>
              <w:jc w:val="center"/>
            </w:pPr>
            <w:r>
              <w:rPr>
                <w:b/>
                <w:color w:val="FFFFFF"/>
                <w:sz w:val="18"/>
              </w:rPr>
              <w:t>Destino</w:t>
            </w:r>
          </w:p>
        </w:tc>
        <w:tc>
          <w:tcPr>
            <w:tcW w:type="dxa" w:w="5544"/>
            <w:shd w:fill="17365D"/>
            <w:vAlign w:val="center"/>
            <w:tcMar>
              <w:top w:w="90" w:type="dxa"/>
              <w:start w:w="100" w:type="dxa"/>
              <w:bottom w:w="90" w:type="dxa"/>
              <w:end w:w="100" w:type="dxa"/>
            </w:tcMar>
          </w:tcPr>
          <w:p>
            <w:pPr>
              <w:jc w:val="center"/>
            </w:pPr>
            <w:r>
              <w:rPr>
                <w:b/>
                <w:color w:val="FFFFFF"/>
                <w:sz w:val="18"/>
              </w:rPr>
              <w:t>FinOps</w:t>
            </w:r>
          </w:p>
        </w:tc>
      </w:tr>
      <w:tr>
        <w:trPr>
          <w:cantSplit w:val="1"/>
        </w:trPr>
        <w:tc>
          <w:tcPr>
            <w:tcW w:type="dxa" w:w="1944"/>
            <w:tcMar>
              <w:top w:w="90" w:type="dxa"/>
              <w:start w:w="100" w:type="dxa"/>
              <w:bottom w:w="90" w:type="dxa"/>
              <w:end w:w="100" w:type="dxa"/>
            </w:tcMar>
          </w:tcPr>
          <w:p>
            <w:pPr>
              <w:spacing w:after="20"/>
            </w:pPr>
            <w:r>
              <w:rPr>
                <w:sz w:val="18"/>
              </w:rPr>
              <w:t>Runtime local</w:t>
            </w:r>
          </w:p>
        </w:tc>
        <w:tc>
          <w:tcPr>
            <w:tcW w:type="dxa" w:w="2880"/>
            <w:tcMar>
              <w:top w:w="90" w:type="dxa"/>
              <w:start w:w="100" w:type="dxa"/>
              <w:bottom w:w="90" w:type="dxa"/>
              <w:end w:w="100" w:type="dxa"/>
            </w:tcMar>
          </w:tcPr>
          <w:p>
            <w:pPr>
              <w:spacing w:after="20"/>
            </w:pPr>
            <w:r>
              <w:rPr>
                <w:sz w:val="18"/>
              </w:rPr>
              <w:t>SQLite / estado local</w:t>
            </w:r>
          </w:p>
        </w:tc>
        <w:tc>
          <w:tcPr>
            <w:tcW w:type="dxa" w:w="5544"/>
            <w:tcMar>
              <w:top w:w="90" w:type="dxa"/>
              <w:start w:w="100" w:type="dxa"/>
              <w:bottom w:w="90" w:type="dxa"/>
              <w:end w:w="100" w:type="dxa"/>
            </w:tcMar>
          </w:tcPr>
          <w:p>
            <w:pPr>
              <w:spacing w:after="20"/>
            </w:pPr>
            <w:r>
              <w:rPr>
                <w:sz w:val="18"/>
              </w:rPr>
              <w:t>Detalle de uso, steps, retries, context lineage y checkpoints.</w:t>
            </w:r>
          </w:p>
        </w:tc>
      </w:tr>
      <w:tr>
        <w:trPr>
          <w:cantSplit w:val="1"/>
        </w:trPr>
        <w:tc>
          <w:tcPr>
            <w:tcW w:type="dxa" w:w="1944"/>
            <w:shd w:fill="F4F7FA"/>
            <w:tcMar>
              <w:top w:w="90" w:type="dxa"/>
              <w:start w:w="100" w:type="dxa"/>
              <w:bottom w:w="90" w:type="dxa"/>
              <w:end w:w="100" w:type="dxa"/>
            </w:tcMar>
          </w:tcPr>
          <w:p>
            <w:pPr>
              <w:spacing w:after="20"/>
            </w:pPr>
            <w:r>
              <w:rPr>
                <w:sz w:val="18"/>
              </w:rPr>
              <w:t>Durable record</w:t>
            </w:r>
          </w:p>
        </w:tc>
        <w:tc>
          <w:tcPr>
            <w:tcW w:type="dxa" w:w="2880"/>
            <w:shd w:fill="F4F7FA"/>
            <w:tcMar>
              <w:top w:w="90" w:type="dxa"/>
              <w:start w:w="100" w:type="dxa"/>
              <w:bottom w:w="90" w:type="dxa"/>
              <w:end w:w="100" w:type="dxa"/>
            </w:tcMar>
          </w:tcPr>
          <w:p>
            <w:pPr>
              <w:spacing w:after="20"/>
            </w:pPr>
            <w:r>
              <w:rPr>
                <w:sz w:val="18"/>
              </w:rPr>
              <w:t>Git compacto</w:t>
            </w:r>
          </w:p>
        </w:tc>
        <w:tc>
          <w:tcPr>
            <w:tcW w:type="dxa" w:w="5544"/>
            <w:shd w:fill="F4F7FA"/>
            <w:tcMar>
              <w:top w:w="90" w:type="dxa"/>
              <w:start w:w="100" w:type="dxa"/>
              <w:bottom w:w="90" w:type="dxa"/>
              <w:end w:w="100" w:type="dxa"/>
            </w:tcMar>
          </w:tcPr>
          <w:p>
            <w:pPr>
              <w:spacing w:after="20"/>
            </w:pPr>
            <w:r>
              <w:rPr>
                <w:sz w:val="18"/>
              </w:rPr>
              <w:t>Resumen de decisiones, resultados y metricas relevantes por run/task.</w:t>
            </w:r>
          </w:p>
        </w:tc>
      </w:tr>
      <w:tr>
        <w:trPr>
          <w:cantSplit w:val="1"/>
        </w:trPr>
        <w:tc>
          <w:tcPr>
            <w:tcW w:type="dxa" w:w="1944"/>
            <w:tcMar>
              <w:top w:w="90" w:type="dxa"/>
              <w:start w:w="100" w:type="dxa"/>
              <w:bottom w:w="90" w:type="dxa"/>
              <w:end w:w="100" w:type="dxa"/>
            </w:tcMar>
          </w:tcPr>
          <w:p>
            <w:pPr>
              <w:spacing w:after="20"/>
            </w:pPr>
            <w:r>
              <w:rPr>
                <w:sz w:val="18"/>
              </w:rPr>
              <w:t>CI / debug</w:t>
            </w:r>
          </w:p>
        </w:tc>
        <w:tc>
          <w:tcPr>
            <w:tcW w:type="dxa" w:w="2880"/>
            <w:tcMar>
              <w:top w:w="90" w:type="dxa"/>
              <w:start w:w="100" w:type="dxa"/>
              <w:bottom w:w="90" w:type="dxa"/>
              <w:end w:w="100" w:type="dxa"/>
            </w:tcMar>
          </w:tcPr>
          <w:p>
            <w:pPr>
              <w:spacing w:after="20"/>
            </w:pPr>
            <w:r>
              <w:rPr>
                <w:sz w:val="18"/>
              </w:rPr>
              <w:t>GitHub Actions artifacts</w:t>
            </w:r>
          </w:p>
        </w:tc>
        <w:tc>
          <w:tcPr>
            <w:tcW w:type="dxa" w:w="5544"/>
            <w:tcMar>
              <w:top w:w="90" w:type="dxa"/>
              <w:start w:w="100" w:type="dxa"/>
              <w:bottom w:w="90" w:type="dxa"/>
              <w:end w:w="100" w:type="dxa"/>
            </w:tcMar>
          </w:tcPr>
          <w:p>
            <w:pPr>
              <w:spacing w:after="20"/>
            </w:pPr>
            <w:r>
              <w:rPr>
                <w:sz w:val="18"/>
              </w:rPr>
              <w:t>Logs extensos, traces y outputs de validacion con retencion limitada.</w:t>
            </w:r>
          </w:p>
        </w:tc>
      </w:tr>
      <w:tr>
        <w:trPr>
          <w:cantSplit w:val="1"/>
        </w:trPr>
        <w:tc>
          <w:tcPr>
            <w:tcW w:type="dxa" w:w="1944"/>
            <w:shd w:fill="F4F7FA"/>
            <w:tcMar>
              <w:top w:w="90" w:type="dxa"/>
              <w:start w:w="100" w:type="dxa"/>
              <w:bottom w:w="90" w:type="dxa"/>
              <w:end w:w="100" w:type="dxa"/>
            </w:tcMar>
          </w:tcPr>
          <w:p>
            <w:pPr>
              <w:spacing w:after="20"/>
            </w:pPr>
            <w:r>
              <w:rPr>
                <w:sz w:val="18"/>
              </w:rPr>
              <w:t>Human view</w:t>
            </w:r>
          </w:p>
        </w:tc>
        <w:tc>
          <w:tcPr>
            <w:tcW w:type="dxa" w:w="2880"/>
            <w:shd w:fill="F4F7FA"/>
            <w:tcMar>
              <w:top w:w="90" w:type="dxa"/>
              <w:start w:w="100" w:type="dxa"/>
              <w:bottom w:w="90" w:type="dxa"/>
              <w:end w:w="100" w:type="dxa"/>
            </w:tcMar>
          </w:tcPr>
          <w:p>
            <w:pPr>
              <w:spacing w:after="20"/>
            </w:pPr>
            <w:r>
              <w:rPr>
                <w:sz w:val="18"/>
              </w:rPr>
              <w:t>PR Checks / resumen + Workflow Observer</w:t>
            </w:r>
          </w:p>
        </w:tc>
        <w:tc>
          <w:tcPr>
            <w:tcW w:type="dxa" w:w="5544"/>
            <w:shd w:fill="F4F7FA"/>
            <w:tcMar>
              <w:top w:w="90" w:type="dxa"/>
              <w:start w:w="100" w:type="dxa"/>
              <w:bottom w:w="90" w:type="dxa"/>
              <w:end w:w="100" w:type="dxa"/>
            </w:tcMar>
          </w:tcPr>
          <w:p>
            <w:pPr>
              <w:spacing w:after="20"/>
            </w:pPr>
            <w:r>
              <w:rPr>
                <w:sz w:val="18"/>
              </w:rPr>
              <w:t>Estado, consumo y alertas sin duplicar fuente canonica.</w:t>
            </w:r>
          </w:p>
        </w:tc>
      </w:tr>
    </w:tbl>
    <w:p/>
    <w:p>
      <w:pPr>
        <w:pStyle w:val="Heading2"/>
      </w:pPr>
      <w:r>
        <w:t>11.1 Workflow Observer</w:t>
      </w:r>
    </w:p>
    <w:p>
      <w:r>
        <w:t>Workflow Observer incorpora una vista de consumo al estado de la State Machine. No toma decisiones; lee Run State y Ledger.</w:t>
      </w:r>
    </w:p>
    <w:p>
      <w:pPr>
        <w:pStyle w:val="CodeBlock"/>
        <w:keepLines/>
        <w:shd w:fill="F3F6F8"/>
        <w:pBdr>
          <w:left w:val="single" w:sz="8" w:space="6" w:color="2F75B5"/>
        </w:pBdr>
      </w:pPr>
      <w:r>
        <w:t>FF-123</w:t>
        <w:br/>
        <w:t>ROUTING       ✓  CoderA / local</w:t>
        <w:br/>
        <w:t>EXPLORING     ✓  3.2k ctx tokens / reuse 61%</w:t>
        <w:br/>
        <w:t>EXECUTING     ✓  attempt 1</w:t>
        <w:br/>
        <w:t>VALIDATING    ✓</w:t>
        <w:br/>
        <w:t>REVIEWING     ●  current</w:t>
        <w:br/>
        <w:t>DOC_SYNC      ○</w:t>
        <w:br/>
        <w:t>DONE          ○</w:t>
        <w:br/>
        <w:br/>
        <w:t>Run totals:</w:t>
        <w:br/>
        <w:t xml:space="preserve">  tokens: ...</w:t>
        <w:br/>
        <w:t xml:space="preserve">  attempts: 1</w:t>
        <w:br/>
        <w:t xml:space="preserve">  escalations: 0</w:t>
        <w:br/>
        <w:t xml:space="preserve">  monetary incremental cost: $0</w:t>
      </w:r>
    </w:p>
    <w:p>
      <w:pPr>
        <w:pStyle w:val="Heading1"/>
      </w:pPr>
      <w:r>
        <w:t>12. Evaluacion y mejora del sistema</w:t>
      </w:r>
    </w:p>
    <w:p>
      <w:r>
        <w:t>FinOps-as-Code debe alimentar una mejora empirica de los registries y policies. En el MVP no existe un Optimizer autonomo: el sistema produce recomendaciones y el humano decide cambios de policy.</w:t>
      </w:r>
    </w:p>
    <w:p>
      <w:pPr>
        <w:pStyle w:val="CodeBlock"/>
        <w:keepLines/>
        <w:shd w:fill="F3F6F8"/>
        <w:pBdr>
          <w:left w:val="single" w:sz="8" w:space="6" w:color="2F75B5"/>
        </w:pBdr>
      </w:pPr>
      <w:r>
        <w:t>Run data</w:t>
        <w:br/>
        <w:t xml:space="preserve">   ↓</w:t>
        <w:br/>
        <w:t>aggregate by task_type / role / model / skill</w:t>
        <w:br/>
        <w:t xml:space="preserve">   ↓</w:t>
        <w:br/>
        <w:t>quality + resource metrics</w:t>
        <w:br/>
        <w:t xml:space="preserve">   ↓</w:t>
        <w:br/>
        <w:t>compare candidate routes</w:t>
        <w:br/>
        <w:t xml:space="preserve">   ↓</w:t>
        <w:br/>
        <w:t>proposal</w:t>
        <w:br/>
        <w:t xml:space="preserve">   ↓</w:t>
        <w:br/>
        <w:t>Human approval</w:t>
        <w:br/>
        <w:t xml:space="preserve">   ↓</w:t>
        <w:br/>
        <w:t>Policy / Registry update</w:t>
        <w:br/>
        <w:t xml:space="preserve">   ↓</w:t>
        <w:br/>
        <w:t>benchmark / contract tests</w:t>
      </w:r>
    </w:p>
    <w:tbl>
      <w:tblPr>
        <w:tblStyle w:val="TableGrid"/>
        <w:tblW w:type="auto" w:w="0"/>
        <w:jc w:val="center"/>
        <w:tblLook w:firstColumn="1" w:firstRow="1" w:lastColumn="0" w:lastRow="0" w:noHBand="0" w:noVBand="1" w:val="04A0"/>
      </w:tblPr>
      <w:tblGrid>
        <w:gridCol w:w="5083"/>
        <w:gridCol w:w="5083"/>
      </w:tblGrid>
      <w:tr>
        <w:trPr>
          <w:tblHeader w:val="true"/>
          <w:cantSplit w:val="1"/>
        </w:trPr>
        <w:tc>
          <w:tcPr>
            <w:tcW w:type="dxa" w:w="4752"/>
            <w:shd w:fill="17365D"/>
            <w:vAlign w:val="center"/>
            <w:tcMar>
              <w:top w:w="90" w:type="dxa"/>
              <w:start w:w="100" w:type="dxa"/>
              <w:bottom w:w="90" w:type="dxa"/>
              <w:end w:w="100" w:type="dxa"/>
            </w:tcMar>
          </w:tcPr>
          <w:p>
            <w:pPr>
              <w:jc w:val="center"/>
            </w:pPr>
            <w:r>
              <w:rPr>
                <w:b/>
                <w:color w:val="FFFFFF"/>
                <w:sz w:val="18"/>
              </w:rPr>
              <w:t>Pregunta de evaluacion</w:t>
            </w:r>
          </w:p>
        </w:tc>
        <w:tc>
          <w:tcPr>
            <w:tcW w:type="dxa" w:w="5616"/>
            <w:shd w:fill="17365D"/>
            <w:vAlign w:val="center"/>
            <w:tcMar>
              <w:top w:w="90" w:type="dxa"/>
              <w:start w:w="100" w:type="dxa"/>
              <w:bottom w:w="90" w:type="dxa"/>
              <w:end w:w="100" w:type="dxa"/>
            </w:tcMar>
          </w:tcPr>
          <w:p>
            <w:pPr>
              <w:jc w:val="center"/>
            </w:pPr>
            <w:r>
              <w:rPr>
                <w:b/>
                <w:color w:val="FFFFFF"/>
                <w:sz w:val="18"/>
              </w:rPr>
              <w:t>Metrica sugerida</w:t>
            </w:r>
          </w:p>
        </w:tc>
      </w:tr>
      <w:tr>
        <w:trPr>
          <w:cantSplit w:val="1"/>
        </w:trPr>
        <w:tc>
          <w:tcPr>
            <w:tcW w:type="dxa" w:w="4752"/>
            <w:tcMar>
              <w:top w:w="90" w:type="dxa"/>
              <w:start w:w="100" w:type="dxa"/>
              <w:bottom w:w="90" w:type="dxa"/>
              <w:end w:w="100" w:type="dxa"/>
            </w:tcMar>
          </w:tcPr>
          <w:p>
            <w:pPr>
              <w:spacing w:after="20"/>
            </w:pPr>
            <w:r>
              <w:rPr>
                <w:sz w:val="18"/>
              </w:rPr>
              <w:t>¿Un modelo local realmente ahorra?</w:t>
            </w:r>
          </w:p>
        </w:tc>
        <w:tc>
          <w:tcPr>
            <w:tcW w:type="dxa" w:w="5616"/>
            <w:tcMar>
              <w:top w:w="90" w:type="dxa"/>
              <w:start w:w="100" w:type="dxa"/>
              <w:bottom w:w="90" w:type="dxa"/>
              <w:end w:w="100" w:type="dxa"/>
            </w:tcMar>
          </w:tcPr>
          <w:p>
            <w:pPr>
              <w:spacing w:after="20"/>
            </w:pPr>
            <w:r>
              <w:rPr>
                <w:sz w:val="18"/>
              </w:rPr>
              <w:t>FirstPassAcceptance + Tokens/Attempts + latency frente a alternativa.</w:t>
            </w:r>
          </w:p>
        </w:tc>
      </w:tr>
      <w:tr>
        <w:trPr>
          <w:cantSplit w:val="1"/>
        </w:trPr>
        <w:tc>
          <w:tcPr>
            <w:tcW w:type="dxa" w:w="4752"/>
            <w:shd w:fill="F4F7FA"/>
            <w:tcMar>
              <w:top w:w="90" w:type="dxa"/>
              <w:start w:w="100" w:type="dxa"/>
              <w:bottom w:w="90" w:type="dxa"/>
              <w:end w:w="100" w:type="dxa"/>
            </w:tcMar>
          </w:tcPr>
          <w:p>
            <w:pPr>
              <w:spacing w:after="20"/>
            </w:pPr>
            <w:r>
              <w:rPr>
                <w:sz w:val="18"/>
              </w:rPr>
              <w:t>¿StrongA se invoca demasiado pronto?</w:t>
            </w:r>
          </w:p>
        </w:tc>
        <w:tc>
          <w:tcPr>
            <w:tcW w:type="dxa" w:w="5616"/>
            <w:shd w:fill="F4F7FA"/>
            <w:tcMar>
              <w:top w:w="90" w:type="dxa"/>
              <w:start w:w="100" w:type="dxa"/>
              <w:bottom w:w="90" w:type="dxa"/>
              <w:end w:w="100" w:type="dxa"/>
            </w:tcMar>
          </w:tcPr>
          <w:p>
            <w:pPr>
              <w:spacing w:after="20"/>
            </w:pPr>
            <w:r>
              <w:rPr>
                <w:sz w:val="18"/>
              </w:rPr>
              <w:t>EscalationRate + tasks que habrian pasado con capacidad inferior.</w:t>
            </w:r>
          </w:p>
        </w:tc>
      </w:tr>
      <w:tr>
        <w:trPr>
          <w:cantSplit w:val="1"/>
        </w:trPr>
        <w:tc>
          <w:tcPr>
            <w:tcW w:type="dxa" w:w="4752"/>
            <w:tcMar>
              <w:top w:w="90" w:type="dxa"/>
              <w:start w:w="100" w:type="dxa"/>
              <w:bottom w:w="90" w:type="dxa"/>
              <w:end w:w="100" w:type="dxa"/>
            </w:tcMar>
          </w:tcPr>
          <w:p>
            <w:pPr>
              <w:spacing w:after="20"/>
            </w:pPr>
            <w:r>
              <w:rPr>
                <w:sz w:val="18"/>
              </w:rPr>
              <w:t>¿repo-packager reduce contexto?</w:t>
            </w:r>
          </w:p>
        </w:tc>
        <w:tc>
          <w:tcPr>
            <w:tcW w:type="dxa" w:w="5616"/>
            <w:tcMar>
              <w:top w:w="90" w:type="dxa"/>
              <w:start w:w="100" w:type="dxa"/>
              <w:bottom w:w="90" w:type="dxa"/>
              <w:end w:w="100" w:type="dxa"/>
            </w:tcMar>
          </w:tcPr>
          <w:p>
            <w:pPr>
              <w:spacing w:after="20"/>
            </w:pPr>
            <w:r>
              <w:rPr>
                <w:sz w:val="18"/>
              </w:rPr>
              <w:t>ContextTokensPerTask + ContextReuseRatio + expansion rate.</w:t>
            </w:r>
          </w:p>
        </w:tc>
      </w:tr>
      <w:tr>
        <w:trPr>
          <w:cantSplit w:val="1"/>
        </w:trPr>
        <w:tc>
          <w:tcPr>
            <w:tcW w:type="dxa" w:w="4752"/>
            <w:shd w:fill="F4F7FA"/>
            <w:tcMar>
              <w:top w:w="90" w:type="dxa"/>
              <w:start w:w="100" w:type="dxa"/>
              <w:bottom w:w="90" w:type="dxa"/>
              <w:end w:w="100" w:type="dxa"/>
            </w:tcMar>
          </w:tcPr>
          <w:p>
            <w:pPr>
              <w:spacing w:after="20"/>
            </w:pPr>
            <w:r>
              <w:rPr>
                <w:sz w:val="18"/>
              </w:rPr>
              <w:t>¿Reviewer produce loops?</w:t>
            </w:r>
          </w:p>
        </w:tc>
        <w:tc>
          <w:tcPr>
            <w:tcW w:type="dxa" w:w="5616"/>
            <w:shd w:fill="F4F7FA"/>
            <w:tcMar>
              <w:top w:w="90" w:type="dxa"/>
              <w:start w:w="100" w:type="dxa"/>
              <w:bottom w:w="90" w:type="dxa"/>
              <w:end w:w="100" w:type="dxa"/>
            </w:tcMar>
          </w:tcPr>
          <w:p>
            <w:pPr>
              <w:spacing w:after="20"/>
            </w:pPr>
            <w:r>
              <w:rPr>
                <w:sz w:val="18"/>
              </w:rPr>
              <w:t>Reviewer rejection reason + retry path + repeated failure cause.</w:t>
            </w:r>
          </w:p>
        </w:tc>
      </w:tr>
      <w:tr>
        <w:trPr>
          <w:cantSplit w:val="1"/>
        </w:trPr>
        <w:tc>
          <w:tcPr>
            <w:tcW w:type="dxa" w:w="4752"/>
            <w:tcMar>
              <w:top w:w="90" w:type="dxa"/>
              <w:start w:w="100" w:type="dxa"/>
              <w:bottom w:w="90" w:type="dxa"/>
              <w:end w:w="100" w:type="dxa"/>
            </w:tcMar>
          </w:tcPr>
          <w:p>
            <w:pPr>
              <w:spacing w:after="20"/>
            </w:pPr>
            <w:r>
              <w:rPr>
                <w:sz w:val="18"/>
              </w:rPr>
              <w:t>¿Una skill aumenta costo oculto?</w:t>
            </w:r>
          </w:p>
        </w:tc>
        <w:tc>
          <w:tcPr>
            <w:tcW w:type="dxa" w:w="5616"/>
            <w:tcMar>
              <w:top w:w="90" w:type="dxa"/>
              <w:start w:w="100" w:type="dxa"/>
              <w:bottom w:w="90" w:type="dxa"/>
              <w:end w:w="100" w:type="dxa"/>
            </w:tcMar>
          </w:tcPr>
          <w:p>
            <w:pPr>
              <w:spacing w:after="20"/>
            </w:pPr>
            <w:r>
              <w:rPr>
                <w:sz w:val="18"/>
              </w:rPr>
              <w:t>Inferencias/subagentes adicionales + token profile + pass-rate delta.</w:t>
            </w:r>
          </w:p>
        </w:tc>
      </w:tr>
      <w:tr>
        <w:trPr>
          <w:cantSplit w:val="1"/>
        </w:trPr>
        <w:tc>
          <w:tcPr>
            <w:tcW w:type="dxa" w:w="4752"/>
            <w:shd w:fill="F4F7FA"/>
            <w:tcMar>
              <w:top w:w="90" w:type="dxa"/>
              <w:start w:w="100" w:type="dxa"/>
              <w:bottom w:w="90" w:type="dxa"/>
              <w:end w:w="100" w:type="dxa"/>
            </w:tcMar>
          </w:tcPr>
          <w:p>
            <w:pPr>
              <w:spacing w:after="20"/>
            </w:pPr>
            <w:r>
              <w:rPr>
                <w:sz w:val="18"/>
              </w:rPr>
              <w:t>¿Zen/OpenRouter fallback funciona?</w:t>
            </w:r>
          </w:p>
        </w:tc>
        <w:tc>
          <w:tcPr>
            <w:tcW w:type="dxa" w:w="5616"/>
            <w:shd w:fill="F4F7FA"/>
            <w:tcMar>
              <w:top w:w="90" w:type="dxa"/>
              <w:start w:w="100" w:type="dxa"/>
              <w:bottom w:w="90" w:type="dxa"/>
              <w:end w:w="100" w:type="dxa"/>
            </w:tcMar>
          </w:tcPr>
          <w:p>
            <w:pPr>
              <w:spacing w:after="20"/>
            </w:pPr>
            <w:r>
              <w:rPr>
                <w:sz w:val="18"/>
              </w:rPr>
              <w:t>Provider fallback rate + unavailable rate + quality delta.</w:t>
            </w:r>
          </w:p>
        </w:tc>
      </w:tr>
    </w:tbl>
    <w:p/>
    <w:p>
      <w:pPr>
        <w:pStyle w:val="Heading1"/>
      </w:pPr>
      <w:r>
        <w:t>13. Relacion con Skill Registry</w:t>
      </w:r>
    </w:p>
    <w:p>
      <w:r>
        <w:t>Cada skill debe declarar un perfil de costo operativo porque una skill procedural puede introducir loops, fan-out o nuevas llamadas aunque no tenga precio propio.</w:t>
      </w:r>
    </w:p>
    <w:p>
      <w:pPr>
        <w:pStyle w:val="CodeBlock"/>
        <w:keepLines/>
        <w:shd w:fill="F3F6F8"/>
        <w:pBdr>
          <w:left w:val="single" w:sz="8" w:space="6" w:color="2F75B5"/>
        </w:pBdr>
      </w:pPr>
      <w:r>
        <w:t>SkillCostProfile</w:t>
        <w:br/>
        <w:t xml:space="preserve">  orchestration_behavior</w:t>
        <w:br/>
        <w:t xml:space="preserve">  token_profile</w:t>
        <w:br/>
        <w:t xml:space="preserve">  external_calls</w:t>
        <w:br/>
        <w:t xml:space="preserve">  subagents_expected</w:t>
        <w:br/>
        <w:t xml:space="preserve">  context_expansion_behavior</w:t>
        <w:br/>
        <w:t xml:space="preserve">  deterministic_ratio</w:t>
        <w:br/>
        <w:t xml:space="preserve">  provider_constraints</w:t>
        <w:br/>
        <w:t xml:space="preserve">  measurement_support</w:t>
      </w:r>
    </w:p>
    <w:p>
      <w:r>
        <w:t>Esto refuerza la decision de mantener skills comunitarias subordinadas a Policy-as-Code y de evaluar especialmente aquellas que incluyen subagentes u orquestacion propia.</w:t>
      </w:r>
    </w:p>
    <w:p>
      <w:pPr>
        <w:pStyle w:val="Heading1"/>
      </w:pPr>
      <w:r>
        <w:t>14. Relacion con herramientas actuales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1"/>
        </w:trPr>
        <w:tc>
          <w:tcPr>
            <w:tcW w:type="dxa" w:w="2592"/>
            <w:shd w:fill="17365D"/>
            <w:vAlign w:val="center"/>
            <w:tcMar>
              <w:top w:w="90" w:type="dxa"/>
              <w:start w:w="100" w:type="dxa"/>
              <w:bottom w:w="90" w:type="dxa"/>
              <w:end w:w="100" w:type="dxa"/>
            </w:tcMar>
          </w:tcPr>
          <w:p>
            <w:pPr>
              <w:jc w:val="center"/>
            </w:pPr>
            <w:r>
              <w:rPr>
                <w:b/>
                <w:color w:val="FFFFFF"/>
                <w:sz w:val="18"/>
              </w:rPr>
              <w:t>Componente</w:t>
            </w:r>
          </w:p>
        </w:tc>
        <w:tc>
          <w:tcPr>
            <w:tcW w:type="dxa" w:w="3744"/>
            <w:shd w:fill="17365D"/>
            <w:vAlign w:val="center"/>
            <w:tcMar>
              <w:top w:w="90" w:type="dxa"/>
              <w:start w:w="100" w:type="dxa"/>
              <w:bottom w:w="90" w:type="dxa"/>
              <w:end w:w="100" w:type="dxa"/>
            </w:tcMar>
          </w:tcPr>
          <w:p>
            <w:pPr>
              <w:jc w:val="center"/>
            </w:pPr>
            <w:r>
              <w:rPr>
                <w:b/>
                <w:color w:val="FFFFFF"/>
                <w:sz w:val="18"/>
              </w:rPr>
              <w:t>Aporte FinOps</w:t>
            </w:r>
          </w:p>
        </w:tc>
        <w:tc>
          <w:tcPr>
            <w:tcW w:type="dxa" w:w="4032"/>
            <w:shd w:fill="17365D"/>
            <w:vAlign w:val="center"/>
            <w:tcMar>
              <w:top w:w="90" w:type="dxa"/>
              <w:start w:w="100" w:type="dxa"/>
              <w:bottom w:w="90" w:type="dxa"/>
              <w:end w:w="100" w:type="dxa"/>
            </w:tcMar>
          </w:tcPr>
          <w:p>
            <w:pPr>
              <w:jc w:val="center"/>
            </w:pPr>
            <w:r>
              <w:rPr>
                <w:b/>
                <w:color w:val="FFFFFF"/>
                <w:sz w:val="18"/>
              </w:rPr>
              <w:t>Autoridad</w:t>
            </w:r>
          </w:p>
        </w:tc>
      </w:tr>
      <w:tr>
        <w:trPr>
          <w:cantSplit w:val="1"/>
        </w:trPr>
        <w:tc>
          <w:tcPr>
            <w:tcW w:type="dxa" w:w="2592"/>
            <w:tcMar>
              <w:top w:w="90" w:type="dxa"/>
              <w:start w:w="100" w:type="dxa"/>
              <w:bottom w:w="90" w:type="dxa"/>
              <w:end w:w="100" w:type="dxa"/>
            </w:tcMar>
          </w:tcPr>
          <w:p>
            <w:pPr>
              <w:spacing w:after="20"/>
            </w:pPr>
            <w:r>
              <w:rPr>
                <w:sz w:val="18"/>
              </w:rPr>
              <w:t>opencode-token-monitor</w:t>
            </w:r>
          </w:p>
        </w:tc>
        <w:tc>
          <w:tcPr>
            <w:tcW w:type="dxa" w:w="3744"/>
            <w:tcMar>
              <w:top w:w="90" w:type="dxa"/>
              <w:start w:w="100" w:type="dxa"/>
              <w:bottom w:w="90" w:type="dxa"/>
              <w:end w:w="100" w:type="dxa"/>
            </w:tcMar>
          </w:tcPr>
          <w:p>
            <w:pPr>
              <w:spacing w:after="20"/>
            </w:pPr>
            <w:r>
              <w:rPr>
                <w:sz w:val="18"/>
              </w:rPr>
              <w:t>Telemetria de tokens/uso y alertas.</w:t>
            </w:r>
          </w:p>
        </w:tc>
        <w:tc>
          <w:tcPr>
            <w:tcW w:type="dxa" w:w="4032"/>
            <w:tcMar>
              <w:top w:w="90" w:type="dxa"/>
              <w:start w:w="100" w:type="dxa"/>
              <w:bottom w:w="90" w:type="dxa"/>
              <w:end w:w="100" w:type="dxa"/>
            </w:tcMar>
          </w:tcPr>
          <w:p>
            <w:pPr>
              <w:spacing w:after="20"/>
            </w:pPr>
            <w:r>
              <w:rPr>
                <w:sz w:val="18"/>
              </w:rPr>
              <w:t>Fuente auxiliar; datos normalizados se llevan al Run Ledger.</w:t>
            </w:r>
          </w:p>
        </w:tc>
      </w:tr>
      <w:tr>
        <w:trPr>
          <w:cantSplit w:val="1"/>
        </w:trPr>
        <w:tc>
          <w:tcPr>
            <w:tcW w:type="dxa" w:w="2592"/>
            <w:shd w:fill="F4F7FA"/>
            <w:tcMar>
              <w:top w:w="90" w:type="dxa"/>
              <w:start w:w="100" w:type="dxa"/>
              <w:bottom w:w="90" w:type="dxa"/>
              <w:end w:w="100" w:type="dxa"/>
            </w:tcMar>
          </w:tcPr>
          <w:p>
            <w:pPr>
              <w:spacing w:after="20"/>
            </w:pPr>
            <w:r>
              <w:rPr>
                <w:sz w:val="18"/>
              </w:rPr>
              <w:t>repo-packager</w:t>
            </w:r>
          </w:p>
        </w:tc>
        <w:tc>
          <w:tcPr>
            <w:tcW w:type="dxa" w:w="3744"/>
            <w:shd w:fill="F4F7FA"/>
            <w:tcMar>
              <w:top w:w="90" w:type="dxa"/>
              <w:start w:w="100" w:type="dxa"/>
              <w:bottom w:w="90" w:type="dxa"/>
              <w:end w:w="100" w:type="dxa"/>
            </w:tcMar>
          </w:tcPr>
          <w:p>
            <w:pPr>
              <w:spacing w:after="20"/>
            </w:pPr>
            <w:r>
              <w:rPr>
                <w:sz w:val="18"/>
              </w:rPr>
              <w:t>Estimacion y control de contexto.</w:t>
            </w:r>
          </w:p>
        </w:tc>
        <w:tc>
          <w:tcPr>
            <w:tcW w:type="dxa" w:w="4032"/>
            <w:shd w:fill="F4F7FA"/>
            <w:tcMar>
              <w:top w:w="90" w:type="dxa"/>
              <w:start w:w="100" w:type="dxa"/>
              <w:bottom w:w="90" w:type="dxa"/>
              <w:end w:w="100" w:type="dxa"/>
            </w:tcMar>
          </w:tcPr>
          <w:p>
            <w:pPr>
              <w:spacing w:after="20"/>
            </w:pPr>
            <w:r>
              <w:rPr>
                <w:sz w:val="18"/>
              </w:rPr>
              <w:t>ContextPackagerPort; no decide suficiencia.</w:t>
            </w:r>
          </w:p>
        </w:tc>
      </w:tr>
      <w:tr>
        <w:trPr>
          <w:cantSplit w:val="1"/>
        </w:trPr>
        <w:tc>
          <w:tcPr>
            <w:tcW w:type="dxa" w:w="2592"/>
            <w:tcMar>
              <w:top w:w="90" w:type="dxa"/>
              <w:start w:w="100" w:type="dxa"/>
              <w:bottom w:w="90" w:type="dxa"/>
              <w:end w:w="100" w:type="dxa"/>
            </w:tcMar>
          </w:tcPr>
          <w:p>
            <w:pPr>
              <w:spacing w:after="20"/>
            </w:pPr>
            <w:r>
              <w:rPr>
                <w:sz w:val="18"/>
              </w:rPr>
              <w:t>Model Registry</w:t>
            </w:r>
          </w:p>
        </w:tc>
        <w:tc>
          <w:tcPr>
            <w:tcW w:type="dxa" w:w="3744"/>
            <w:tcMar>
              <w:top w:w="90" w:type="dxa"/>
              <w:start w:w="100" w:type="dxa"/>
              <w:bottom w:w="90" w:type="dxa"/>
              <w:end w:w="100" w:type="dxa"/>
            </w:tcMar>
          </w:tcPr>
          <w:p>
            <w:pPr>
              <w:spacing w:after="20"/>
            </w:pPr>
            <w:r>
              <w:rPr>
                <w:sz w:val="18"/>
              </w:rPr>
              <w:t>Capacidades, proveedores y benchmark.</w:t>
            </w:r>
          </w:p>
        </w:tc>
        <w:tc>
          <w:tcPr>
            <w:tcW w:type="dxa" w:w="4032"/>
            <w:tcMar>
              <w:top w:w="90" w:type="dxa"/>
              <w:start w:w="100" w:type="dxa"/>
              <w:bottom w:w="90" w:type="dxa"/>
              <w:end w:w="100" w:type="dxa"/>
            </w:tcMar>
          </w:tcPr>
          <w:p>
            <w:pPr>
              <w:spacing w:after="20"/>
            </w:pPr>
            <w:r>
              <w:rPr>
                <w:sz w:val="18"/>
              </w:rPr>
              <w:t>Inventario funcional.</w:t>
            </w:r>
          </w:p>
        </w:tc>
      </w:tr>
      <w:tr>
        <w:trPr>
          <w:cantSplit w:val="1"/>
        </w:trPr>
        <w:tc>
          <w:tcPr>
            <w:tcW w:type="dxa" w:w="2592"/>
            <w:shd w:fill="F4F7FA"/>
            <w:tcMar>
              <w:top w:w="90" w:type="dxa"/>
              <w:start w:w="100" w:type="dxa"/>
              <w:bottom w:w="90" w:type="dxa"/>
              <w:end w:w="100" w:type="dxa"/>
            </w:tcMar>
          </w:tcPr>
          <w:p>
            <w:pPr>
              <w:spacing w:after="20"/>
            </w:pPr>
            <w:r>
              <w:rPr>
                <w:sz w:val="18"/>
              </w:rPr>
              <w:t>Run Ledger</w:t>
            </w:r>
          </w:p>
        </w:tc>
        <w:tc>
          <w:tcPr>
            <w:tcW w:type="dxa" w:w="3744"/>
            <w:shd w:fill="F4F7FA"/>
            <w:tcMar>
              <w:top w:w="90" w:type="dxa"/>
              <w:start w:w="100" w:type="dxa"/>
              <w:bottom w:w="90" w:type="dxa"/>
              <w:end w:w="100" w:type="dxa"/>
            </w:tcMar>
          </w:tcPr>
          <w:p>
            <w:pPr>
              <w:spacing w:after="20"/>
            </w:pPr>
            <w:r>
              <w:rPr>
                <w:sz w:val="18"/>
              </w:rPr>
              <w:t>Atribucion real por run/task.</w:t>
            </w:r>
          </w:p>
        </w:tc>
        <w:tc>
          <w:tcPr>
            <w:tcW w:type="dxa" w:w="4032"/>
            <w:shd w:fill="F4F7FA"/>
            <w:tcMar>
              <w:top w:w="90" w:type="dxa"/>
              <w:start w:w="100" w:type="dxa"/>
              <w:bottom w:w="90" w:type="dxa"/>
              <w:end w:w="100" w:type="dxa"/>
            </w:tcMar>
          </w:tcPr>
          <w:p>
            <w:pPr>
              <w:spacing w:after="20"/>
            </w:pPr>
            <w:r>
              <w:rPr>
                <w:sz w:val="18"/>
              </w:rPr>
              <w:t>Fuente operacional canonica.</w:t>
            </w:r>
          </w:p>
        </w:tc>
      </w:tr>
      <w:tr>
        <w:trPr>
          <w:cantSplit w:val="1"/>
        </w:trPr>
        <w:tc>
          <w:tcPr>
            <w:tcW w:type="dxa" w:w="2592"/>
            <w:tcMar>
              <w:top w:w="90" w:type="dxa"/>
              <w:start w:w="100" w:type="dxa"/>
              <w:bottom w:w="90" w:type="dxa"/>
              <w:end w:w="100" w:type="dxa"/>
            </w:tcMar>
          </w:tcPr>
          <w:p>
            <w:pPr>
              <w:spacing w:after="20"/>
            </w:pPr>
            <w:r>
              <w:rPr>
                <w:sz w:val="18"/>
              </w:rPr>
              <w:t>Workflow Observer</w:t>
            </w:r>
          </w:p>
        </w:tc>
        <w:tc>
          <w:tcPr>
            <w:tcW w:type="dxa" w:w="3744"/>
            <w:tcMar>
              <w:top w:w="90" w:type="dxa"/>
              <w:start w:w="100" w:type="dxa"/>
              <w:bottom w:w="90" w:type="dxa"/>
              <w:end w:w="100" w:type="dxa"/>
            </w:tcMar>
          </w:tcPr>
          <w:p>
            <w:pPr>
              <w:spacing w:after="20"/>
            </w:pPr>
            <w:r>
              <w:rPr>
                <w:sz w:val="18"/>
              </w:rPr>
              <w:t>Visualizacion de estado y consumo.</w:t>
            </w:r>
          </w:p>
        </w:tc>
        <w:tc>
          <w:tcPr>
            <w:tcW w:type="dxa" w:w="4032"/>
            <w:tcMar>
              <w:top w:w="90" w:type="dxa"/>
              <w:start w:w="100" w:type="dxa"/>
              <w:bottom w:w="90" w:type="dxa"/>
              <w:end w:w="100" w:type="dxa"/>
            </w:tcMar>
          </w:tcPr>
          <w:p>
            <w:pPr>
              <w:spacing w:after="20"/>
            </w:pPr>
            <w:r>
              <w:rPr>
                <w:sz w:val="18"/>
              </w:rPr>
              <w:t>Read-only.</w:t>
            </w:r>
          </w:p>
        </w:tc>
      </w:tr>
      <w:tr>
        <w:trPr>
          <w:cantSplit w:val="1"/>
        </w:trPr>
        <w:tc>
          <w:tcPr>
            <w:tcW w:type="dxa" w:w="2592"/>
            <w:shd w:fill="F4F7FA"/>
            <w:tcMar>
              <w:top w:w="90" w:type="dxa"/>
              <w:start w:w="100" w:type="dxa"/>
              <w:bottom w:w="90" w:type="dxa"/>
              <w:end w:w="100" w:type="dxa"/>
            </w:tcMar>
          </w:tcPr>
          <w:p>
            <w:pPr>
              <w:spacing w:after="20"/>
            </w:pPr>
            <w:r>
              <w:rPr>
                <w:sz w:val="18"/>
              </w:rPr>
              <w:t>GitHub</w:t>
            </w:r>
          </w:p>
        </w:tc>
        <w:tc>
          <w:tcPr>
            <w:tcW w:type="dxa" w:w="3744"/>
            <w:shd w:fill="F4F7FA"/>
            <w:tcMar>
              <w:top w:w="90" w:type="dxa"/>
              <w:start w:w="100" w:type="dxa"/>
              <w:bottom w:w="90" w:type="dxa"/>
              <w:end w:w="100" w:type="dxa"/>
            </w:tcMar>
          </w:tcPr>
          <w:p>
            <w:pPr>
              <w:spacing w:after="20"/>
            </w:pPr>
            <w:r>
              <w:rPr>
                <w:sz w:val="18"/>
              </w:rPr>
              <w:t>Resumen humano, checks y durable records compactos.</w:t>
            </w:r>
          </w:p>
        </w:tc>
        <w:tc>
          <w:tcPr>
            <w:tcW w:type="dxa" w:w="4032"/>
            <w:shd w:fill="F4F7FA"/>
            <w:tcMar>
              <w:top w:w="90" w:type="dxa"/>
              <w:start w:w="100" w:type="dxa"/>
              <w:bottom w:w="90" w:type="dxa"/>
              <w:end w:w="100" w:type="dxa"/>
            </w:tcMar>
          </w:tcPr>
          <w:p>
            <w:pPr>
              <w:spacing w:after="20"/>
            </w:pPr>
            <w:r>
              <w:rPr>
                <w:sz w:val="18"/>
              </w:rPr>
              <w:t>Control plane; no reemplaza runtime ledger.</w:t>
            </w:r>
          </w:p>
        </w:tc>
      </w:tr>
      <w:tr>
        <w:trPr>
          <w:cantSplit w:val="1"/>
        </w:trPr>
        <w:tc>
          <w:tcPr>
            <w:tcW w:type="dxa" w:w="2592"/>
            <w:tcMar>
              <w:top w:w="90" w:type="dxa"/>
              <w:start w:w="100" w:type="dxa"/>
              <w:bottom w:w="90" w:type="dxa"/>
              <w:end w:w="100" w:type="dxa"/>
            </w:tcMar>
          </w:tcPr>
          <w:p>
            <w:pPr>
              <w:spacing w:after="20"/>
            </w:pPr>
            <w:r>
              <w:rPr>
                <w:sz w:val="18"/>
              </w:rPr>
              <w:t>Braintrust (planned)</w:t>
            </w:r>
          </w:p>
        </w:tc>
        <w:tc>
          <w:tcPr>
            <w:tcW w:type="dxa" w:w="3744"/>
            <w:tcMar>
              <w:top w:w="90" w:type="dxa"/>
              <w:start w:w="100" w:type="dxa"/>
              <w:bottom w:w="90" w:type="dxa"/>
              <w:end w:w="100" w:type="dxa"/>
            </w:tcMar>
          </w:tcPr>
          <w:p>
            <w:pPr>
              <w:spacing w:after="20"/>
            </w:pPr>
            <w:r>
              <w:rPr>
                <w:sz w:val="18"/>
              </w:rPr>
              <w:t>Traces/evals complementarios si el free tier es viable.</w:t>
            </w:r>
          </w:p>
        </w:tc>
        <w:tc>
          <w:tcPr>
            <w:tcW w:type="dxa" w:w="4032"/>
            <w:tcMar>
              <w:top w:w="90" w:type="dxa"/>
              <w:start w:w="100" w:type="dxa"/>
              <w:bottom w:w="90" w:type="dxa"/>
              <w:end w:w="100" w:type="dxa"/>
            </w:tcMar>
          </w:tcPr>
          <w:p>
            <w:pPr>
              <w:spacing w:after="20"/>
            </w:pPr>
            <w:r>
              <w:rPr>
                <w:sz w:val="18"/>
              </w:rPr>
              <w:t>Observabilidad externa no canonica.</w:t>
            </w:r>
          </w:p>
        </w:tc>
      </w:tr>
    </w:tbl>
    <w:p/>
    <w:p>
      <w:pPr>
        <w:pStyle w:val="Heading1"/>
      </w:pPr>
      <w:r>
        <w:t>15. Ports y contratos para evitar acoplamiento</w:t>
      </w:r>
    </w:p>
    <w:p>
      <w:r>
        <w:t>FinOps debe depender de ports estables para que cambiar OpenCode, token monitor, proveedor o almacenamiento no modifique el workflow.</w:t>
      </w:r>
    </w:p>
    <w:p>
      <w:pPr>
        <w:pStyle w:val="CodeBlock"/>
        <w:keepLines/>
        <w:shd w:fill="F3F6F8"/>
        <w:pBdr>
          <w:left w:val="single" w:sz="8" w:space="6" w:color="2F75B5"/>
        </w:pBdr>
      </w:pPr>
      <w:r>
        <w:t>UsageTelemetryPort</w:t>
        <w:br/>
        <w:t xml:space="preserve">  collect(run/step) -&gt; UsageRecord[]</w:t>
        <w:br/>
        <w:br/>
        <w:t>QuotaStatePort</w:t>
        <w:br/>
        <w:t xml:space="preserve">  get(pool) -&gt; QuotaState</w:t>
        <w:br/>
        <w:br/>
        <w:t>CostEstimatorPort</w:t>
        <w:br/>
        <w:t xml:space="preserve">  estimate(usage) -&gt; CostEstimate | UNKNOWN</w:t>
        <w:br/>
        <w:br/>
        <w:t>RunLedgerPort</w:t>
        <w:br/>
        <w:t xml:space="preserve">  append(event)</w:t>
        <w:br/>
        <w:t xml:space="preserve">  query(run/task)</w:t>
        <w:br/>
        <w:br/>
        <w:t>FinOpsPolicy</w:t>
        <w:br/>
        <w:t xml:space="preserve">  evaluate(candidates, task, quota) -&gt; constraints/order</w:t>
        <w:br/>
        <w:br/>
        <w:t>FinOpsReporter</w:t>
        <w:br/>
        <w:t xml:space="preserve">  summarize(run/task/window) -&gt; FinOpsSummary</w:t>
      </w:r>
    </w:p>
    <w:p>
      <w:r>
        <w:t>En el MVP varias implementaciones pueden ser locales y simples. La existencia del port protege la baseline de futuras herramientas de observabilidad o billing.</w:t>
      </w:r>
    </w:p>
    <w:p>
      <w:pPr>
        <w:pStyle w:val="Heading1"/>
      </w:pPr>
      <w:r>
        <w:t>16. Feature flags y protecciones experimentales</w:t>
      </w:r>
    </w:p>
    <w:p>
      <w:r>
        <w:t>Cambios economicos experimentales deben activarse por capability flags. Esto evita que una prueba de routing o de proveedor altere silenciosamente el comportamiento productivo del AI tooling.</w:t>
      </w:r>
    </w:p>
    <w:p>
      <w:pPr>
        <w:pStyle w:val="CodeBlock"/>
        <w:keepLines/>
        <w:shd w:fill="F3F6F8"/>
        <w:pBdr>
          <w:left w:val="single" w:sz="8" w:space="6" w:color="2F75B5"/>
        </w:pBdr>
      </w:pPr>
      <w:r>
        <w:t>capabilities = {</w:t>
        <w:br/>
        <w:t xml:space="preserve">  finopsTelemetry: true,</w:t>
        <w:br/>
        <w:t xml:space="preserve">  quotaAwareRouting: true,</w:t>
        <w:br/>
        <w:t xml:space="preserve">  automaticPolicyOptimization: false,</w:t>
        <w:br/>
        <w:t xml:space="preserve">  paidApi: false,</w:t>
        <w:br/>
        <w:t xml:space="preserve">  braintrustExport: false,</w:t>
        <w:br/>
        <w:t xml:space="preserve">  temporalRuntime: false</w:t>
        <w:br/>
        <w:t>}</w:t>
      </w:r>
    </w:p>
    <w:p>
      <w:pPr>
        <w:pStyle w:val="Heading1"/>
      </w:pPr>
      <w:r>
        <w:t>17. Fases de implementacion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1"/>
        </w:trPr>
        <w:tc>
          <w:tcPr>
            <w:tcW w:type="dxa" w:w="1944"/>
            <w:shd w:fill="17365D"/>
            <w:vAlign w:val="center"/>
            <w:tcMar>
              <w:top w:w="90" w:type="dxa"/>
              <w:start w:w="100" w:type="dxa"/>
              <w:bottom w:w="90" w:type="dxa"/>
              <w:end w:w="100" w:type="dxa"/>
            </w:tcMar>
          </w:tcPr>
          <w:p>
            <w:pPr>
              <w:jc w:val="center"/>
            </w:pPr>
            <w:r>
              <w:rPr>
                <w:b/>
                <w:color w:val="FFFFFF"/>
                <w:sz w:val="18"/>
              </w:rPr>
              <w:t>Fase</w:t>
            </w:r>
          </w:p>
        </w:tc>
        <w:tc>
          <w:tcPr>
            <w:tcW w:type="dxa" w:w="5472"/>
            <w:shd w:fill="17365D"/>
            <w:vAlign w:val="center"/>
            <w:tcMar>
              <w:top w:w="90" w:type="dxa"/>
              <w:start w:w="100" w:type="dxa"/>
              <w:bottom w:w="90" w:type="dxa"/>
              <w:end w:w="100" w:type="dxa"/>
            </w:tcMar>
          </w:tcPr>
          <w:p>
            <w:pPr>
              <w:jc w:val="center"/>
            </w:pPr>
            <w:r>
              <w:rPr>
                <w:b/>
                <w:color w:val="FFFFFF"/>
                <w:sz w:val="18"/>
              </w:rPr>
              <w:t>Entregable</w:t>
            </w:r>
          </w:p>
        </w:tc>
        <w:tc>
          <w:tcPr>
            <w:tcW w:type="dxa" w:w="2952"/>
            <w:shd w:fill="17365D"/>
            <w:vAlign w:val="center"/>
            <w:tcMar>
              <w:top w:w="90" w:type="dxa"/>
              <w:start w:w="100" w:type="dxa"/>
              <w:bottom w:w="90" w:type="dxa"/>
              <w:end w:w="100" w:type="dxa"/>
            </w:tcMar>
          </w:tcPr>
          <w:p>
            <w:pPr>
              <w:jc w:val="center"/>
            </w:pPr>
            <w:r>
              <w:rPr>
                <w:b/>
                <w:color w:val="FFFFFF"/>
                <w:sz w:val="18"/>
              </w:rPr>
              <w:t>Gate</w:t>
            </w:r>
          </w:p>
        </w:tc>
      </w:tr>
      <w:tr>
        <w:trPr>
          <w:cantSplit w:val="1"/>
        </w:trPr>
        <w:tc>
          <w:tcPr>
            <w:tcW w:type="dxa" w:w="1944"/>
            <w:tcMar>
              <w:top w:w="90" w:type="dxa"/>
              <w:start w:w="100" w:type="dxa"/>
              <w:bottom w:w="90" w:type="dxa"/>
              <w:end w:w="100" w:type="dxa"/>
            </w:tcMar>
          </w:tcPr>
          <w:p>
            <w:pPr>
              <w:spacing w:after="20"/>
            </w:pPr>
            <w:r>
              <w:rPr>
                <w:sz w:val="18"/>
              </w:rPr>
              <w:t>F0 - Contracts</w:t>
            </w:r>
          </w:p>
        </w:tc>
        <w:tc>
          <w:tcPr>
            <w:tcW w:type="dxa" w:w="5472"/>
            <w:tcMar>
              <w:top w:w="90" w:type="dxa"/>
              <w:start w:w="100" w:type="dxa"/>
              <w:bottom w:w="90" w:type="dxa"/>
              <w:end w:w="100" w:type="dxa"/>
            </w:tcMar>
          </w:tcPr>
          <w:p>
            <w:pPr>
              <w:spacing w:after="20"/>
            </w:pPr>
            <w:r>
              <w:rPr>
                <w:sz w:val="18"/>
              </w:rPr>
              <w:t>UsageRecord, ResourcePool, FinOpsSummary y policy schema.</w:t>
            </w:r>
          </w:p>
        </w:tc>
        <w:tc>
          <w:tcPr>
            <w:tcW w:type="dxa" w:w="2952"/>
            <w:tcMar>
              <w:top w:w="90" w:type="dxa"/>
              <w:start w:w="100" w:type="dxa"/>
              <w:bottom w:w="90" w:type="dxa"/>
              <w:end w:w="100" w:type="dxa"/>
            </w:tcMar>
          </w:tcPr>
          <w:p>
            <w:pPr>
              <w:spacing w:after="20"/>
            </w:pPr>
            <w:r>
              <w:rPr>
                <w:sz w:val="18"/>
              </w:rPr>
              <w:t>Schemas/versionado definidos.</w:t>
            </w:r>
          </w:p>
        </w:tc>
      </w:tr>
      <w:tr>
        <w:trPr>
          <w:cantSplit w:val="1"/>
        </w:trPr>
        <w:tc>
          <w:tcPr>
            <w:tcW w:type="dxa" w:w="1944"/>
            <w:shd w:fill="F4F7FA"/>
            <w:tcMar>
              <w:top w:w="90" w:type="dxa"/>
              <w:start w:w="100" w:type="dxa"/>
              <w:bottom w:w="90" w:type="dxa"/>
              <w:end w:w="100" w:type="dxa"/>
            </w:tcMar>
          </w:tcPr>
          <w:p>
            <w:pPr>
              <w:spacing w:after="20"/>
            </w:pPr>
            <w:r>
              <w:rPr>
                <w:sz w:val="18"/>
              </w:rPr>
              <w:t>F1 - Instrumentation</w:t>
            </w:r>
          </w:p>
        </w:tc>
        <w:tc>
          <w:tcPr>
            <w:tcW w:type="dxa" w:w="5472"/>
            <w:shd w:fill="F4F7FA"/>
            <w:tcMar>
              <w:top w:w="90" w:type="dxa"/>
              <w:start w:w="100" w:type="dxa"/>
              <w:bottom w:w="90" w:type="dxa"/>
              <w:end w:w="100" w:type="dxa"/>
            </w:tcMar>
          </w:tcPr>
          <w:p>
            <w:pPr>
              <w:spacing w:after="20"/>
            </w:pPr>
            <w:r>
              <w:rPr>
                <w:sz w:val="18"/>
              </w:rPr>
              <w:t>Captura de tokens/cuota/duracion/retry cuando este disponible.</w:t>
            </w:r>
          </w:p>
        </w:tc>
        <w:tc>
          <w:tcPr>
            <w:tcW w:type="dxa" w:w="2952"/>
            <w:shd w:fill="F4F7FA"/>
            <w:tcMar>
              <w:top w:w="90" w:type="dxa"/>
              <w:start w:w="100" w:type="dxa"/>
              <w:bottom w:w="90" w:type="dxa"/>
              <w:end w:w="100" w:type="dxa"/>
            </w:tcMar>
          </w:tcPr>
          <w:p>
            <w:pPr>
              <w:spacing w:after="20"/>
            </w:pPr>
            <w:r>
              <w:rPr>
                <w:sz w:val="18"/>
              </w:rPr>
              <w:t>Run Ledger puede atribuir uso por step.</w:t>
            </w:r>
          </w:p>
        </w:tc>
      </w:tr>
      <w:tr>
        <w:trPr>
          <w:cantSplit w:val="1"/>
        </w:trPr>
        <w:tc>
          <w:tcPr>
            <w:tcW w:type="dxa" w:w="1944"/>
            <w:tcMar>
              <w:top w:w="90" w:type="dxa"/>
              <w:start w:w="100" w:type="dxa"/>
              <w:bottom w:w="90" w:type="dxa"/>
              <w:end w:w="100" w:type="dxa"/>
            </w:tcMar>
          </w:tcPr>
          <w:p>
            <w:pPr>
              <w:spacing w:after="20"/>
            </w:pPr>
            <w:r>
              <w:rPr>
                <w:sz w:val="18"/>
              </w:rPr>
              <w:t>F2 - Policy</w:t>
            </w:r>
          </w:p>
        </w:tc>
        <w:tc>
          <w:tcPr>
            <w:tcW w:type="dxa" w:w="5472"/>
            <w:tcMar>
              <w:top w:w="90" w:type="dxa"/>
              <w:start w:w="100" w:type="dxa"/>
              <w:bottom w:w="90" w:type="dxa"/>
              <w:end w:w="100" w:type="dxa"/>
            </w:tcMar>
          </w:tcPr>
          <w:p>
            <w:pPr>
              <w:spacing w:after="20"/>
            </w:pPr>
            <w:r>
              <w:rPr>
                <w:sz w:val="18"/>
              </w:rPr>
              <w:t>Presupuesto incremental 0, provider priority, bounds de contexto/retry.</w:t>
            </w:r>
          </w:p>
        </w:tc>
        <w:tc>
          <w:tcPr>
            <w:tcW w:type="dxa" w:w="2952"/>
            <w:tcMar>
              <w:top w:w="90" w:type="dxa"/>
              <w:start w:w="100" w:type="dxa"/>
              <w:bottom w:w="90" w:type="dxa"/>
              <w:end w:w="100" w:type="dxa"/>
            </w:tcMar>
          </w:tcPr>
          <w:p>
            <w:pPr>
              <w:spacing w:after="20"/>
            </w:pPr>
            <w:r>
              <w:rPr>
                <w:sz w:val="18"/>
              </w:rPr>
              <w:t>Policy tests deterministas.</w:t>
            </w:r>
          </w:p>
        </w:tc>
      </w:tr>
      <w:tr>
        <w:trPr>
          <w:cantSplit w:val="1"/>
        </w:trPr>
        <w:tc>
          <w:tcPr>
            <w:tcW w:type="dxa" w:w="1944"/>
            <w:shd w:fill="F4F7FA"/>
            <w:tcMar>
              <w:top w:w="90" w:type="dxa"/>
              <w:start w:w="100" w:type="dxa"/>
              <w:bottom w:w="90" w:type="dxa"/>
              <w:end w:w="100" w:type="dxa"/>
            </w:tcMar>
          </w:tcPr>
          <w:p>
            <w:pPr>
              <w:spacing w:after="20"/>
            </w:pPr>
            <w:r>
              <w:rPr>
                <w:sz w:val="18"/>
              </w:rPr>
              <w:t>F3 - Observer</w:t>
            </w:r>
          </w:p>
        </w:tc>
        <w:tc>
          <w:tcPr>
            <w:tcW w:type="dxa" w:w="5472"/>
            <w:shd w:fill="F4F7FA"/>
            <w:tcMar>
              <w:top w:w="90" w:type="dxa"/>
              <w:start w:w="100" w:type="dxa"/>
              <w:bottom w:w="90" w:type="dxa"/>
              <w:end w:w="100" w:type="dxa"/>
            </w:tcMar>
          </w:tcPr>
          <w:p>
            <w:pPr>
              <w:spacing w:after="20"/>
            </w:pPr>
            <w:r>
              <w:rPr>
                <w:sz w:val="18"/>
              </w:rPr>
              <w:t>Vista por run + resumen de consumo.</w:t>
            </w:r>
          </w:p>
        </w:tc>
        <w:tc>
          <w:tcPr>
            <w:tcW w:type="dxa" w:w="2952"/>
            <w:shd w:fill="F4F7FA"/>
            <w:tcMar>
              <w:top w:w="90" w:type="dxa"/>
              <w:start w:w="100" w:type="dxa"/>
              <w:bottom w:w="90" w:type="dxa"/>
              <w:end w:w="100" w:type="dxa"/>
            </w:tcMar>
          </w:tcPr>
          <w:p>
            <w:pPr>
              <w:spacing w:after="20"/>
            </w:pPr>
            <w:r>
              <w:rPr>
                <w:sz w:val="18"/>
              </w:rPr>
              <w:t>No modifica estado; lectura reproducible.</w:t>
            </w:r>
          </w:p>
        </w:tc>
      </w:tr>
      <w:tr>
        <w:trPr>
          <w:cantSplit w:val="1"/>
        </w:trPr>
        <w:tc>
          <w:tcPr>
            <w:tcW w:type="dxa" w:w="1944"/>
            <w:tcMar>
              <w:top w:w="90" w:type="dxa"/>
              <w:start w:w="100" w:type="dxa"/>
              <w:bottom w:w="90" w:type="dxa"/>
              <w:end w:w="100" w:type="dxa"/>
            </w:tcMar>
          </w:tcPr>
          <w:p>
            <w:pPr>
              <w:spacing w:after="20"/>
            </w:pPr>
            <w:r>
              <w:rPr>
                <w:sz w:val="18"/>
              </w:rPr>
              <w:t>F4 - Evaluation</w:t>
            </w:r>
          </w:p>
        </w:tc>
        <w:tc>
          <w:tcPr>
            <w:tcW w:type="dxa" w:w="5472"/>
            <w:tcMar>
              <w:top w:w="90" w:type="dxa"/>
              <w:start w:w="100" w:type="dxa"/>
              <w:bottom w:w="90" w:type="dxa"/>
              <w:end w:w="100" w:type="dxa"/>
            </w:tcMar>
          </w:tcPr>
          <w:p>
            <w:pPr>
              <w:spacing w:after="20"/>
            </w:pPr>
            <w:r>
              <w:rPr>
                <w:sz w:val="18"/>
              </w:rPr>
              <w:t>Reportes por role/model/task/skill.</w:t>
            </w:r>
          </w:p>
        </w:tc>
        <w:tc>
          <w:tcPr>
            <w:tcW w:type="dxa" w:w="2952"/>
            <w:tcMar>
              <w:top w:w="90" w:type="dxa"/>
              <w:start w:w="100" w:type="dxa"/>
              <w:bottom w:w="90" w:type="dxa"/>
              <w:end w:w="100" w:type="dxa"/>
            </w:tcMar>
          </w:tcPr>
          <w:p>
            <w:pPr>
              <w:spacing w:after="20"/>
            </w:pPr>
            <w:r>
              <w:rPr>
                <w:sz w:val="18"/>
              </w:rPr>
              <w:t>Decisiones basadas en muestras reales.</w:t>
            </w:r>
          </w:p>
        </w:tc>
      </w:tr>
      <w:tr>
        <w:trPr>
          <w:cantSplit w:val="1"/>
        </w:trPr>
        <w:tc>
          <w:tcPr>
            <w:tcW w:type="dxa" w:w="1944"/>
            <w:shd w:fill="F4F7FA"/>
            <w:tcMar>
              <w:top w:w="90" w:type="dxa"/>
              <w:start w:w="100" w:type="dxa"/>
              <w:bottom w:w="90" w:type="dxa"/>
              <w:end w:w="100" w:type="dxa"/>
            </w:tcMar>
          </w:tcPr>
          <w:p>
            <w:pPr>
              <w:spacing w:after="20"/>
            </w:pPr>
            <w:r>
              <w:rPr>
                <w:sz w:val="18"/>
              </w:rPr>
              <w:t>F5 - Future budget</w:t>
            </w:r>
          </w:p>
        </w:tc>
        <w:tc>
          <w:tcPr>
            <w:tcW w:type="dxa" w:w="5472"/>
            <w:shd w:fill="F4F7FA"/>
            <w:tcMar>
              <w:top w:w="90" w:type="dxa"/>
              <w:start w:w="100" w:type="dxa"/>
              <w:bottom w:w="90" w:type="dxa"/>
              <w:end w:w="100" w:type="dxa"/>
            </w:tcMar>
          </w:tcPr>
          <w:p>
            <w:pPr>
              <w:spacing w:after="20"/>
            </w:pPr>
            <w:r>
              <w:rPr>
                <w:sz w:val="18"/>
              </w:rPr>
              <w:t>Costos monetarios, caps y forecasting basico si aparece gasto real.</w:t>
            </w:r>
          </w:p>
        </w:tc>
        <w:tc>
          <w:tcPr>
            <w:tcW w:type="dxa" w:w="2952"/>
            <w:shd w:fill="F4F7FA"/>
            <w:tcMar>
              <w:top w:w="90" w:type="dxa"/>
              <w:start w:w="100" w:type="dxa"/>
              <w:bottom w:w="90" w:type="dxa"/>
              <w:end w:w="100" w:type="dxa"/>
            </w:tcMar>
          </w:tcPr>
          <w:p>
            <w:pPr>
              <w:spacing w:after="20"/>
            </w:pPr>
            <w:r>
              <w:rPr>
                <w:sz w:val="18"/>
              </w:rPr>
              <w:t>Decision humana de habilitar paid resources.</w:t>
            </w:r>
          </w:p>
        </w:tc>
      </w:tr>
    </w:tbl>
    <w:p/>
    <w:p>
      <w:pPr>
        <w:pStyle w:val="Heading1"/>
      </w:pPr>
      <w:r>
        <w:t>18. Definition of Done FinOps para el MVP</w:t>
      </w:r>
    </w:p>
    <w:p>
      <w:pPr>
        <w:pStyle w:val="ListBullet"/>
      </w:pPr>
      <w:r>
        <w:t>Cada llamada LLM atribuible a un run/step/role/model/provider cuando la plataforma exponga esos datos.</w:t>
      </w:r>
    </w:p>
    <w:p>
      <w:pPr>
        <w:pStyle w:val="ListBullet"/>
      </w:pPr>
      <w:r>
        <w:t>Cada step registra attempt, duration y result status.</w:t>
      </w:r>
    </w:p>
    <w:p>
      <w:pPr>
        <w:pStyle w:val="ListBullet"/>
      </w:pPr>
      <w:r>
        <w:t>Context packs registran token estimate/actual cuando sea posible y provenance.</w:t>
      </w:r>
    </w:p>
    <w:p>
      <w:pPr>
        <w:pStyle w:val="ListBullet"/>
      </w:pPr>
      <w:r>
        <w:t>Retries y escalaciones registran reason code.</w:t>
      </w:r>
    </w:p>
    <w:p>
      <w:pPr>
        <w:pStyle w:val="ListBullet"/>
      </w:pPr>
      <w:r>
        <w:t>Paid API permanece deshabilitada por policy mientras incremental_budget_usd = 0.</w:t>
      </w:r>
    </w:p>
    <w:p>
      <w:pPr>
        <w:pStyle w:val="ListBullet"/>
      </w:pPr>
      <w:r>
        <w:t>Model Resolver puede considerar prioridad de pool y disponibilidad sin mezclar esa logica con el Router.</w:t>
      </w:r>
    </w:p>
    <w:p>
      <w:pPr>
        <w:pStyle w:val="ListBullet"/>
      </w:pPr>
      <w:r>
        <w:t>Workflow Observer muestra estado y resumen de consumo sin modificar Run State.</w:t>
      </w:r>
    </w:p>
    <w:p>
      <w:pPr>
        <w:pStyle w:val="ListBullet"/>
      </w:pPr>
      <w:r>
        <w:t>Existe al menos un reporte por task con tokens, intentos, escalaciones, tiempo y costo monetario conocido/UNKNOWN.</w:t>
      </w:r>
    </w:p>
    <w:p>
      <w:pPr>
        <w:pStyle w:val="ListBullet"/>
      </w:pPr>
      <w:r>
        <w:t>Las metricas no pueden modificar policies automaticamente en el MVP.</w:t>
      </w:r>
    </w:p>
    <w:p>
      <w:pPr>
        <w:pStyle w:val="Heading1"/>
      </w:pPr>
      <w:r>
        <w:t>19. Evolution Path</w:t>
      </w:r>
    </w:p>
    <w:p>
      <w:r>
        <w:t>La capa se diseña para crecer sin cambiar la baseline conceptual. Capacidades futuras permanecen deshabilitadas hasta que exista necesidad medida.</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1"/>
        </w:trPr>
        <w:tc>
          <w:tcPr>
            <w:tcW w:type="dxa" w:w="3024"/>
            <w:shd w:fill="17365D"/>
            <w:vAlign w:val="center"/>
            <w:tcMar>
              <w:top w:w="90" w:type="dxa"/>
              <w:start w:w="100" w:type="dxa"/>
              <w:bottom w:w="90" w:type="dxa"/>
              <w:end w:w="100" w:type="dxa"/>
            </w:tcMar>
          </w:tcPr>
          <w:p>
            <w:pPr>
              <w:jc w:val="center"/>
            </w:pPr>
            <w:r>
              <w:rPr>
                <w:b/>
                <w:color w:val="FFFFFF"/>
                <w:sz w:val="18"/>
              </w:rPr>
              <w:t>Capability futura</w:t>
            </w:r>
          </w:p>
        </w:tc>
        <w:tc>
          <w:tcPr>
            <w:tcW w:type="dxa" w:w="5256"/>
            <w:shd w:fill="17365D"/>
            <w:vAlign w:val="center"/>
            <w:tcMar>
              <w:top w:w="90" w:type="dxa"/>
              <w:start w:w="100" w:type="dxa"/>
              <w:bottom w:w="90" w:type="dxa"/>
              <w:end w:w="100" w:type="dxa"/>
            </w:tcMar>
          </w:tcPr>
          <w:p>
            <w:pPr>
              <w:jc w:val="center"/>
            </w:pPr>
            <w:r>
              <w:rPr>
                <w:b/>
                <w:color w:val="FFFFFF"/>
                <w:sz w:val="18"/>
              </w:rPr>
              <w:t>Activacion</w:t>
            </w:r>
          </w:p>
        </w:tc>
        <w:tc>
          <w:tcPr>
            <w:tcW w:type="dxa" w:w="2088"/>
            <w:shd w:fill="17365D"/>
            <w:vAlign w:val="center"/>
            <w:tcMar>
              <w:top w:w="90" w:type="dxa"/>
              <w:start w:w="100" w:type="dxa"/>
              <w:bottom w:w="90" w:type="dxa"/>
              <w:end w:w="100" w:type="dxa"/>
            </w:tcMar>
          </w:tcPr>
          <w:p>
            <w:pPr>
              <w:jc w:val="center"/>
            </w:pPr>
            <w:r>
              <w:rPr>
                <w:b/>
                <w:color w:val="FFFFFF"/>
                <w:sz w:val="18"/>
              </w:rPr>
              <w:t>Estado</w:t>
            </w:r>
          </w:p>
        </w:tc>
      </w:tr>
      <w:tr>
        <w:trPr>
          <w:cantSplit w:val="1"/>
        </w:trPr>
        <w:tc>
          <w:tcPr>
            <w:tcW w:type="dxa" w:w="3024"/>
            <w:tcMar>
              <w:top w:w="90" w:type="dxa"/>
              <w:start w:w="100" w:type="dxa"/>
              <w:bottom w:w="90" w:type="dxa"/>
              <w:end w:w="100" w:type="dxa"/>
            </w:tcMar>
          </w:tcPr>
          <w:p>
            <w:pPr>
              <w:spacing w:after="20"/>
            </w:pPr>
            <w:r>
              <w:rPr>
                <w:sz w:val="18"/>
              </w:rPr>
              <w:t>Paid budget policies</w:t>
            </w:r>
          </w:p>
        </w:tc>
        <w:tc>
          <w:tcPr>
            <w:tcW w:type="dxa" w:w="5256"/>
            <w:tcMar>
              <w:top w:w="90" w:type="dxa"/>
              <w:start w:w="100" w:type="dxa"/>
              <w:bottom w:w="90" w:type="dxa"/>
              <w:end w:w="100" w:type="dxa"/>
            </w:tcMar>
          </w:tcPr>
          <w:p>
            <w:pPr>
              <w:spacing w:after="20"/>
            </w:pPr>
            <w:r>
              <w:rPr>
                <w:sz w:val="18"/>
              </w:rPr>
              <w:t>Cuando exista presupuesto incremental.</w:t>
            </w:r>
          </w:p>
        </w:tc>
        <w:tc>
          <w:tcPr>
            <w:tcW w:type="dxa" w:w="2088"/>
            <w:tcMar>
              <w:top w:w="90" w:type="dxa"/>
              <w:start w:w="100" w:type="dxa"/>
              <w:bottom w:w="90" w:type="dxa"/>
              <w:end w:w="100" w:type="dxa"/>
            </w:tcMar>
          </w:tcPr>
          <w:p>
            <w:pPr>
              <w:spacing w:after="20"/>
            </w:pPr>
            <w:r>
              <w:rPr>
                <w:sz w:val="18"/>
              </w:rPr>
              <w:t>FUTURE</w:t>
            </w:r>
          </w:p>
        </w:tc>
      </w:tr>
      <w:tr>
        <w:trPr>
          <w:cantSplit w:val="1"/>
        </w:trPr>
        <w:tc>
          <w:tcPr>
            <w:tcW w:type="dxa" w:w="3024"/>
            <w:shd w:fill="F4F7FA"/>
            <w:tcMar>
              <w:top w:w="90" w:type="dxa"/>
              <w:start w:w="100" w:type="dxa"/>
              <w:bottom w:w="90" w:type="dxa"/>
              <w:end w:w="100" w:type="dxa"/>
            </w:tcMar>
          </w:tcPr>
          <w:p>
            <w:pPr>
              <w:spacing w:after="20"/>
            </w:pPr>
            <w:r>
              <w:rPr>
                <w:sz w:val="18"/>
              </w:rPr>
              <w:t>Budget caps por periodo/task</w:t>
            </w:r>
          </w:p>
        </w:tc>
        <w:tc>
          <w:tcPr>
            <w:tcW w:type="dxa" w:w="5256"/>
            <w:shd w:fill="F4F7FA"/>
            <w:tcMar>
              <w:top w:w="90" w:type="dxa"/>
              <w:start w:w="100" w:type="dxa"/>
              <w:bottom w:w="90" w:type="dxa"/>
              <w:end w:w="100" w:type="dxa"/>
            </w:tcMar>
          </w:tcPr>
          <w:p>
            <w:pPr>
              <w:spacing w:after="20"/>
            </w:pPr>
            <w:r>
              <w:rPr>
                <w:sz w:val="18"/>
              </w:rPr>
              <w:t>Cuando haya gasto real y necesidad de control.</w:t>
            </w:r>
          </w:p>
        </w:tc>
        <w:tc>
          <w:tcPr>
            <w:tcW w:type="dxa" w:w="2088"/>
            <w:shd w:fill="F4F7FA"/>
            <w:tcMar>
              <w:top w:w="90" w:type="dxa"/>
              <w:start w:w="100" w:type="dxa"/>
              <w:bottom w:w="90" w:type="dxa"/>
              <w:end w:w="100" w:type="dxa"/>
            </w:tcMar>
          </w:tcPr>
          <w:p>
            <w:pPr>
              <w:spacing w:after="20"/>
            </w:pPr>
            <w:r>
              <w:rPr>
                <w:sz w:val="18"/>
              </w:rPr>
              <w:t>FUTURE</w:t>
            </w:r>
          </w:p>
        </w:tc>
      </w:tr>
      <w:tr>
        <w:trPr>
          <w:cantSplit w:val="1"/>
        </w:trPr>
        <w:tc>
          <w:tcPr>
            <w:tcW w:type="dxa" w:w="3024"/>
            <w:tcMar>
              <w:top w:w="90" w:type="dxa"/>
              <w:start w:w="100" w:type="dxa"/>
              <w:bottom w:w="90" w:type="dxa"/>
              <w:end w:w="100" w:type="dxa"/>
            </w:tcMar>
          </w:tcPr>
          <w:p>
            <w:pPr>
              <w:spacing w:after="20"/>
            </w:pPr>
            <w:r>
              <w:rPr>
                <w:sz w:val="18"/>
              </w:rPr>
              <w:t>Anomaly detection</w:t>
            </w:r>
          </w:p>
        </w:tc>
        <w:tc>
          <w:tcPr>
            <w:tcW w:type="dxa" w:w="5256"/>
            <w:tcMar>
              <w:top w:w="90" w:type="dxa"/>
              <w:start w:w="100" w:type="dxa"/>
              <w:bottom w:w="90" w:type="dxa"/>
              <w:end w:w="100" w:type="dxa"/>
            </w:tcMar>
          </w:tcPr>
          <w:p>
            <w:pPr>
              <w:spacing w:after="20"/>
            </w:pPr>
            <w:r>
              <w:rPr>
                <w:sz w:val="18"/>
              </w:rPr>
              <w:t>Cuando exista volumen suficiente para baseline estadistico.</w:t>
            </w:r>
          </w:p>
        </w:tc>
        <w:tc>
          <w:tcPr>
            <w:tcW w:type="dxa" w:w="2088"/>
            <w:tcMar>
              <w:top w:w="90" w:type="dxa"/>
              <w:start w:w="100" w:type="dxa"/>
              <w:bottom w:w="90" w:type="dxa"/>
              <w:end w:w="100" w:type="dxa"/>
            </w:tcMar>
          </w:tcPr>
          <w:p>
            <w:pPr>
              <w:spacing w:after="20"/>
            </w:pPr>
            <w:r>
              <w:rPr>
                <w:sz w:val="18"/>
              </w:rPr>
              <w:t>FUTURE</w:t>
            </w:r>
          </w:p>
        </w:tc>
      </w:tr>
      <w:tr>
        <w:trPr>
          <w:cantSplit w:val="1"/>
        </w:trPr>
        <w:tc>
          <w:tcPr>
            <w:tcW w:type="dxa" w:w="3024"/>
            <w:shd w:fill="F4F7FA"/>
            <w:tcMar>
              <w:top w:w="90" w:type="dxa"/>
              <w:start w:w="100" w:type="dxa"/>
              <w:bottom w:w="90" w:type="dxa"/>
              <w:end w:w="100" w:type="dxa"/>
            </w:tcMar>
          </w:tcPr>
          <w:p>
            <w:pPr>
              <w:spacing w:after="20"/>
            </w:pPr>
            <w:r>
              <w:rPr>
                <w:sz w:val="18"/>
              </w:rPr>
              <w:t>Shadow routing evaluation</w:t>
            </w:r>
          </w:p>
        </w:tc>
        <w:tc>
          <w:tcPr>
            <w:tcW w:type="dxa" w:w="5256"/>
            <w:shd w:fill="F4F7FA"/>
            <w:tcMar>
              <w:top w:w="90" w:type="dxa"/>
              <w:start w:w="100" w:type="dxa"/>
              <w:bottom w:w="90" w:type="dxa"/>
              <w:end w:w="100" w:type="dxa"/>
            </w:tcMar>
          </w:tcPr>
          <w:p>
            <w:pPr>
              <w:spacing w:after="20"/>
            </w:pPr>
            <w:r>
              <w:rPr>
                <w:sz w:val="18"/>
              </w:rPr>
              <w:t>Cuando existan evals reproducibles.</w:t>
            </w:r>
          </w:p>
        </w:tc>
        <w:tc>
          <w:tcPr>
            <w:tcW w:type="dxa" w:w="2088"/>
            <w:shd w:fill="F4F7FA"/>
            <w:tcMar>
              <w:top w:w="90" w:type="dxa"/>
              <w:start w:w="100" w:type="dxa"/>
              <w:bottom w:w="90" w:type="dxa"/>
              <w:end w:w="100" w:type="dxa"/>
            </w:tcMar>
          </w:tcPr>
          <w:p>
            <w:pPr>
              <w:spacing w:after="20"/>
            </w:pPr>
            <w:r>
              <w:rPr>
                <w:sz w:val="18"/>
              </w:rPr>
              <w:t>PLANNED</w:t>
            </w:r>
          </w:p>
        </w:tc>
      </w:tr>
      <w:tr>
        <w:trPr>
          <w:cantSplit w:val="1"/>
        </w:trPr>
        <w:tc>
          <w:tcPr>
            <w:tcW w:type="dxa" w:w="3024"/>
            <w:tcMar>
              <w:top w:w="90" w:type="dxa"/>
              <w:start w:w="100" w:type="dxa"/>
              <w:bottom w:w="90" w:type="dxa"/>
              <w:end w:w="100" w:type="dxa"/>
            </w:tcMar>
          </w:tcPr>
          <w:p>
            <w:pPr>
              <w:spacing w:after="20"/>
            </w:pPr>
            <w:r>
              <w:rPr>
                <w:sz w:val="18"/>
              </w:rPr>
              <w:t>Automatic Optimizer</w:t>
            </w:r>
          </w:p>
        </w:tc>
        <w:tc>
          <w:tcPr>
            <w:tcW w:type="dxa" w:w="5256"/>
            <w:tcMar>
              <w:top w:w="90" w:type="dxa"/>
              <w:start w:w="100" w:type="dxa"/>
              <w:bottom w:w="90" w:type="dxa"/>
              <w:end w:w="100" w:type="dxa"/>
            </w:tcMar>
          </w:tcPr>
          <w:p>
            <w:pPr>
              <w:spacing w:after="20"/>
            </w:pPr>
            <w:r>
              <w:rPr>
                <w:sz w:val="18"/>
              </w:rPr>
              <w:t>Solo con benchmark, guardrails y aprobacion humana.</w:t>
            </w:r>
          </w:p>
        </w:tc>
        <w:tc>
          <w:tcPr>
            <w:tcW w:type="dxa" w:w="2088"/>
            <w:tcMar>
              <w:top w:w="90" w:type="dxa"/>
              <w:start w:w="100" w:type="dxa"/>
              <w:bottom w:w="90" w:type="dxa"/>
              <w:end w:w="100" w:type="dxa"/>
            </w:tcMar>
          </w:tcPr>
          <w:p>
            <w:pPr>
              <w:spacing w:after="20"/>
            </w:pPr>
            <w:r>
              <w:rPr>
                <w:sz w:val="18"/>
              </w:rPr>
              <w:t>FUTURE</w:t>
            </w:r>
          </w:p>
        </w:tc>
      </w:tr>
      <w:tr>
        <w:trPr>
          <w:cantSplit w:val="1"/>
        </w:trPr>
        <w:tc>
          <w:tcPr>
            <w:tcW w:type="dxa" w:w="3024"/>
            <w:shd w:fill="F4F7FA"/>
            <w:tcMar>
              <w:top w:w="90" w:type="dxa"/>
              <w:start w:w="100" w:type="dxa"/>
              <w:bottom w:w="90" w:type="dxa"/>
              <w:end w:w="100" w:type="dxa"/>
            </w:tcMar>
          </w:tcPr>
          <w:p>
            <w:pPr>
              <w:spacing w:after="20"/>
            </w:pPr>
            <w:r>
              <w:rPr>
                <w:sz w:val="18"/>
              </w:rPr>
              <w:t>Temporal usage integration</w:t>
            </w:r>
          </w:p>
        </w:tc>
        <w:tc>
          <w:tcPr>
            <w:tcW w:type="dxa" w:w="5256"/>
            <w:shd w:fill="F4F7FA"/>
            <w:tcMar>
              <w:top w:w="90" w:type="dxa"/>
              <w:start w:w="100" w:type="dxa"/>
              <w:bottom w:w="90" w:type="dxa"/>
              <w:end w:w="100" w:type="dxa"/>
            </w:tcMar>
          </w:tcPr>
          <w:p>
            <w:pPr>
              <w:spacing w:after="20"/>
            </w:pPr>
            <w:r>
              <w:rPr>
                <w:sz w:val="18"/>
              </w:rPr>
              <w:t>Si Temporal se adopta para workflows durables.</w:t>
            </w:r>
          </w:p>
        </w:tc>
        <w:tc>
          <w:tcPr>
            <w:tcW w:type="dxa" w:w="2088"/>
            <w:shd w:fill="F4F7FA"/>
            <w:tcMar>
              <w:top w:w="90" w:type="dxa"/>
              <w:start w:w="100" w:type="dxa"/>
              <w:bottom w:w="90" w:type="dxa"/>
              <w:end w:w="100" w:type="dxa"/>
            </w:tcMar>
          </w:tcPr>
          <w:p>
            <w:pPr>
              <w:spacing w:after="20"/>
            </w:pPr>
            <w:r>
              <w:rPr>
                <w:sz w:val="18"/>
              </w:rPr>
              <w:t>PLANNED integration point</w:t>
            </w:r>
          </w:p>
        </w:tc>
      </w:tr>
      <w:tr>
        <w:trPr>
          <w:cantSplit w:val="1"/>
        </w:trPr>
        <w:tc>
          <w:tcPr>
            <w:tcW w:type="dxa" w:w="3024"/>
            <w:tcMar>
              <w:top w:w="90" w:type="dxa"/>
              <w:start w:w="100" w:type="dxa"/>
              <w:bottom w:w="90" w:type="dxa"/>
              <w:end w:w="100" w:type="dxa"/>
            </w:tcMar>
          </w:tcPr>
          <w:p>
            <w:pPr>
              <w:spacing w:after="20"/>
            </w:pPr>
            <w:r>
              <w:rPr>
                <w:sz w:val="18"/>
              </w:rPr>
              <w:t>Chargeback/showback</w:t>
            </w:r>
          </w:p>
        </w:tc>
        <w:tc>
          <w:tcPr>
            <w:tcW w:type="dxa" w:w="5256"/>
            <w:tcMar>
              <w:top w:w="90" w:type="dxa"/>
              <w:start w:w="100" w:type="dxa"/>
              <w:bottom w:w="90" w:type="dxa"/>
              <w:end w:w="100" w:type="dxa"/>
            </w:tcMar>
          </w:tcPr>
          <w:p>
            <w:pPr>
              <w:spacing w:after="20"/>
            </w:pPr>
            <w:r>
              <w:rPr>
                <w:sz w:val="18"/>
              </w:rPr>
              <w:t>Solo si el AI Core se reutiliza en equipos/proyectos con centros de costo.</w:t>
            </w:r>
          </w:p>
        </w:tc>
        <w:tc>
          <w:tcPr>
            <w:tcW w:type="dxa" w:w="2088"/>
            <w:tcMar>
              <w:top w:w="90" w:type="dxa"/>
              <w:start w:w="100" w:type="dxa"/>
              <w:bottom w:w="90" w:type="dxa"/>
              <w:end w:w="100" w:type="dxa"/>
            </w:tcMar>
          </w:tcPr>
          <w:p>
            <w:pPr>
              <w:spacing w:after="20"/>
            </w:pPr>
            <w:r>
              <w:rPr>
                <w:sz w:val="18"/>
              </w:rPr>
              <w:t>FUTURE</w:t>
            </w:r>
          </w:p>
        </w:tc>
      </w:tr>
    </w:tbl>
    <w:p/>
    <w:p>
      <w:pPr>
        <w:pStyle w:val="Heading1"/>
      </w:pPr>
      <w:r>
        <w:t>20. Decisiones consolidadas</w:t>
      </w:r>
    </w:p>
    <w:p>
      <w:pPr>
        <w:pStyle w:val="ListBullet"/>
      </w:pPr>
      <w:r>
        <w:t>FinOps-as-Code se adopta como dominio transversal de Policy-as-Code.</w:t>
      </w:r>
    </w:p>
    <w:p>
      <w:pPr>
        <w:pStyle w:val="ListBullet"/>
      </w:pPr>
      <w:r>
        <w:t>El presupuesto monetario incremental actual es USD 0; paid API queda deshabilitada por defecto.</w:t>
      </w:r>
    </w:p>
    <w:p>
      <w:pPr>
        <w:pStyle w:val="ListBullet"/>
      </w:pPr>
      <w:r>
        <w:t>La optimizacion se realiza sobre candidatos suficientemente capaces; calidad y riesgo tienen precedencia.</w:t>
      </w:r>
    </w:p>
    <w:p>
      <w:pPr>
        <w:pStyle w:val="ListBullet"/>
      </w:pPr>
      <w:r>
        <w:t>La unidad principal de analisis es el resultado aceptado, complementado por tokens, contexto, retries, latencia, cuotas y esfuerzo humano.</w:t>
      </w:r>
    </w:p>
    <w:p>
      <w:pPr>
        <w:pStyle w:val="ListBullet"/>
      </w:pPr>
      <w:r>
        <w:t>Router y Model Resolver permanecen separados; FinOps Policy participa en la resolucion del runtime, no en la definicion del rol.</w:t>
      </w:r>
    </w:p>
    <w:p>
      <w:pPr>
        <w:pStyle w:val="ListBullet"/>
      </w:pPr>
      <w:r>
        <w:t>OpenCode Zen tiene prioridad sobre OpenRouter cuando ambos ofrecen el mismo modelo aceptado; OpenRouter actua como fallback.</w:t>
      </w:r>
    </w:p>
    <w:p>
      <w:pPr>
        <w:pStyle w:val="ListBullet"/>
      </w:pPr>
      <w:r>
        <w:t>Run Ledger propio es la fuente operacional; herramientas externas de telemetria son auxiliares.</w:t>
      </w:r>
    </w:p>
    <w:p>
      <w:pPr>
        <w:pStyle w:val="ListBullet"/>
      </w:pPr>
      <w:r>
        <w:t>repo-packager, Context Lineage y Delta Revalidation forman parte de Context FinOps.</w:t>
      </w:r>
    </w:p>
    <w:p>
      <w:pPr>
        <w:pStyle w:val="ListBullet"/>
      </w:pPr>
      <w:r>
        <w:t>Retry Budget se aplica de forma acotada en el MVP; Circuit Breaker avanzado permanece future/planned.</w:t>
      </w:r>
    </w:p>
    <w:p>
      <w:pPr>
        <w:pStyle w:val="ListBullet"/>
      </w:pPr>
      <w:r>
        <w:t>Workflow Observer incorpora visualizacion de consumo de forma read-only.</w:t>
      </w:r>
    </w:p>
    <w:p>
      <w:pPr>
        <w:pStyle w:val="ListBullet"/>
      </w:pPr>
      <w:r>
        <w:t>La optimizacion automatica de policies queda deshabilitada; las recomendaciones requieren validacion humana.</w:t>
      </w:r>
    </w:p>
    <w:p>
      <w:pPr>
        <w:pStyle w:val="ListBullet"/>
      </w:pPr>
      <w:r>
        <w:t>La arquitectura admite costos monetarios futuros sin modificar los contratos principales.</w:t>
      </w:r>
    </w:p>
    <w:p>
      <w:pPr>
        <w:pStyle w:val="Heading1"/>
      </w:pPr>
      <w:r>
        <w:t>21. Decisiones pendientes de datos, no de arquitectura</w:t>
      </w:r>
    </w:p>
    <w:p>
      <w:r>
        <w:t>No quedan decisiones estructurales abiertas para incorporar esta capa al nuevo baseline. Los siguientes valores deben permanecer configurables hasta disponer de runs suficientes:</w:t>
      </w:r>
    </w:p>
    <w:p>
      <w:pPr>
        <w:pStyle w:val="ListBullet"/>
      </w:pPr>
      <w:r>
        <w:t>budgets de tokens/contexto por role/model/task type;</w:t>
      </w:r>
    </w:p>
    <w:p>
      <w:pPr>
        <w:pStyle w:val="ListBullet"/>
      </w:pPr>
      <w:r>
        <w:t>retry thresholds por reason code;</w:t>
      </w:r>
    </w:p>
    <w:p>
      <w:pPr>
        <w:pStyle w:val="ListBullet"/>
      </w:pPr>
      <w:r>
        <w:t>umbrales de quota pressure;</w:t>
      </w:r>
    </w:p>
    <w:p>
      <w:pPr>
        <w:pStyle w:val="ListBullet"/>
      </w:pPr>
      <w:r>
        <w:t>pesos o criterios de comparacion entre latencia, tokens, retries y esfuerzo humano;</w:t>
      </w:r>
    </w:p>
    <w:p>
      <w:pPr>
        <w:pStyle w:val="ListBullet"/>
      </w:pPr>
      <w:r>
        <w:t>benchmarks que promueven un modelo a cada capability;</w:t>
      </w:r>
    </w:p>
    <w:p>
      <w:pPr>
        <w:pStyle w:val="ListBullet"/>
      </w:pPr>
      <w:r>
        <w:t>criterios para habilitar un recurso monetario futuro.</w:t>
      </w:r>
    </w:p>
    <w:p>
      <w:pPr>
        <w:pStyle w:val="Heading1"/>
      </w:pPr>
      <w:r>
        <w:t>22. Fuentes internas y relacion documental</w:t>
      </w:r>
    </w:p>
    <w:p>
      <w:r>
        <w:t>Este anexo se deriva de las decisiones consolidadas en la revision arquitectonica y de herramientas de la fase vNext. Sus conceptos deben absorberse en la baseline canonica; no reemplaza por si mismo los informes principales.</w:t>
      </w:r>
    </w:p>
    <w:p>
      <w:pPr>
        <w:pStyle w:val="ListBullet"/>
      </w:pPr>
      <w:r>
        <w:t>Informe de Arquitectura Propuesta del Sistema de Desarrollo Asistido por IA vNext.</w:t>
      </w:r>
    </w:p>
    <w:p>
      <w:pPr>
        <w:pStyle w:val="ListBullet"/>
      </w:pPr>
      <w:r>
        <w:t>Informe de Herramientas, Skills y Capability Mapping vNext.</w:t>
      </w:r>
    </w:p>
    <w:p>
      <w:pPr>
        <w:pStyle w:val="ListBullet"/>
      </w:pPr>
      <w:r>
        <w:t>Informe final - Skills y herramientas v5: token monitor, repo-packager, Model Registry, Run Ledger y herramientas relacionadas.</w:t>
      </w:r>
    </w:p>
    <w:p>
      <w:pPr>
        <w:pStyle w:val="ListBullet"/>
      </w:pPr>
      <w:r>
        <w:t>Decisiones validadas posteriores: Workflow Observer, provider priority Zen &gt; OpenRouter, persistencia en tres niveles y budget incremental USD 0.</w:t>
      </w:r>
    </w:p>
    <w:tbl>
      <w:tblPr>
        <w:tblW w:type="auto" w:w="0"/>
        <w:jc w:val="center"/>
        <w:tblLayout w:type="autofit"/>
        <w:tblLook w:firstColumn="1" w:firstRow="1" w:lastColumn="0" w:lastRow="0" w:noHBand="0" w:noVBand="1" w:val="04A0"/>
      </w:tblPr>
      <w:tblGrid>
        <w:gridCol w:w="10166"/>
      </w:tblGrid>
      <w:tr>
        <w:tc>
          <w:tcPr>
            <w:tcW w:type="dxa" w:w="10166"/>
            <w:shd w:fill="EAF2F8"/>
            <w:tcMar>
              <w:top w:w="130" w:type="dxa"/>
              <w:start w:w="150" w:type="dxa"/>
              <w:bottom w:w="130" w:type="dxa"/>
              <w:end w:w="150" w:type="dxa"/>
            </w:tcMar>
          </w:tcPr>
          <w:p>
            <w:r>
              <w:rPr>
                <w:b/>
                <w:color w:val="17365D"/>
              </w:rPr>
              <w:t>Cierre</w:t>
              <w:br/>
            </w:r>
            <w:r>
              <w:t>FinOps-as-Code no agrega otro agente ni obliga a una plataforma financiera. Convierte la economia del AI tooling en una propiedad medible y gobernada por codigo. En la etapa actual, su valor principal es aprender que combinaciones de modelo, contexto, skill y workflow producen resultados aceptados con menor consumo total, aun cuando el gasto monetario incremental sea cero.</w:t>
            </w:r>
          </w:p>
        </w:tc>
      </w:tr>
    </w:tbl>
    <w:p/>
    <w:sectPr w:rsidR="00FC693F" w:rsidRPr="0006063C" w:rsidSect="00034616">
      <w:headerReference w:type="default" r:id="rId9"/>
      <w:footerReference w:type="default" r:id="rId10"/>
      <w:pgSz w:w="12240" w:h="15840"/>
      <w:pgMar w:top="965"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95959"/>
        <w:sz w:val="16"/>
      </w:rPr>
      <w:t xml:space="preserve">VALIDATED SOURCE MATERIAL  |  Pagina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595959"/>
        <w:sz w:val="16"/>
      </w:rPr>
      <w:t>FITFLOW | ANEXO FINOPS-AS-CODE PARA AI TOOLING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ind w:left="259" w:right="259"/>
    </w:pPr>
    <w:rPr>
      <w:rFonts w:ascii="Consolas" w:hAnsi="Consolas"/>
      <w:color w:val="23232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FinOps-as-Code para el Sistema de Asistencia IA</dc:title>
  <dc:subject>Gobierno economico y optimizacion del AI tooling FitFlow</dc:subject>
  <dc:creator>FitFlow - source material consolidado</dc:creator>
  <cp:keywords>FinOps-as-Code, AI tooling, Policy-as-Code, Model Registry, Run Ledger, tokens, quota, FitFlow</cp:keywords>
  <dc:description>generated by python-docx</dc:description>
  <cp:lastModifiedBy/>
  <cp:revision>1</cp:revision>
  <dcterms:created xsi:type="dcterms:W3CDTF">2013-12-23T23:15:00Z</dcterms:created>
  <dcterms:modified xsi:type="dcterms:W3CDTF">2013-12-23T23:15:00Z</dcterms:modified>
  <cp:category/>
</cp:coreProperties>
</file>