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FITFLOW</w:t>
      </w:r>
    </w:p>
    <w:p>
      <w:pPr>
        <w:jc w:val="center"/>
      </w:pPr>
      <w:r>
        <w:rPr>
          <w:b/>
          <w:sz w:val="36"/>
        </w:rPr>
        <w:t>Pipeline de Indexación Estructural y Semántica para Agentes de IA</w:t>
      </w:r>
    </w:p>
    <w:p>
      <w:pPr>
        <w:jc w:val="center"/>
      </w:pPr>
      <w:r>
        <w:rPr>
          <w:i/>
        </w:rPr>
        <w:t>Diseño técnico previo a la búsqueda textual</w:t>
      </w:r>
    </w:p>
    <w:p>
      <w:pPr>
        <w:jc w:val="center"/>
      </w:pPr>
      <w:r>
        <w:t>FitFlow · Sprint 6.8 · Documento de arquitectura de soporte para Claude Code</w:t>
      </w:r>
    </w:p>
    <w:p>
      <w:pPr>
        <w:jc w:val="center"/>
      </w:pPr>
      <w:r>
        <w:t>Fecha: 8 de agosto de 2026</w:t>
      </w:r>
    </w:p>
    <w:p>
      <w:r>
        <w:br w:type="page"/>
      </w:r>
    </w:p>
    <w:p>
      <w:pPr>
        <w:pStyle w:val="Heading1"/>
      </w:pPr>
      <w:r>
        <w:t>1. Propósito del documento</w:t>
      </w:r>
    </w:p>
    <w:p>
      <w:r>
        <w:t>Este documento define la pipeline recomendada para construir un índice local del proyecto FitFlow orientado a agentes de IA, con foco inicial en análisis estructural y recuperación semántica. El diseño se detiene deliberadamente antes de incorporar búsqueda textual/FTS como mecanismo propio del índice, porque esa capa se agregará posteriormente.</w:t>
      </w:r>
    </w:p>
    <w:p>
      <w:r>
        <w:t>La intención no es reemplazar Claude Code ni construir un agente alternativo. Claude Code seguirá siendo el agente principal para explorar, razonar, modificar y ejecutar sobre el repositorio. El índice será una fuente especializada de conocimiento del proyecto que pueda exponerse posteriormente mediante herramientas, idealmente a través de MCP.</w:t>
      </w:r>
    </w:p>
    <w:p>
      <w:pPr>
        <w:pStyle w:val="Heading1"/>
      </w:pPr>
      <w:r>
        <w:t>2. Principio arquitectónico</w:t>
      </w:r>
    </w:p>
    <w:p>
      <w:pPr>
        <w:pStyle w:val="CodeBlock"/>
        <w:ind w:left="360"/>
      </w:pPr>
      <w:r>
        <w:t>Repositorio FitFlow</w:t>
        <w:br/>
        <w:t xml:space="preserve">        │</w:t>
        <w:br/>
        <w:t xml:space="preserve">        ├── análisis de estructura</w:t>
        <w:br/>
        <w:t xml:space="preserve">        │      ├── pyreverse</w:t>
        <w:br/>
        <w:t xml:space="preserve">        │      └── AST de Python</w:t>
        <w:br/>
        <w:t xml:space="preserve">        │</w:t>
        <w:br/>
        <w:t xml:space="preserve">        ├── documentación</w:t>
        <w:br/>
        <w:t xml:space="preserve">        │      └── docstrings / pdoc</w:t>
        <w:br/>
        <w:t xml:space="preserve">        │</w:t>
        <w:br/>
        <w:t xml:space="preserve">        └── representación semántica</w:t>
        <w:br/>
        <w:t xml:space="preserve">               └── embeddinggemma</w:t>
        <w:br/>
        <w:t xml:space="preserve">                        │</w:t>
        <w:br/>
        <w:t xml:space="preserve">                        ▼</w:t>
        <w:br/>
        <w:t xml:space="preserve">                PROJECT INDEX</w:t>
        <w:br/>
        <w:t xml:space="preserve">                        │</w:t>
        <w:br/>
        <w:t xml:space="preserve">              ┌─────────┴─────────┐</w:t>
        <w:br/>
        <w:t xml:space="preserve">              ▼                   ▼</w:t>
        <w:br/>
        <w:t xml:space="preserve">       índice estructural    índice semántico</w:t>
        <w:br/>
        <w:t xml:space="preserve">              │                   │</w:t>
        <w:br/>
        <w:t xml:space="preserve">              └─────────┬─────────┘</w:t>
        <w:br/>
        <w:t xml:space="preserve">                        ▼</w:t>
        <w:br/>
        <w:t xml:space="preserve">                 herramientas IA</w:t>
        <w:br/>
        <w:t xml:space="preserve">                        │</w:t>
        <w:br/>
        <w:t xml:space="preserve">                        ▼</w:t>
        <w:br/>
        <w:t xml:space="preserve">                   Claude Code</w:t>
        <w:br/>
      </w:r>
    </w:p>
    <w:p>
      <w:r>
        <w:rPr>
          <w:b/>
        </w:rPr>
        <w:t xml:space="preserve">Decisión clave: </w:t>
      </w:r>
      <w:r>
        <w:t>el índice no debe duplicar el comportamiento de Claude Code. Debe ofrecer información de alta precisión sobre el proyecto que el agente pueda consultar cuando la necesite.</w:t>
      </w:r>
    </w:p>
    <w:p>
      <w:pPr>
        <w:pStyle w:val="Heading1"/>
      </w:pPr>
      <w:r>
        <w:t>3. Alcance de la primera versión</w:t>
      </w:r>
    </w:p>
    <w:p>
      <w:r>
        <w:t>La primera versión del indexador tendrá cinco responsabilidades principales:</w:t>
      </w:r>
    </w:p>
    <w:p>
      <w:pPr>
        <w:pStyle w:val="ListBullet"/>
      </w:pPr>
      <w:r>
        <w:t>Descubrir y normalizar la estructura del repositorio.</w:t>
      </w:r>
    </w:p>
    <w:p>
      <w:pPr>
        <w:pStyle w:val="ListBullet"/>
      </w:pPr>
      <w:r>
        <w:t>Extraer símbolos Python: módulos, clases, funciones, métodos, propiedades, imports y docstrings.</w:t>
      </w:r>
    </w:p>
    <w:p>
      <w:pPr>
        <w:pStyle w:val="ListBullet"/>
      </w:pPr>
      <w:r>
        <w:t>Extraer relaciones arquitectónicas y de dependencia mediante pyreverse y análisis AST.</w:t>
      </w:r>
    </w:p>
    <w:p>
      <w:pPr>
        <w:pStyle w:val="ListBullet"/>
      </w:pPr>
      <w:r>
        <w:t>Generar documentación navegable con pdoc a partir de los docstrings existentes.</w:t>
      </w:r>
    </w:p>
    <w:p>
      <w:pPr>
        <w:pStyle w:val="ListBullet"/>
      </w:pPr>
      <w:r>
        <w:t>Generar embeddings de unidades de conocimiento mediante embeddinggemma y almacenarlos con metadatos.</w:t>
      </w:r>
    </w:p>
    <w:p>
      <w:r>
        <w:t>Queda fuera de esta primera versión:</w:t>
      </w:r>
    </w:p>
    <w:p>
      <w:pPr>
        <w:pStyle w:val="ListBullet"/>
      </w:pPr>
      <w:r>
        <w:t>Un motor de búsqueda textual/FTS propio.</w:t>
      </w:r>
    </w:p>
    <w:p>
      <w:pPr>
        <w:pStyle w:val="ListBullet"/>
      </w:pPr>
      <w:r>
        <w:t>Un agente autónomo que decida y ejecute tareas.</w:t>
      </w:r>
    </w:p>
    <w:p>
      <w:pPr>
        <w:pStyle w:val="ListBullet"/>
      </w:pPr>
      <w:r>
        <w:t>Un sistema RAG genérico desconectado de la estructura del código.</w:t>
      </w:r>
    </w:p>
    <w:p>
      <w:pPr>
        <w:pStyle w:val="ListBullet"/>
      </w:pPr>
      <w:r>
        <w:t>Reemplazar las herramientas de búsqueda y navegación de Claude Code.</w:t>
      </w:r>
    </w:p>
    <w:p>
      <w:pPr>
        <w:pStyle w:val="ListBullet"/>
      </w:pPr>
      <w:r>
        <w:t>Generar embeddings indiscriminadamente de cada archivo completo.</w:t>
      </w:r>
    </w:p>
    <w:p>
      <w:pPr>
        <w:pStyle w:val="Heading1"/>
      </w:pPr>
      <w:r>
        <w:t>4. Stack de FitFlow que condiciona el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Tecnologías</w:t>
            </w:r>
          </w:p>
        </w:tc>
      </w:tr>
      <w:tr>
        <w:tc>
          <w:tcPr>
            <w:tcW w:type="dxa" w:w="4968"/>
            <w:vAlign w:val="top"/>
          </w:tcPr>
          <w:p>
            <w:r>
              <w:t>Backend</w:t>
            </w:r>
          </w:p>
        </w:tc>
        <w:tc>
          <w:tcPr>
            <w:tcW w:type="dxa" w:w="4968"/>
            <w:vAlign w:val="top"/>
          </w:tcPr>
          <w:p>
            <w:r>
              <w:t>FastAPI async · Python 3.11+ · SQLAlchemy 2.0 Async · Alembic · Pydantic v2</w:t>
            </w:r>
          </w:p>
        </w:tc>
      </w:tr>
      <w:tr>
        <w:tc>
          <w:tcPr>
            <w:tcW w:type="dxa" w:w="4968"/>
            <w:vAlign w:val="top"/>
          </w:tcPr>
          <w:p>
            <w:r>
              <w:t>Persistencia</w:t>
            </w:r>
          </w:p>
        </w:tc>
        <w:tc>
          <w:tcPr>
            <w:tcW w:type="dxa" w:w="4968"/>
            <w:vAlign w:val="top"/>
          </w:tcPr>
          <w:p>
            <w:r>
              <w:t>PostgreSQL · Redis</w:t>
            </w:r>
          </w:p>
        </w:tc>
      </w:tr>
      <w:tr>
        <w:tc>
          <w:tcPr>
            <w:tcW w:type="dxa" w:w="4968"/>
            <w:vAlign w:val="top"/>
          </w:tcPr>
          <w:p>
            <w:r>
              <w:t>Seguridad</w:t>
            </w:r>
          </w:p>
        </w:tc>
        <w:tc>
          <w:tcPr>
            <w:tcW w:type="dxa" w:w="4968"/>
            <w:vAlign w:val="top"/>
          </w:tcPr>
          <w:p>
            <w:r>
              <w:t>JWT access + refresh</w:t>
            </w:r>
          </w:p>
        </w:tc>
      </w:tr>
      <w:tr>
        <w:tc>
          <w:tcPr>
            <w:tcW w:type="dxa" w:w="4968"/>
            <w:vAlign w:val="top"/>
          </w:tcPr>
          <w:p>
            <w:r>
              <w:t>Infra</w:t>
            </w:r>
          </w:p>
        </w:tc>
        <w:tc>
          <w:tcPr>
            <w:tcW w:type="dxa" w:w="4968"/>
            <w:vAlign w:val="top"/>
          </w:tcPr>
          <w:p>
            <w:r>
              <w:t>Docker / docker-compose</w:t>
            </w:r>
          </w:p>
        </w:tc>
      </w:tr>
      <w:tr>
        <w:tc>
          <w:tcPr>
            <w:tcW w:type="dxa" w:w="4968"/>
            <w:vAlign w:val="top"/>
          </w:tcPr>
          <w:p>
            <w:r>
              <w:t>Testing backend</w:t>
            </w:r>
          </w:p>
        </w:tc>
        <w:tc>
          <w:tcPr>
            <w:tcW w:type="dxa" w:w="4968"/>
            <w:vAlign w:val="top"/>
          </w:tcPr>
          <w:p>
            <w:r>
              <w:t>pytest · pytest-asyncio</w:t>
            </w:r>
          </w:p>
        </w:tc>
      </w:tr>
      <w:tr>
        <w:tc>
          <w:tcPr>
            <w:tcW w:type="dxa" w:w="4968"/>
            <w:vAlign w:val="top"/>
          </w:tcPr>
          <w:p>
            <w:r>
              <w:t>Frontend</w:t>
            </w:r>
          </w:p>
        </w:tc>
        <w:tc>
          <w:tcPr>
            <w:tcW w:type="dxa" w:w="4968"/>
            <w:vAlign w:val="top"/>
          </w:tcPr>
          <w:p>
            <w:r>
              <w:t>React · TypeScript · Vite · Chakra UI</w:t>
            </w:r>
          </w:p>
        </w:tc>
      </w:tr>
      <w:tr>
        <w:tc>
          <w:tcPr>
            <w:tcW w:type="dxa" w:w="4968"/>
            <w:vAlign w:val="top"/>
          </w:tcPr>
          <w:p>
            <w:r>
              <w:t>Data fetching</w:t>
            </w:r>
          </w:p>
        </w:tc>
        <w:tc>
          <w:tcPr>
            <w:tcW w:type="dxa" w:w="4968"/>
            <w:vAlign w:val="top"/>
          </w:tcPr>
          <w:p>
            <w:r>
              <w:t>TanStack Query · Axios con interceptores JWT</w:t>
            </w:r>
          </w:p>
        </w:tc>
      </w:tr>
      <w:tr>
        <w:tc>
          <w:tcPr>
            <w:tcW w:type="dxa" w:w="4968"/>
            <w:vAlign w:val="top"/>
          </w:tcPr>
          <w:p>
            <w:r>
              <w:t>Testing frontend</w:t>
            </w:r>
          </w:p>
        </w:tc>
        <w:tc>
          <w:tcPr>
            <w:tcW w:type="dxa" w:w="4968"/>
            <w:vAlign w:val="top"/>
          </w:tcPr>
          <w:p>
            <w:r>
              <w:t>React Testing Library · Vitest</w:t>
            </w:r>
          </w:p>
        </w:tc>
      </w:tr>
      <w:tr>
        <w:tc>
          <w:tcPr>
            <w:tcW w:type="dxa" w:w="4968"/>
            <w:vAlign w:val="top"/>
          </w:tcPr>
          <w:p>
            <w:r>
              <w:t>Arquitectura</w:t>
            </w:r>
          </w:p>
        </w:tc>
        <w:tc>
          <w:tcPr>
            <w:tcW w:type="dxa" w:w="4968"/>
            <w:vAlign w:val="top"/>
          </w:tcPr>
          <w:p>
            <w:r>
              <w:t>Routers → CRUD → Services → Schemas → Models; modularidad estricta</w:t>
            </w:r>
          </w:p>
        </w:tc>
      </w:tr>
      <w:tr>
        <w:tc>
          <w:tcPr>
            <w:tcW w:type="dxa" w:w="4968"/>
            <w:vAlign w:val="top"/>
          </w:tcPr>
          <w:p>
            <w:r>
              <w:t>Dominio</w:t>
            </w:r>
          </w:p>
        </w:tc>
        <w:tc>
          <w:tcPr>
            <w:tcW w:type="dxa" w:w="4968"/>
            <w:vAlign w:val="top"/>
          </w:tcPr>
          <w:p>
            <w:r>
              <w:t>roles admin/teacher/client/front_desk · soft-delete · reglas de negocio en services</w:t>
            </w:r>
          </w:p>
        </w:tc>
      </w:tr>
    </w:tbl>
    <w:p/>
    <w:p>
      <w:pPr>
        <w:pStyle w:val="Heading1"/>
      </w:pPr>
      <w:r>
        <w:t>5. Por qué FitFlow necesita un índice híbrido</w:t>
      </w:r>
    </w:p>
    <w:p>
      <w:r>
        <w:t>El código de FitFlow no debe tratarse como una colección de documentos de texto. La arquitectura posee entidades, relaciones, capas y contratos que tienen significado estructural.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Mecanismo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Pregunta que responde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Fuente principal</w:t>
            </w:r>
          </w:p>
        </w:tc>
      </w:tr>
      <w:tr>
        <w:tc>
          <w:tcPr>
            <w:tcW w:type="dxa" w:w="3312"/>
            <w:vAlign w:val="top"/>
          </w:tcPr>
          <w:p>
            <w:r>
              <w:t>AST / símbolos</w:t>
            </w:r>
          </w:p>
        </w:tc>
        <w:tc>
          <w:tcPr>
            <w:tcW w:type="dxa" w:w="3312"/>
            <w:vAlign w:val="top"/>
          </w:tcPr>
          <w:p>
            <w:r>
              <w:t>¿Qué entidades existen y dónde están definidas?</w:t>
            </w:r>
          </w:p>
        </w:tc>
        <w:tc>
          <w:tcPr>
            <w:tcW w:type="dxa" w:w="3312"/>
            <w:vAlign w:val="top"/>
          </w:tcPr>
          <w:p>
            <w:r>
              <w:t>Python AST</w:t>
            </w:r>
          </w:p>
        </w:tc>
      </w:tr>
      <w:tr>
        <w:tc>
          <w:tcPr>
            <w:tcW w:type="dxa" w:w="3312"/>
            <w:vAlign w:val="top"/>
          </w:tcPr>
          <w:p>
            <w:r>
              <w:t>pyreverse</w:t>
            </w:r>
          </w:p>
        </w:tc>
        <w:tc>
          <w:tcPr>
            <w:tcW w:type="dxa" w:w="3312"/>
            <w:vAlign w:val="top"/>
          </w:tcPr>
          <w:p>
            <w:r>
              <w:t>¿Cómo se relacionan las clases y módulos?</w:t>
            </w:r>
          </w:p>
        </w:tc>
        <w:tc>
          <w:tcPr>
            <w:tcW w:type="dxa" w:w="3312"/>
            <w:vAlign w:val="top"/>
          </w:tcPr>
          <w:p>
            <w:r>
              <w:t>pyreverse</w:t>
            </w:r>
          </w:p>
        </w:tc>
      </w:tr>
      <w:tr>
        <w:tc>
          <w:tcPr>
            <w:tcW w:type="dxa" w:w="3312"/>
            <w:vAlign w:val="top"/>
          </w:tcPr>
          <w:p>
            <w:r>
              <w:t>Docstrings / pdoc</w:t>
            </w:r>
          </w:p>
        </w:tc>
        <w:tc>
          <w:tcPr>
            <w:tcW w:type="dxa" w:w="3312"/>
            <w:vAlign w:val="top"/>
          </w:tcPr>
          <w:p>
            <w:r>
              <w:t>¿Qué significa y para qué sirve una entidad?</w:t>
            </w:r>
          </w:p>
        </w:tc>
        <w:tc>
          <w:tcPr>
            <w:tcW w:type="dxa" w:w="3312"/>
            <w:vAlign w:val="top"/>
          </w:tcPr>
          <w:p>
            <w:r>
              <w:t>Código + docstrings</w:t>
            </w:r>
          </w:p>
        </w:tc>
      </w:tr>
      <w:tr>
        <w:tc>
          <w:tcPr>
            <w:tcW w:type="dxa" w:w="3312"/>
            <w:vAlign w:val="top"/>
          </w:tcPr>
          <w:p>
            <w:r>
              <w:t>Embeddings</w:t>
            </w:r>
          </w:p>
        </w:tc>
        <w:tc>
          <w:tcPr>
            <w:tcW w:type="dxa" w:w="3312"/>
            <w:vAlign w:val="top"/>
          </w:tcPr>
          <w:p>
            <w:r>
              <w:t>¿Qué partes del proyecto son conceptualmente parecidas a una consulta?</w:t>
            </w:r>
          </w:p>
        </w:tc>
        <w:tc>
          <w:tcPr>
            <w:tcW w:type="dxa" w:w="3312"/>
            <w:vAlign w:val="top"/>
          </w:tcPr>
          <w:p>
            <w:r>
              <w:t>embeddinggemma</w:t>
            </w:r>
          </w:p>
        </w:tc>
      </w:tr>
      <w:tr>
        <w:tc>
          <w:tcPr>
            <w:tcW w:type="dxa" w:w="3312"/>
            <w:vAlign w:val="top"/>
          </w:tcPr>
          <w:p>
            <w:r>
              <w:t>Búsqueda textual (posterior)</w:t>
            </w:r>
          </w:p>
        </w:tc>
        <w:tc>
          <w:tcPr>
            <w:tcW w:type="dxa" w:w="3312"/>
            <w:vAlign w:val="top"/>
          </w:tcPr>
          <w:p>
            <w:r>
              <w:t>¿Dónde aparece exactamente este nombre, literal o patrón?</w:t>
            </w:r>
          </w:p>
        </w:tc>
        <w:tc>
          <w:tcPr>
            <w:tcW w:type="dxa" w:w="3312"/>
            <w:vAlign w:val="top"/>
          </w:tcPr>
          <w:p>
            <w:r>
              <w:t>FTS / ripgrep / índice textual</w:t>
            </w:r>
          </w:p>
        </w:tc>
      </w:tr>
      <w:tr>
        <w:tc>
          <w:tcPr>
            <w:tcW w:type="dxa" w:w="3312"/>
            <w:vAlign w:val="top"/>
          </w:tcPr>
          <w:p>
            <w:r>
              <w:t>Claude Code</w:t>
            </w:r>
          </w:p>
        </w:tc>
        <w:tc>
          <w:tcPr>
            <w:tcW w:type="dxa" w:w="3312"/>
            <w:vAlign w:val="top"/>
          </w:tcPr>
          <w:p>
            <w:r>
              <w:t>¿Qué investigar, modificar y ejecutar para completar la tarea?</w:t>
            </w:r>
          </w:p>
        </w:tc>
        <w:tc>
          <w:tcPr>
            <w:tcW w:type="dxa" w:w="3312"/>
            <w:vAlign w:val="top"/>
          </w:tcPr>
          <w:p>
            <w:r>
              <w:t>Agente + herramientas</w:t>
            </w:r>
          </w:p>
        </w:tc>
      </w:tr>
    </w:tbl>
    <w:p/>
    <w:p>
      <w:pPr>
        <w:pStyle w:val="Heading1"/>
      </w:pPr>
      <w:r>
        <w:t>6. Pipeline propuesta</w:t>
      </w:r>
    </w:p>
    <w:p>
      <w:pPr>
        <w:pStyle w:val="CodeBlock"/>
        <w:ind w:left="360"/>
      </w:pPr>
      <w:r>
        <w:t xml:space="preserve">                    FITFLOW REPOSITORY</w:t>
        <w:br/>
        <w:t xml:space="preserve">                            │</w:t>
        <w:br/>
        <w:t xml:space="preserve">                            ▼</w:t>
        <w:br/>
        <w:t xml:space="preserve">                  1. DISCOVERY / SNAPSHOT</w:t>
        <w:br/>
        <w:t xml:space="preserve">                            │</w:t>
        <w:br/>
        <w:t xml:space="preserve">                            ▼</w:t>
        <w:br/>
        <w:t xml:space="preserve">                     2. PYTHON AST</w:t>
        <w:br/>
        <w:t xml:space="preserve">                            │</w:t>
        <w:br/>
        <w:t xml:space="preserve">             ┌──────────────┼──────────────┐</w:t>
        <w:br/>
        <w:t xml:space="preserve">             ▼              ▼              ▼</w:t>
        <w:br/>
        <w:t xml:space="preserve">          symbols       docstrings       imports</w:t>
        <w:br/>
        <w:t xml:space="preserve">             │              │              │</w:t>
        <w:br/>
        <w:t xml:space="preserve">             └──────────────┼──────────────┘</w:t>
        <w:br/>
        <w:t xml:space="preserve">                            ▼</w:t>
        <w:br/>
        <w:t xml:space="preserve">                  3. PYREVERSE ANALYSIS</w:t>
        <w:br/>
        <w:t xml:space="preserve">                            │</w:t>
        <w:br/>
        <w:t xml:space="preserve">                            ▼</w:t>
        <w:br/>
        <w:t xml:space="preserve">                 4. RELATION NORMALIZATION</w:t>
        <w:br/>
        <w:t xml:space="preserve">                            │</w:t>
        <w:br/>
        <w:t xml:space="preserve">                            ▼</w:t>
        <w:br/>
        <w:t xml:space="preserve">                     5. pdoc / DOCS</w:t>
        <w:br/>
        <w:t xml:space="preserve">                            │</w:t>
        <w:br/>
        <w:t xml:space="preserve">                            ▼</w:t>
        <w:br/>
        <w:t xml:space="preserve">                 6. SEMANTIC CHUNKING</w:t>
        <w:br/>
        <w:t xml:space="preserve">                            │</w:t>
        <w:br/>
        <w:t xml:space="preserve">                            ▼</w:t>
        <w:br/>
        <w:t xml:space="preserve">                   7. EMBEDDINGGEMMA</w:t>
        <w:br/>
        <w:t xml:space="preserve">                            │</w:t>
        <w:br/>
        <w:t xml:space="preserve">                            ▼</w:t>
        <w:br/>
        <w:t xml:space="preserve">                  8. INDEX STORAGE</w:t>
        <w:br/>
        <w:t xml:space="preserve">                            │</w:t>
        <w:br/>
        <w:t xml:space="preserve">              ┌─────────────┴─────────────┐</w:t>
        <w:br/>
        <w:t xml:space="preserve">              ▼                           ▼</w:t>
        <w:br/>
        <w:t xml:space="preserve">       STRUCTURAL INDEX              VECTOR INDEX</w:t>
        <w:br/>
        <w:t xml:space="preserve">              │                           │</w:t>
        <w:br/>
        <w:t xml:space="preserve">              └─────────────┬─────────────┘</w:t>
        <w:br/>
        <w:t xml:space="preserve">                            ▼</w:t>
        <w:br/>
        <w:t xml:space="preserve">                  9. QUERY TOOLS / MCP</w:t>
        <w:br/>
        <w:t xml:space="preserve">                            │</w:t>
        <w:br/>
        <w:t xml:space="preserve">                            ▼</w:t>
        <w:br/>
        <w:t xml:space="preserve">                       CLAUDE CODE</w:t>
        <w:br/>
      </w:r>
    </w:p>
    <w:p>
      <w:pPr>
        <w:pStyle w:val="Heading1"/>
      </w:pPr>
      <w:r>
        <w:t>7. Etapa 1 — Discovery y snapshot</w:t>
      </w:r>
    </w:p>
    <w:p>
      <w:r>
        <w:t>El indexador debe comenzar construyendo una fotografía reproducible del repositorio. No debe depender de que el desarrollador ejecute manualmente varios scripts en un orden concreto.</w:t>
      </w:r>
    </w:p>
    <w:p>
      <w:pPr>
        <w:pStyle w:val="CodeBlock"/>
        <w:ind w:left="360"/>
      </w:pPr>
      <w:r>
        <w:t>project_root/</w:t>
        <w:br/>
        <w:t>├── backend/</w:t>
        <w:br/>
        <w:t>├── frontend/</w:t>
        <w:br/>
        <w:t>├── scripts/</w:t>
        <w:br/>
        <w:t>├── tests/</w:t>
        <w:br/>
        <w:t>├── docs/</w:t>
        <w:br/>
        <w:t>├── docker-compose.yml</w:t>
        <w:br/>
        <w:t>└── ...</w:t>
        <w:br/>
        <w:br/>
        <w:t>index_snapshot</w:t>
        <w:br/>
        <w:t>├── commit / git revision</w:t>
        <w:br/>
        <w:t>├── generated_at</w:t>
        <w:br/>
        <w:t>├── Python version</w:t>
        <w:br/>
        <w:t>├── package roots</w:t>
        <w:br/>
        <w:t>├── excluded paths</w:t>
        <w:br/>
        <w:t>└── file manifest</w:t>
        <w:br/>
      </w:r>
    </w:p>
    <w:p>
      <w:r>
        <w:t>Excluir inicialmente:</w:t>
      </w:r>
    </w:p>
    <w:p>
      <w:pPr>
        <w:pStyle w:val="ListBullet"/>
      </w:pPr>
      <w:r>
        <w:t>.venv / virtualenvs</w:t>
      </w:r>
    </w:p>
    <w:p>
      <w:pPr>
        <w:pStyle w:val="ListBullet"/>
      </w:pPr>
      <w:r>
        <w:t>__pycache__</w:t>
      </w:r>
    </w:p>
    <w:p>
      <w:pPr>
        <w:pStyle w:val="ListBullet"/>
      </w:pPr>
      <w:r>
        <w:t>node_modules</w:t>
      </w:r>
    </w:p>
    <w:p>
      <w:pPr>
        <w:pStyle w:val="ListBullet"/>
      </w:pPr>
      <w:r>
        <w:t>.git</w:t>
      </w:r>
    </w:p>
    <w:p>
      <w:pPr>
        <w:pStyle w:val="ListBullet"/>
      </w:pPr>
      <w:r>
        <w:t>build / dist</w:t>
      </w:r>
    </w:p>
    <w:p>
      <w:pPr>
        <w:pStyle w:val="ListBullet"/>
      </w:pPr>
      <w:r>
        <w:t>archivos generados</w:t>
      </w:r>
    </w:p>
    <w:p>
      <w:pPr>
        <w:pStyle w:val="ListBullet"/>
      </w:pPr>
      <w:r>
        <w:t>secretos y archivos .env</w:t>
      </w:r>
    </w:p>
    <w:p>
      <w:pPr>
        <w:pStyle w:val="ListBullet"/>
      </w:pPr>
      <w:r>
        <w:t>binarios</w:t>
      </w:r>
    </w:p>
    <w:p>
      <w:pPr>
        <w:pStyle w:val="ListBullet"/>
      </w:pPr>
      <w:r>
        <w:t>archivos de datos no relevantes</w:t>
      </w:r>
    </w:p>
    <w:p>
      <w:pPr>
        <w:pStyle w:val="Heading1"/>
      </w:pPr>
      <w:r>
        <w:t>8. Etapa 2 — AST como fuente primaria de símbolos</w:t>
      </w:r>
    </w:p>
    <w:p>
      <w:r>
        <w:t>Para Python 3.11+, el AST estándar debe ser la fuente primaria para construir el inventario de símbolos. Esto evita depender exclusivamente de una representación visual o textual.</w:t>
      </w:r>
    </w:p>
    <w:p>
      <w:r>
        <w:t>Extraer como mínimo:</w:t>
      </w:r>
    </w:p>
    <w:p>
      <w:pPr>
        <w:pStyle w:val="ListBullet"/>
      </w:pPr>
      <w:r>
        <w:t>module</w:t>
      </w:r>
    </w:p>
    <w:p>
      <w:pPr>
        <w:pStyle w:val="ListBullet"/>
      </w:pPr>
      <w:r>
        <w:t>package</w:t>
      </w:r>
    </w:p>
    <w:p>
      <w:pPr>
        <w:pStyle w:val="ListBullet"/>
      </w:pPr>
      <w:r>
        <w:t>class</w:t>
      </w:r>
    </w:p>
    <w:p>
      <w:pPr>
        <w:pStyle w:val="ListBullet"/>
      </w:pPr>
      <w:r>
        <w:t>base classes</w:t>
      </w:r>
    </w:p>
    <w:p>
      <w:pPr>
        <w:pStyle w:val="ListBullet"/>
      </w:pPr>
      <w:r>
        <w:t>function</w:t>
      </w:r>
    </w:p>
    <w:p>
      <w:pPr>
        <w:pStyle w:val="ListBullet"/>
      </w:pPr>
      <w:r>
        <w:t>method</w:t>
      </w:r>
    </w:p>
    <w:p>
      <w:pPr>
        <w:pStyle w:val="ListBullet"/>
      </w:pPr>
      <w:r>
        <w:t>async function / async method</w:t>
      </w:r>
    </w:p>
    <w:p>
      <w:pPr>
        <w:pStyle w:val="ListBullet"/>
      </w:pPr>
      <w:r>
        <w:t>property</w:t>
      </w:r>
    </w:p>
    <w:p>
      <w:pPr>
        <w:pStyle w:val="ListBullet"/>
      </w:pPr>
      <w:r>
        <w:t>decorators</w:t>
      </w:r>
    </w:p>
    <w:p>
      <w:pPr>
        <w:pStyle w:val="ListBullet"/>
      </w:pPr>
      <w:r>
        <w:t>imports</w:t>
      </w:r>
    </w:p>
    <w:p>
      <w:pPr>
        <w:pStyle w:val="ListBullet"/>
      </w:pPr>
      <w:r>
        <w:t>docstrings</w:t>
      </w:r>
    </w:p>
    <w:p>
      <w:pPr>
        <w:pStyle w:val="ListBullet"/>
      </w:pPr>
      <w:r>
        <w:t>type annotations</w:t>
      </w:r>
    </w:p>
    <w:p>
      <w:pPr>
        <w:pStyle w:val="ListBullet"/>
      </w:pPr>
      <w:r>
        <w:t>line start / line end</w:t>
      </w:r>
    </w:p>
    <w:p>
      <w:pPr>
        <w:pStyle w:val="ListBullet"/>
      </w:pPr>
      <w:r>
        <w:t>archivo y ruta relativa</w:t>
      </w:r>
    </w:p>
    <w:p>
      <w:r>
        <w:t>Ejemplo conceptual de registro:</w:t>
      </w:r>
    </w:p>
    <w:p>
      <w:pPr>
        <w:pStyle w:val="CodeBlock"/>
        <w:ind w:left="360"/>
      </w:pPr>
      <w:r>
        <w:t>{</w:t>
        <w:br/>
        <w:t xml:space="preserve">  "id": "backend.services.booking.BookingService.create",</w:t>
        <w:br/>
        <w:t xml:space="preserve">  "kind": "method",</w:t>
        <w:br/>
        <w:t xml:space="preserve">  "module": "backend.services.booking",</w:t>
        <w:br/>
        <w:t xml:space="preserve">  "class": "BookingService",</w:t>
        <w:br/>
        <w:t xml:space="preserve">  "name": "create",</w:t>
        <w:br/>
        <w:t xml:space="preserve">  "file": "backend/services/booking.py",</w:t>
        <w:br/>
        <w:t xml:space="preserve">  "start_line": 42,</w:t>
        <w:br/>
        <w:t xml:space="preserve">  "end_line": 101,</w:t>
        <w:br/>
        <w:t xml:space="preserve">  "is_async": true,</w:t>
        <w:br/>
        <w:t xml:space="preserve">  "docstring": "...",</w:t>
        <w:br/>
        <w:t xml:space="preserve">  "bases": [],</w:t>
        <w:br/>
        <w:t xml:space="preserve">  "imports": ["Booking", "Membership", "ClassSession"]</w:t>
        <w:br/>
        <w:t>}</w:t>
      </w:r>
    </w:p>
    <w:p>
      <w:pPr>
        <w:pStyle w:val="Heading1"/>
      </w:pPr>
      <w:r>
        <w:t>9. Etapa 3 — Exprimir pyreverse</w:t>
      </w:r>
    </w:p>
    <w:p>
      <w:r>
        <w:t>pyreverse ya funciona en FitFlow y debe conservarse. Su función será complementar el AST con una representación de arquitectura orientada a clases y paquetes.</w:t>
      </w:r>
    </w:p>
    <w:p>
      <w:r>
        <w:t>Salidas recomendadas:</w:t>
      </w:r>
    </w:p>
    <w:p>
      <w:pPr>
        <w:pStyle w:val="ListBullet"/>
      </w:pPr>
      <w:r>
        <w:t>PlantUML o formato gráfico para inspección humana.</w:t>
      </w:r>
    </w:p>
    <w:p>
      <w:pPr>
        <w:pStyle w:val="ListBullet"/>
      </w:pPr>
      <w:r>
        <w:t>Una representación estructurada normalizada para el índice.</w:t>
      </w:r>
    </w:p>
    <w:p>
      <w:pPr>
        <w:pStyle w:val="ListBullet"/>
      </w:pPr>
      <w:r>
        <w:t>Relaciones de herencia, asociación/dependencia y pertenencia de clases/módulos cuando puedan inferirse.</w:t>
      </w:r>
    </w:p>
    <w:p>
      <w:pPr>
        <w:pStyle w:val="CodeBlock"/>
        <w:ind w:left="360"/>
      </w:pPr>
      <w:r>
        <w:t>pyreverse</w:t>
        <w:br/>
        <w:t xml:space="preserve">   │</w:t>
        <w:br/>
        <w:t xml:space="preserve">   ├── architecture.puml     # representación humana</w:t>
        <w:br/>
        <w:t xml:space="preserve">   └── architecture.json     # representación consumible por herramientas</w:t>
        <w:br/>
      </w:r>
    </w:p>
    <w:p>
      <w:r>
        <w:t>La IA no debería recibir únicamente un PNG del UML. El PNG es útil para nosotros; el JSON/estructura normalizada es la representación útil para herramientas.</w:t>
      </w:r>
    </w:p>
    <w:p>
      <w:pPr>
        <w:pStyle w:val="Heading1"/>
      </w:pPr>
      <w:r>
        <w:t>10. Etapa 4 — Normalización de relaciones</w:t>
      </w:r>
    </w:p>
    <w:p>
      <w:r>
        <w:t>Las relaciones deben convertirse a un formato único, independientemente de la fuente.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4968"/>
            <w:vAlign w:val="top"/>
          </w:tcPr>
          <w:p>
            <w:r>
              <w:t>inherits</w:t>
            </w:r>
          </w:p>
        </w:tc>
        <w:tc>
          <w:tcPr>
            <w:tcW w:type="dxa" w:w="4968"/>
            <w:vAlign w:val="top"/>
          </w:tcPr>
          <w:p>
            <w:r>
              <w:t>Teacher → Person</w:t>
            </w:r>
          </w:p>
        </w:tc>
      </w:tr>
      <w:tr>
        <w:tc>
          <w:tcPr>
            <w:tcW w:type="dxa" w:w="4968"/>
            <w:vAlign w:val="top"/>
          </w:tcPr>
          <w:p>
            <w:r>
              <w:t>contains</w:t>
            </w:r>
          </w:p>
        </w:tc>
        <w:tc>
          <w:tcPr>
            <w:tcW w:type="dxa" w:w="4968"/>
            <w:vAlign w:val="top"/>
          </w:tcPr>
          <w:p>
            <w:r>
              <w:t>BookingService → create()</w:t>
            </w:r>
          </w:p>
        </w:tc>
      </w:tr>
      <w:tr>
        <w:tc>
          <w:tcPr>
            <w:tcW w:type="dxa" w:w="4968"/>
            <w:vAlign w:val="top"/>
          </w:tcPr>
          <w:p>
            <w:r>
              <w:t>imports</w:t>
            </w:r>
          </w:p>
        </w:tc>
        <w:tc>
          <w:tcPr>
            <w:tcW w:type="dxa" w:w="4968"/>
            <w:vAlign w:val="top"/>
          </w:tcPr>
          <w:p>
            <w:r>
              <w:t>booking.py → membership.py</w:t>
            </w:r>
          </w:p>
        </w:tc>
      </w:tr>
      <w:tr>
        <w:tc>
          <w:tcPr>
            <w:tcW w:type="dxa" w:w="4968"/>
            <w:vAlign w:val="top"/>
          </w:tcPr>
          <w:p>
            <w:r>
              <w:t>references</w:t>
            </w:r>
          </w:p>
        </w:tc>
        <w:tc>
          <w:tcPr>
            <w:tcW w:type="dxa" w:w="4968"/>
            <w:vAlign w:val="top"/>
          </w:tcPr>
          <w:p>
            <w:r>
              <w:t>BookingService → Membership</w:t>
            </w:r>
          </w:p>
        </w:tc>
      </w:tr>
      <w:tr>
        <w:tc>
          <w:tcPr>
            <w:tcW w:type="dxa" w:w="4968"/>
            <w:vAlign w:val="top"/>
          </w:tcPr>
          <w:p>
            <w:r>
              <w:t>calls</w:t>
            </w:r>
          </w:p>
        </w:tc>
        <w:tc>
          <w:tcPr>
            <w:tcW w:type="dxa" w:w="4968"/>
            <w:vAlign w:val="top"/>
          </w:tcPr>
          <w:p>
            <w:r>
              <w:t>Service A → Service B</w:t>
            </w:r>
          </w:p>
        </w:tc>
      </w:tr>
      <w:tr>
        <w:tc>
          <w:tcPr>
            <w:tcW w:type="dxa" w:w="4968"/>
            <w:vAlign w:val="top"/>
          </w:tcPr>
          <w:p>
            <w:r>
              <w:t>belongs_to</w:t>
            </w:r>
          </w:p>
        </w:tc>
        <w:tc>
          <w:tcPr>
            <w:tcW w:type="dxa" w:w="4968"/>
            <w:vAlign w:val="top"/>
          </w:tcPr>
          <w:p>
            <w:r>
              <w:t>ClassSchedule → GymClass</w:t>
            </w:r>
          </w:p>
        </w:tc>
      </w:tr>
      <w:tr>
        <w:tc>
          <w:tcPr>
            <w:tcW w:type="dxa" w:w="4968"/>
            <w:vAlign w:val="top"/>
          </w:tcPr>
          <w:p>
            <w:r>
              <w:t>uses_schema</w:t>
            </w:r>
          </w:p>
        </w:tc>
        <w:tc>
          <w:tcPr>
            <w:tcW w:type="dxa" w:w="4968"/>
            <w:vAlign w:val="top"/>
          </w:tcPr>
          <w:p>
            <w:r>
              <w:t>Router → BookingCreate</w:t>
            </w:r>
          </w:p>
        </w:tc>
      </w:tr>
      <w:tr>
        <w:tc>
          <w:tcPr>
            <w:tcW w:type="dxa" w:w="4968"/>
            <w:vAlign w:val="top"/>
          </w:tcPr>
          <w:p>
            <w:r>
              <w:t>persists</w:t>
            </w:r>
          </w:p>
        </w:tc>
        <w:tc>
          <w:tcPr>
            <w:tcW w:type="dxa" w:w="4968"/>
            <w:vAlign w:val="top"/>
          </w:tcPr>
          <w:p>
            <w:r>
              <w:t>CRUD → Booking ORM</w:t>
            </w:r>
          </w:p>
        </w:tc>
      </w:tr>
      <w:tr>
        <w:tc>
          <w:tcPr>
            <w:tcW w:type="dxa" w:w="4968"/>
            <w:vAlign w:val="top"/>
          </w:tcPr>
          <w:p>
            <w:r>
              <w:t>tests</w:t>
            </w:r>
          </w:p>
        </w:tc>
        <w:tc>
          <w:tcPr>
            <w:tcW w:type="dxa" w:w="4968"/>
            <w:vAlign w:val="top"/>
          </w:tcPr>
          <w:p>
            <w:r>
              <w:t>test_booking.py → BookingService</w:t>
            </w:r>
          </w:p>
        </w:tc>
      </w:tr>
    </w:tbl>
    <w:p/>
    <w:p>
      <w:r>
        <w:t>No todas las relaciones estarán disponibles con la misma precisión. El índice debe conservar la fuente y el nivel de confianza de una relación cuando sea útil.</w:t>
      </w:r>
    </w:p>
    <w:p>
      <w:pPr>
        <w:pStyle w:val="Heading1"/>
      </w:pPr>
      <w:r>
        <w:t>11. Etapa 5 — Documentación con pdoc</w:t>
      </w:r>
    </w:p>
    <w:p>
      <w:r>
        <w:t>pdoc se utilizará como capa de documentación para humanos. No reemplaza al indexador. Los docstrings existentes son especialmente valiosos para enriquecer los registros semánticos.</w:t>
      </w:r>
    </w:p>
    <w:p>
      <w:r>
        <w:t>Objetivos:</w:t>
      </w:r>
    </w:p>
    <w:p>
      <w:pPr>
        <w:pStyle w:val="ListBullet"/>
      </w:pPr>
      <w:r>
        <w:t>Generar documentación navegable.</w:t>
      </w:r>
    </w:p>
    <w:p>
      <w:pPr>
        <w:pStyle w:val="ListBullet"/>
      </w:pPr>
      <w:r>
        <w:t>Verificar que los módulos públicos estén documentados.</w:t>
      </w:r>
    </w:p>
    <w:p>
      <w:pPr>
        <w:pStyle w:val="ListBullet"/>
      </w:pPr>
      <w:r>
        <w:t>Usar docstrings como contexto adicional de embeddings.</w:t>
      </w:r>
    </w:p>
    <w:p>
      <w:pPr>
        <w:pStyle w:val="ListBullet"/>
      </w:pPr>
      <w:r>
        <w:t>Facilitar revisión humana de la arquitectura.</w:t>
      </w:r>
    </w:p>
    <w:p>
      <w:pPr>
        <w:pStyle w:val="Heading1"/>
      </w:pPr>
      <w:r>
        <w:t>12. Etapa 6 — Chunking semántico para código</w:t>
      </w:r>
    </w:p>
    <w:p>
      <w:r>
        <w:t>No se recomienda dividir FitFlow por cantidad fija de caracteres. El chunking debe respetar la estructura del código.</w:t>
      </w:r>
    </w:p>
    <w:p>
      <w:r>
        <w:t>Jerarquía recomendada:</w:t>
      </w:r>
    </w:p>
    <w:p>
      <w:pPr>
        <w:pStyle w:val="CodeBlock"/>
        <w:ind w:left="360"/>
      </w:pPr>
      <w:r>
        <w:t>Repository</w:t>
        <w:br/>
        <w:t xml:space="preserve">  └── Package</w:t>
        <w:br/>
        <w:t xml:space="preserve">       └── Module</w:t>
        <w:br/>
        <w:t xml:space="preserve">            ├── Class</w:t>
        <w:br/>
        <w:t xml:space="preserve">            │    ├── Method</w:t>
        <w:br/>
        <w:t xml:space="preserve">            │    ├── Property</w:t>
        <w:br/>
        <w:t xml:space="preserve">            │    └── Nested entity</w:t>
        <w:br/>
        <w:t xml:space="preserve">            └── Function</w:t>
        <w:br/>
      </w:r>
    </w:p>
    <w:p>
      <w:r>
        <w:t>Unidades candidatas a embedding:</w:t>
      </w:r>
    </w:p>
    <w:p>
      <w:pPr>
        <w:pStyle w:val="ListBullet"/>
      </w:pPr>
      <w:r>
        <w:t>Clase completa, cuando su tamaño sea razonable.</w:t>
      </w:r>
    </w:p>
    <w:p>
      <w:pPr>
        <w:pStyle w:val="ListBullet"/>
      </w:pPr>
      <w:r>
        <w:t>Método o función individual.</w:t>
      </w:r>
    </w:p>
    <w:p>
      <w:pPr>
        <w:pStyle w:val="ListBullet"/>
      </w:pPr>
      <w:r>
        <w:t>Módulo, cuando contenga contexto arquitectónico relevante.</w:t>
      </w:r>
    </w:p>
    <w:p>
      <w:pPr>
        <w:pStyle w:val="ListBullet"/>
      </w:pPr>
      <w:r>
        <w:t>Schema Pydantic.</w:t>
      </w:r>
    </w:p>
    <w:p>
      <w:pPr>
        <w:pStyle w:val="ListBullet"/>
      </w:pPr>
      <w:r>
        <w:t>Modelo SQLAlchemy.</w:t>
      </w:r>
    </w:p>
    <w:p>
      <w:pPr>
        <w:pStyle w:val="ListBullet"/>
      </w:pPr>
      <w:r>
        <w:t>Service.</w:t>
      </w:r>
    </w:p>
    <w:p>
      <w:pPr>
        <w:pStyle w:val="ListBullet"/>
      </w:pPr>
      <w:r>
        <w:t>CRUD.</w:t>
      </w:r>
    </w:p>
    <w:p>
      <w:pPr>
        <w:pStyle w:val="ListBullet"/>
      </w:pPr>
      <w:r>
        <w:t>Test relevante.</w:t>
      </w:r>
    </w:p>
    <w:p>
      <w:pPr>
        <w:pStyle w:val="ListBullet"/>
      </w:pPr>
      <w:r>
        <w:t>Documento técnico o ADR.</w:t>
      </w:r>
    </w:p>
    <w:p>
      <w:r>
        <w:rPr>
          <w:b/>
        </w:rPr>
        <w:t xml:space="preserve">Regla: </w:t>
      </w:r>
      <w:r>
        <w:t>el chunk debe ser una unidad con significado propio. No conviene partir una función en trozos arbitrarios salvo que su tamaño lo haga inevitable.</w:t>
      </w:r>
    </w:p>
    <w:p>
      <w:pPr>
        <w:pStyle w:val="Heading1"/>
      </w:pPr>
      <w:r>
        <w:t>13. Formato enriquecido antes del embedding</w:t>
      </w:r>
    </w:p>
    <w:p>
      <w:r>
        <w:t>embeddinggemma no debería recibir solamente el código crudo. El indexador debe construir una representación textual enriquecida con metadata estructural.</w:t>
      </w:r>
    </w:p>
    <w:p>
      <w:pPr>
        <w:pStyle w:val="CodeBlock"/>
        <w:ind w:left="360"/>
      </w:pPr>
      <w:r>
        <w:t>Type: method</w:t>
        <w:br/>
        <w:t>Project: FitFlow</w:t>
        <w:br/>
        <w:t>Layer: service</w:t>
        <w:br/>
        <w:t>Module: backend.services.booking</w:t>
        <w:br/>
        <w:t>Class: BookingService</w:t>
        <w:br/>
        <w:t>Symbol: BookingService.create</w:t>
        <w:br/>
        <w:br/>
        <w:t>Purpose:</w:t>
        <w:br/>
        <w:t>Creates a booking while enforcing membership and capacity rules.</w:t>
        <w:br/>
        <w:br/>
        <w:t>Docstring:</w:t>
        <w:br/>
        <w:t>[docstring original]</w:t>
        <w:br/>
        <w:br/>
        <w:t>Parameters:</w:t>
        <w:br/>
        <w:t>client_id: int</w:t>
        <w:br/>
        <w:t>class_session_id: int</w:t>
        <w:br/>
        <w:br/>
        <w:t>Related entities:</w:t>
        <w:br/>
        <w:t>Client</w:t>
        <w:br/>
        <w:t>Membership</w:t>
        <w:br/>
        <w:t>ClassSession</w:t>
        <w:br/>
        <w:t>Booking</w:t>
        <w:br/>
        <w:br/>
        <w:t>Dependencies:</w:t>
        <w:br/>
        <w:t>BookingCRUD</w:t>
        <w:br/>
        <w:t>MembershipService</w:t>
        <w:br/>
        <w:t>SessionService</w:t>
        <w:br/>
        <w:br/>
        <w:t>Architecture:</w:t>
        <w:br/>
        <w:t>Router → Service → CRUD → SQLAlchemy Model</w:t>
        <w:br/>
      </w:r>
    </w:p>
    <w:p>
      <w:r>
        <w:t>Para código, esta representación suele ser más útil semánticamente que concatenar grandes cantidades de código fuente sin contexto.</w:t>
      </w:r>
    </w:p>
    <w:p>
      <w:pPr>
        <w:pStyle w:val="Heading1"/>
      </w:pPr>
      <w:r>
        <w:t>14. Parametrización de embeddings para FitFlow</w:t>
      </w:r>
    </w:p>
    <w:p>
      <w:r>
        <w:t>La parametrización debe priorizar calidad de recuperación, bajo consumo de disco y reproducibilidad. No conviene optimizar prematuramente para millones de documentos.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Recomendación inicial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12"/>
            <w:vAlign w:val="top"/>
          </w:tcPr>
          <w:p>
            <w:r>
              <w:t>Modelo</w:t>
            </w:r>
          </w:p>
        </w:tc>
        <w:tc>
          <w:tcPr>
            <w:tcW w:type="dxa" w:w="3312"/>
            <w:vAlign w:val="top"/>
          </w:tcPr>
          <w:p>
            <w:r>
              <w:t>embeddinggemma</w:t>
            </w:r>
          </w:p>
        </w:tc>
        <w:tc>
          <w:tcPr>
            <w:tcW w:type="dxa" w:w="3312"/>
            <w:vAlign w:val="top"/>
          </w:tcPr>
          <w:p>
            <w:r>
              <w:t>Muy pequeño para uso local y suficiente para comenzar.</w:t>
            </w:r>
          </w:p>
        </w:tc>
      </w:tr>
      <w:tr>
        <w:tc>
          <w:tcPr>
            <w:tcW w:type="dxa" w:w="3312"/>
            <w:vAlign w:val="top"/>
          </w:tcPr>
          <w:p>
            <w:r>
              <w:t>Unidad</w:t>
            </w:r>
          </w:p>
        </w:tc>
        <w:tc>
          <w:tcPr>
            <w:tcW w:type="dxa" w:w="3312"/>
            <w:vAlign w:val="top"/>
          </w:tcPr>
          <w:p>
            <w:r>
              <w:t>símbolo / entidad semántica</w:t>
            </w:r>
          </w:p>
        </w:tc>
        <w:tc>
          <w:tcPr>
            <w:tcW w:type="dxa" w:w="3312"/>
            <w:vAlign w:val="top"/>
          </w:tcPr>
          <w:p>
            <w:r>
              <w:t>Respeta la estructura del código.</w:t>
            </w:r>
          </w:p>
        </w:tc>
      </w:tr>
      <w:tr>
        <w:tc>
          <w:tcPr>
            <w:tcW w:type="dxa" w:w="3312"/>
            <w:vAlign w:val="top"/>
          </w:tcPr>
          <w:p>
            <w:r>
              <w:t>Contexto añadido</w:t>
            </w:r>
          </w:p>
        </w:tc>
        <w:tc>
          <w:tcPr>
            <w:tcW w:type="dxa" w:w="3312"/>
            <w:vAlign w:val="top"/>
          </w:tcPr>
          <w:p>
            <w:r>
              <w:t>metadata + docstring + relaciones</w:t>
            </w:r>
          </w:p>
        </w:tc>
        <w:tc>
          <w:tcPr>
            <w:tcW w:type="dxa" w:w="3312"/>
            <w:vAlign w:val="top"/>
          </w:tcPr>
          <w:p>
            <w:r>
              <w:t>Aumenta la precisión semántica.</w:t>
            </w:r>
          </w:p>
        </w:tc>
      </w:tr>
      <w:tr>
        <w:tc>
          <w:tcPr>
            <w:tcW w:type="dxa" w:w="3312"/>
            <w:vAlign w:val="top"/>
          </w:tcPr>
          <w:p>
            <w:r>
              <w:t>Batching</w:t>
            </w:r>
          </w:p>
        </w:tc>
        <w:tc>
          <w:tcPr>
            <w:tcW w:type="dxa" w:w="3312"/>
            <w:vAlign w:val="top"/>
          </w:tcPr>
          <w:p>
            <w:r>
              <w:t>lotes pequeños/medios</w:t>
            </w:r>
          </w:p>
        </w:tc>
        <w:tc>
          <w:tcPr>
            <w:tcW w:type="dxa" w:w="3312"/>
            <w:vAlign w:val="top"/>
          </w:tcPr>
          <w:p>
            <w:r>
              <w:t>Reduce overhead de llamadas a Ollama.</w:t>
            </w:r>
          </w:p>
        </w:tc>
      </w:tr>
      <w:tr>
        <w:tc>
          <w:tcPr>
            <w:tcW w:type="dxa" w:w="3312"/>
            <w:vAlign w:val="top"/>
          </w:tcPr>
          <w:p>
            <w:r>
              <w:t>Normalización</w:t>
            </w:r>
          </w:p>
        </w:tc>
        <w:tc>
          <w:tcPr>
            <w:tcW w:type="dxa" w:w="3312"/>
            <w:vAlign w:val="top"/>
          </w:tcPr>
          <w:p>
            <w:r>
              <w:t>usar vectores normalizados si la API/modelo lo entrega</w:t>
            </w:r>
          </w:p>
        </w:tc>
        <w:tc>
          <w:tcPr>
            <w:tcW w:type="dxa" w:w="3312"/>
            <w:vAlign w:val="top"/>
          </w:tcPr>
          <w:p>
            <w:r>
              <w:t>Facilita cosine similarity.</w:t>
            </w:r>
          </w:p>
        </w:tc>
      </w:tr>
      <w:tr>
        <w:tc>
          <w:tcPr>
            <w:tcW w:type="dxa" w:w="3312"/>
            <w:vAlign w:val="top"/>
          </w:tcPr>
          <w:p>
            <w:r>
              <w:t>Métrica</w:t>
            </w:r>
          </w:p>
        </w:tc>
        <w:tc>
          <w:tcPr>
            <w:tcW w:type="dxa" w:w="3312"/>
            <w:vAlign w:val="top"/>
          </w:tcPr>
          <w:p>
            <w:r>
              <w:t>cosine similarity</w:t>
            </w:r>
          </w:p>
        </w:tc>
        <w:tc>
          <w:tcPr>
            <w:tcW w:type="dxa" w:w="3312"/>
            <w:vAlign w:val="top"/>
          </w:tcPr>
          <w:p>
            <w:r>
              <w:t>Adecuada para búsqueda semántica de embeddings.</w:t>
            </w:r>
          </w:p>
        </w:tc>
      </w:tr>
      <w:tr>
        <w:tc>
          <w:tcPr>
            <w:tcW w:type="dxa" w:w="3312"/>
            <w:vAlign w:val="top"/>
          </w:tcPr>
          <w:p>
            <w:r>
              <w:t>Reindexación</w:t>
            </w:r>
          </w:p>
        </w:tc>
        <w:tc>
          <w:tcPr>
            <w:tcW w:type="dxa" w:w="3312"/>
            <w:vAlign w:val="top"/>
          </w:tcPr>
          <w:p>
            <w:r>
              <w:t>solo entidades modificadas</w:t>
            </w:r>
          </w:p>
        </w:tc>
        <w:tc>
          <w:tcPr>
            <w:tcW w:type="dxa" w:w="3312"/>
            <w:vAlign w:val="top"/>
          </w:tcPr>
          <w:p>
            <w:r>
              <w:t>Evita recalcular todo el proyecto.</w:t>
            </w:r>
          </w:p>
        </w:tc>
      </w:tr>
      <w:tr>
        <w:tc>
          <w:tcPr>
            <w:tcW w:type="dxa" w:w="3312"/>
            <w:vAlign w:val="top"/>
          </w:tcPr>
          <w:p>
            <w:r>
              <w:t>Persistencia</w:t>
            </w:r>
          </w:p>
        </w:tc>
        <w:tc>
          <w:tcPr>
            <w:tcW w:type="dxa" w:w="3312"/>
            <w:vAlign w:val="top"/>
          </w:tcPr>
          <w:p>
            <w:r>
              <w:t>SQLite inicialmente</w:t>
            </w:r>
          </w:p>
        </w:tc>
        <w:tc>
          <w:tcPr>
            <w:tcW w:type="dxa" w:w="3312"/>
            <w:vAlign w:val="top"/>
          </w:tcPr>
          <w:p>
            <w:r>
              <w:t>Simple, local y suficiente para FitFlow.</w:t>
            </w:r>
          </w:p>
        </w:tc>
      </w:tr>
      <w:tr>
        <w:tc>
          <w:tcPr>
            <w:tcW w:type="dxa" w:w="3312"/>
            <w:vAlign w:val="top"/>
          </w:tcPr>
          <w:p>
            <w:r>
              <w:t>Vector store</w:t>
            </w:r>
          </w:p>
        </w:tc>
        <w:tc>
          <w:tcPr>
            <w:tcW w:type="dxa" w:w="3312"/>
            <w:vAlign w:val="top"/>
          </w:tcPr>
          <w:p>
            <w:r>
              <w:t>SQLite + extensión/vector o índice local equivalente</w:t>
            </w:r>
          </w:p>
        </w:tc>
        <w:tc>
          <w:tcPr>
            <w:tcW w:type="dxa" w:w="3312"/>
            <w:vAlign w:val="top"/>
          </w:tcPr>
          <w:p>
            <w:r>
              <w:t>Evita introducir infraestructura innecesaria al principio.</w:t>
            </w:r>
          </w:p>
        </w:tc>
      </w:tr>
      <w:tr>
        <w:tc>
          <w:tcPr>
            <w:tcW w:type="dxa" w:w="3312"/>
            <w:vAlign w:val="top"/>
          </w:tcPr>
          <w:p>
            <w:r>
              <w:t>Dimensión</w:t>
            </w:r>
          </w:p>
        </w:tc>
        <w:tc>
          <w:tcPr>
            <w:tcW w:type="dxa" w:w="3312"/>
            <w:vAlign w:val="top"/>
          </w:tcPr>
          <w:p>
            <w:r>
              <w:t>la dimensión nativa del modelo</w:t>
            </w:r>
          </w:p>
        </w:tc>
        <w:tc>
          <w:tcPr>
            <w:tcW w:type="dxa" w:w="3312"/>
            <w:vAlign w:val="top"/>
          </w:tcPr>
          <w:p>
            <w:r>
              <w:t>No alterar ni reducir inicialmente.</w:t>
            </w:r>
          </w:p>
        </w:tc>
      </w:tr>
      <w:tr>
        <w:tc>
          <w:tcPr>
            <w:tcW w:type="dxa" w:w="3312"/>
            <w:vAlign w:val="top"/>
          </w:tcPr>
          <w:p>
            <w:r>
              <w:t>Context length</w:t>
            </w:r>
          </w:p>
        </w:tc>
        <w:tc>
          <w:tcPr>
            <w:tcW w:type="dxa" w:w="3312"/>
            <w:vAlign w:val="top"/>
          </w:tcPr>
          <w:p>
            <w:r>
              <w:t>el permitido por embeddinggemma; chunks pequeños</w:t>
            </w:r>
          </w:p>
        </w:tc>
        <w:tc>
          <w:tcPr>
            <w:tcW w:type="dxa" w:w="3312"/>
            <w:vAlign w:val="top"/>
          </w:tcPr>
          <w:p>
            <w:r>
              <w:t>No depende del contexto de Qwen/Claude.</w:t>
            </w:r>
          </w:p>
        </w:tc>
      </w:tr>
      <w:tr>
        <w:tc>
          <w:tcPr>
            <w:tcW w:type="dxa" w:w="3312"/>
            <w:vAlign w:val="top"/>
          </w:tcPr>
          <w:p>
            <w:r>
              <w:t>Versionado</w:t>
            </w:r>
          </w:p>
        </w:tc>
        <w:tc>
          <w:tcPr>
            <w:tcW w:type="dxa" w:w="3312"/>
            <w:vAlign w:val="top"/>
          </w:tcPr>
          <w:p>
            <w:r>
              <w:t>guardar model + versión del indexer</w:t>
            </w:r>
          </w:p>
        </w:tc>
        <w:tc>
          <w:tcPr>
            <w:tcW w:type="dxa" w:w="3312"/>
            <w:vAlign w:val="top"/>
          </w:tcPr>
          <w:p>
            <w:r>
              <w:t>Permite invalidar embeddings cuando cambie el pipeline.</w:t>
            </w:r>
          </w:p>
        </w:tc>
      </w:tr>
    </w:tbl>
    <w:p/>
    <w:p>
      <w:pPr>
        <w:pStyle w:val="Heading1"/>
      </w:pPr>
      <w:r>
        <w:t>15. ¿Cuántos embeddings generaremos?</w:t>
      </w:r>
    </w:p>
    <w:p>
      <w:r>
        <w:t>El tamaño de embeddinggemma (~700 MB según la descarga local observada) no limita la cantidad de entidades que pueden indexarse. El modelo se carga para producir vectores; los vectores se almacenan aparte.</w:t>
      </w:r>
    </w:p>
    <w:p>
      <w:r>
        <w:t>Para FitFlow, un primer índice probablemente tendrá del orden de cientos o pocos miles de unidades semánticas, no millones. Por ello no es necesario desplegar una infraestructura vectorial pesada.</w:t>
      </w:r>
    </w:p>
    <w:p>
      <w:r>
        <w:t>Ejemplo conceptual:</w:t>
      </w:r>
    </w:p>
    <w:p>
      <w:pPr>
        <w:pStyle w:val="CodeBlock"/>
        <w:ind w:left="360"/>
      </w:pPr>
      <w:r>
        <w:t>500 clases / métodos / funciones</w:t>
        <w:br/>
        <w:t xml:space="preserve">        ↓</w:t>
        <w:br/>
        <w:t>500 embeddings</w:t>
        <w:br/>
        <w:br/>
        <w:t>2.000 unidades semánticas</w:t>
        <w:br/>
        <w:t xml:space="preserve">        ↓</w:t>
        <w:br/>
        <w:t>2.000 embeddings</w:t>
        <w:br/>
        <w:br/>
        <w:t>10.000 unidades semánticas</w:t>
        <w:br/>
        <w:t xml:space="preserve">        ↓</w:t>
        <w:br/>
        <w:t>10.000 embeddings</w:t>
        <w:br/>
      </w:r>
    </w:p>
    <w:p>
      <w:r>
        <w:t>El coste real de almacenamiento dependerá de la dimensión del vector y de la representación utilizada. El índice debe medirlo en una ejecución real antes de tomar decisiones de infraestructura.</w:t>
      </w:r>
    </w:p>
    <w:p>
      <w:pPr>
        <w:pStyle w:val="Heading1"/>
      </w:pPr>
      <w:r>
        <w:t>16. Incremental indexing</w:t>
      </w:r>
    </w:p>
    <w:p>
      <w:r>
        <w:t>El indexador no debe regenerar todos los embeddings cada vez que se modifica una línea.</w:t>
      </w:r>
    </w:p>
    <w:p>
      <w:pPr>
        <w:pStyle w:val="CodeBlock"/>
        <w:ind w:left="360"/>
      </w:pPr>
      <w:r>
        <w:t>git diff / hash de archivo</w:t>
        <w:br/>
        <w:t xml:space="preserve">        ↓</w:t>
        <w:br/>
        <w:t>¿cambió el archivo?</w:t>
        <w:br/>
        <w:t xml:space="preserve">        │</w:t>
        <w:br/>
        <w:t xml:space="preserve">       sí</w:t>
        <w:br/>
        <w:t xml:space="preserve">        ↓</w:t>
        <w:br/>
        <w:t>reparsear módulo</w:t>
        <w:br/>
        <w:t xml:space="preserve">        ↓</w:t>
        <w:br/>
        <w:t>identificar símbolos afectados</w:t>
        <w:br/>
        <w:t xml:space="preserve">        ↓</w:t>
        <w:br/>
        <w:t>invalidar embeddings anteriores</w:t>
        <w:br/>
        <w:t xml:space="preserve">        ↓</w:t>
        <w:br/>
        <w:t>generar embeddings nuevos</w:t>
        <w:br/>
        <w:t xml:space="preserve">        ↓</w:t>
        <w:br/>
        <w:t>actualizar relaciones</w:t>
        <w:br/>
      </w:r>
    </w:p>
    <w:p>
      <w:r>
        <w:t>Cada registro debería guardar, como mínimo:</w:t>
      </w:r>
    </w:p>
    <w:p>
      <w:pPr>
        <w:pStyle w:val="ListBullet"/>
      </w:pPr>
      <w:r>
        <w:t>file_hash</w:t>
      </w:r>
    </w:p>
    <w:p>
      <w:pPr>
        <w:pStyle w:val="ListBullet"/>
      </w:pPr>
      <w:r>
        <w:t>symbol_id</w:t>
      </w:r>
    </w:p>
    <w:p>
      <w:pPr>
        <w:pStyle w:val="ListBullet"/>
      </w:pPr>
      <w:r>
        <w:t>indexer_version</w:t>
      </w:r>
    </w:p>
    <w:p>
      <w:pPr>
        <w:pStyle w:val="ListBullet"/>
      </w:pPr>
      <w:r>
        <w:t>embedding_model</w:t>
      </w:r>
    </w:p>
    <w:p>
      <w:pPr>
        <w:pStyle w:val="ListBullet"/>
      </w:pPr>
      <w:r>
        <w:t>embedding_model_version cuando esté disponible</w:t>
      </w:r>
    </w:p>
    <w:p>
      <w:pPr>
        <w:pStyle w:val="ListBullet"/>
      </w:pPr>
      <w:r>
        <w:t>generated_at</w:t>
      </w:r>
    </w:p>
    <w:p>
      <w:pPr>
        <w:pStyle w:val="ListBullet"/>
      </w:pPr>
      <w:r>
        <w:t>source_start_line / source_end_line</w:t>
      </w:r>
    </w:p>
    <w:p>
      <w:pPr>
        <w:pStyle w:val="Heading1"/>
      </w:pPr>
      <w:r>
        <w:t>17. Almacenamiento inicial recomendado</w:t>
      </w:r>
    </w:p>
    <w:p>
      <w:r>
        <w:t>Para el primer prototipo no recomiendo agregar PostgreSQL vectorial, Redis u otra infraestructura nueva solo para el índice. FitFlow ya utiliza PostgreSQL y Redis para el producto, pero el índice de desarrollo puede mantenerse separado.</w:t>
      </w:r>
    </w:p>
    <w:p>
      <w:pPr>
        <w:pStyle w:val="CodeBlock"/>
        <w:ind w:left="360"/>
      </w:pPr>
      <w:r>
        <w:t>index/</w:t>
        <w:br/>
        <w:t>├── index.db</w:t>
        <w:br/>
        <w:t>├── architecture.json</w:t>
        <w:br/>
        <w:t>├── symbols.json</w:t>
        <w:br/>
        <w:t>├── relations.json</w:t>
        <w:br/>
        <w:t>├── docs/</w:t>
        <w:br/>
        <w:t>└── metadata.json</w:t>
        <w:br/>
      </w:r>
    </w:p>
    <w:p>
      <w:r>
        <w:t>SQLite puede almacenar metadata y relaciones. Para los vectores, puede utilizarse una solución local de vector search compatible con el entorno elegido. La decisión final del motor vectorial se toma después de medir el volumen real.</w:t>
      </w:r>
    </w:p>
    <w:p>
      <w:pPr>
        <w:pStyle w:val="Heading1"/>
      </w:pPr>
      <w:r>
        <w:t>18. Flujo de consulta semántica</w:t>
      </w:r>
    </w:p>
    <w:p>
      <w:pPr>
        <w:pStyle w:val="CodeBlock"/>
        <w:ind w:left="360"/>
      </w:pPr>
      <w:r>
        <w:t>Pregunta:</w:t>
        <w:br/>
        <w:t>"¿Dónde se valida que un cliente pueda reservar una clase?"</w:t>
        <w:br/>
        <w:br/>
        <w:t xml:space="preserve">        ↓</w:t>
        <w:br/>
        <w:br/>
        <w:t>embeddinggemma(query)</w:t>
        <w:br/>
        <w:br/>
        <w:t xml:space="preserve">        ↓</w:t>
        <w:br/>
        <w:br/>
        <w:t>vector de consulta</w:t>
        <w:br/>
        <w:br/>
        <w:t xml:space="preserve">        ↓</w:t>
        <w:br/>
        <w:br/>
        <w:t>cosine similarity</w:t>
        <w:br/>
        <w:br/>
        <w:t xml:space="preserve">        ↓</w:t>
        <w:br/>
        <w:br/>
        <w:t>Top-K candidatos</w:t>
        <w:br/>
        <w:br/>
        <w:t xml:space="preserve">        ↓</w:t>
        <w:br/>
        <w:br/>
        <w:t>metadata estructural</w:t>
        <w:br/>
        <w:br/>
        <w:t xml:space="preserve">        ↓</w:t>
        <w:br/>
        <w:br/>
        <w:t>expansión por relaciones</w:t>
        <w:br/>
        <w:br/>
        <w:t xml:space="preserve">        ↓</w:t>
        <w:br/>
        <w:br/>
        <w:t>contexto relevante</w:t>
        <w:br/>
        <w:br/>
        <w:t xml:space="preserve">        ↓</w:t>
        <w:br/>
        <w:br/>
        <w:t>Claude Code</w:t>
        <w:br/>
      </w:r>
    </w:p>
    <w:p>
      <w:r>
        <w:t>Ejemplo de resultado:</w:t>
      </w:r>
    </w:p>
    <w:p>
      <w:pPr>
        <w:pStyle w:val="CodeBlock"/>
        <w:ind w:left="360"/>
      </w:pPr>
      <w:r>
        <w:t>1. BookingService.create()</w:t>
        <w:br/>
        <w:t xml:space="preserve">   score: 0.93</w:t>
        <w:br/>
        <w:t xml:space="preserve">   layer: service</w:t>
        <w:br/>
        <w:br/>
        <w:t>2. validate_membership_access()</w:t>
        <w:br/>
        <w:t xml:space="preserve">   score: 0.91</w:t>
        <w:br/>
        <w:t xml:space="preserve">   layer: service</w:t>
        <w:br/>
        <w:br/>
        <w:t>3. MembershipService</w:t>
        <w:br/>
        <w:t xml:space="preserve">   score: 0.86</w:t>
        <w:br/>
        <w:t xml:space="preserve">   layer: service</w:t>
        <w:br/>
        <w:br/>
        <w:t>4. BookingCreate</w:t>
        <w:br/>
        <w:t xml:space="preserve">   score: 0.71</w:t>
        <w:br/>
        <w:t xml:space="preserve">   layer: schema</w:t>
        <w:br/>
      </w:r>
    </w:p>
    <w:p>
      <w:pPr>
        <w:pStyle w:val="Heading1"/>
      </w:pPr>
      <w:r>
        <w:t>19. El índice no debe confiar solo en similarity</w:t>
      </w:r>
    </w:p>
    <w:p>
      <w:r>
        <w:t>La similitud semántica es un mecanismo de recuperación, no una prueba de relevancia. Después de recuperar candidatos, la herramienta debe utilizar metadata estructural para mejorar el contexto.</w:t>
      </w:r>
    </w:p>
    <w:p>
      <w:pPr>
        <w:pStyle w:val="CodeBlock"/>
        <w:ind w:left="360"/>
      </w:pPr>
      <w:r>
        <w:t>semantic candidates</w:t>
        <w:br/>
        <w:t xml:space="preserve">        ↓</w:t>
        <w:br/>
        <w:t>filter / boost by:</w:t>
        <w:br/>
        <w:t xml:space="preserve">  - symbol kind</w:t>
        <w:br/>
        <w:t xml:space="preserve">  - layer</w:t>
        <w:br/>
        <w:t xml:space="preserve">  - module</w:t>
        <w:br/>
        <w:t xml:space="preserve">  - relation to other hits</w:t>
        <w:br/>
        <w:t xml:space="preserve">  - current project scope</w:t>
        <w:br/>
        <w:t xml:space="preserve">        ↓</w:t>
        <w:br/>
        <w:t>final context</w:t>
        <w:br/>
      </w:r>
    </w:p>
    <w:p>
      <w:pPr>
        <w:pStyle w:val="Heading1"/>
      </w:pPr>
      <w:r>
        <w:t>20. Combinación final de recuperación</w:t>
      </w:r>
    </w:p>
    <w:p>
      <w:r>
        <w:t>La arquitectura final prevista combina cuatro fuentes de recuperación. La búsqueda textual se incorpora después de esta primera etapa, no 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Canal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Fortaleza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312"/>
            <w:vAlign w:val="top"/>
          </w:tcPr>
          <w:p>
            <w:r>
              <w:t>Semántico</w:t>
            </w:r>
          </w:p>
        </w:tc>
        <w:tc>
          <w:tcPr>
            <w:tcW w:type="dxa" w:w="3312"/>
            <w:vAlign w:val="top"/>
          </w:tcPr>
          <w:p>
            <w:r>
              <w:t>Encuentra conceptos equivalentes aunque no compartan palabras exactas.</w:t>
            </w:r>
          </w:p>
        </w:tc>
        <w:tc>
          <w:tcPr>
            <w:tcW w:type="dxa" w:w="3312"/>
            <w:vAlign w:val="top"/>
          </w:tcPr>
          <w:p>
            <w:r>
              <w:t>Preguntas funcionales y arquitectónicas.</w:t>
            </w:r>
          </w:p>
        </w:tc>
      </w:tr>
      <w:tr>
        <w:tc>
          <w:tcPr>
            <w:tcW w:type="dxa" w:w="3312"/>
            <w:vAlign w:val="top"/>
          </w:tcPr>
          <w:p>
            <w:r>
              <w:t>Símbolos</w:t>
            </w:r>
          </w:p>
        </w:tc>
        <w:tc>
          <w:tcPr>
            <w:tcW w:type="dxa" w:w="3312"/>
            <w:vAlign w:val="top"/>
          </w:tcPr>
          <w:p>
            <w:r>
              <w:t>Alta precisión sobre entidades reales del código.</w:t>
            </w:r>
          </w:p>
        </w:tc>
        <w:tc>
          <w:tcPr>
            <w:tcW w:type="dxa" w:w="3312"/>
            <w:vAlign w:val="top"/>
          </w:tcPr>
          <w:p>
            <w:r>
              <w:t>Clases, métodos, schemas, services, CRUD.</w:t>
            </w:r>
          </w:p>
        </w:tc>
      </w:tr>
      <w:tr>
        <w:tc>
          <w:tcPr>
            <w:tcW w:type="dxa" w:w="3312"/>
            <w:vAlign w:val="top"/>
          </w:tcPr>
          <w:p>
            <w:r>
              <w:t>Grafo</w:t>
            </w:r>
          </w:p>
        </w:tc>
        <w:tc>
          <w:tcPr>
            <w:tcW w:type="dxa" w:w="3312"/>
            <w:vAlign w:val="top"/>
          </w:tcPr>
          <w:p>
            <w:r>
              <w:t>Conserva contexto y dependencias.</w:t>
            </w:r>
          </w:p>
        </w:tc>
        <w:tc>
          <w:tcPr>
            <w:tcW w:type="dxa" w:w="3312"/>
            <w:vAlign w:val="top"/>
          </w:tcPr>
          <w:p>
            <w:r>
              <w:t>Expandir desde una entidad hacia sus relaciones.</w:t>
            </w:r>
          </w:p>
        </w:tc>
      </w:tr>
      <w:tr>
        <w:tc>
          <w:tcPr>
            <w:tcW w:type="dxa" w:w="3312"/>
            <w:vAlign w:val="top"/>
          </w:tcPr>
          <w:p>
            <w:r>
              <w:t>Textual (fase posterior)</w:t>
            </w:r>
          </w:p>
        </w:tc>
        <w:tc>
          <w:tcPr>
            <w:tcW w:type="dxa" w:w="3312"/>
            <w:vAlign w:val="top"/>
          </w:tcPr>
          <w:p>
            <w:r>
              <w:t>Exactitud literal.</w:t>
            </w:r>
          </w:p>
        </w:tc>
        <w:tc>
          <w:tcPr>
            <w:tcW w:type="dxa" w:w="3312"/>
            <w:vAlign w:val="top"/>
          </w:tcPr>
          <w:p>
            <w:r>
              <w:t>Nombres, mensajes, constantes, patrones y referencias exactas.</w:t>
            </w:r>
          </w:p>
        </w:tc>
      </w:tr>
    </w:tbl>
    <w:p/>
    <w:p>
      <w:r>
        <w:t>La combinación inicial puede usar semantic search como generador de candidatos y el índice estructural como mecanismo de reordenamiento y expansión. Más adelante se agregará búsqueda textual al ranking.</w:t>
      </w:r>
    </w:p>
    <w:p>
      <w:pPr>
        <w:pStyle w:val="Heading1"/>
      </w:pPr>
      <w:r>
        <w:t>21. Estrategia de ranking inicial</w:t>
      </w:r>
    </w:p>
    <w:p>
      <w:r>
        <w:t>No fijar pesos definitivos antes de medir. Para el primer prototipo se propone un ranking conceptual, no una fórmula inmutable.</w:t>
      </w:r>
    </w:p>
    <w:p>
      <w:pPr>
        <w:pStyle w:val="CodeBlock"/>
        <w:ind w:left="360"/>
      </w:pPr>
      <w:r>
        <w:t>candidate_score =</w:t>
        <w:br/>
        <w:t xml:space="preserve">    semantic_score</w:t>
        <w:br/>
        <w:t xml:space="preserve">    + structural_relevance</w:t>
        <w:br/>
        <w:t xml:space="preserve">    + relation_boost</w:t>
        <w:br/>
        <w:t xml:space="preserve">    + scope_boost</w:t>
        <w:br/>
      </w:r>
    </w:p>
    <w:p>
      <w:r>
        <w:t>Cuando se agregue búsqueda textual:</w:t>
      </w:r>
    </w:p>
    <w:p>
      <w:pPr>
        <w:pStyle w:val="CodeBlock"/>
        <w:ind w:left="360"/>
      </w:pPr>
      <w:r>
        <w:t>final_score =</w:t>
        <w:br/>
        <w:t xml:space="preserve">    semantic</w:t>
        <w:br/>
        <w:t xml:space="preserve">    + textual</w:t>
        <w:br/>
        <w:t xml:space="preserve">    + symbol</w:t>
        <w:br/>
        <w:t xml:space="preserve">    + graph</w:t>
        <w:br/>
        <w:t xml:space="preserve">    + scope</w:t>
        <w:br/>
      </w:r>
    </w:p>
    <w:p>
      <w:r>
        <w:t>Los pesos deben calibrarse con consultas reales de FitFlow, por ejemplo: "dónde se controla el overbooking", "qué service decide el acceso por membresía", "qué schema representa la vista Front Desk" y "qué clases dependen de ClassSchedule".</w:t>
      </w:r>
    </w:p>
    <w:p>
      <w:pPr>
        <w:pStyle w:val="Heading1"/>
      </w:pPr>
      <w:r>
        <w:t>22. Integración con Claude Code</w:t>
      </w:r>
    </w:p>
    <w:p>
      <w:r>
        <w:t>Claude Code permanece como agente principal. El índice debe exponerse mediante herramientas pequeñas, deterministas y de propósito único.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Propósito</w:t>
            </w:r>
          </w:p>
        </w:tc>
      </w:tr>
      <w:tr>
        <w:tc>
          <w:tcPr>
            <w:tcW w:type="dxa" w:w="4968"/>
            <w:vAlign w:val="top"/>
          </w:tcPr>
          <w:p>
            <w:r>
              <w:t>find_symbol</w:t>
            </w:r>
          </w:p>
        </w:tc>
        <w:tc>
          <w:tcPr>
            <w:tcW w:type="dxa" w:w="4968"/>
            <w:vAlign w:val="top"/>
          </w:tcPr>
          <w:p>
            <w:r>
              <w:t>Localizar una clase, función, método o schema.</w:t>
            </w:r>
          </w:p>
        </w:tc>
      </w:tr>
      <w:tr>
        <w:tc>
          <w:tcPr>
            <w:tcW w:type="dxa" w:w="4968"/>
            <w:vAlign w:val="top"/>
          </w:tcPr>
          <w:p>
            <w:r>
              <w:t>get_symbol</w:t>
            </w:r>
          </w:p>
        </w:tc>
        <w:tc>
          <w:tcPr>
            <w:tcW w:type="dxa" w:w="4968"/>
            <w:vAlign w:val="top"/>
          </w:tcPr>
          <w:p>
            <w:r>
              <w:t>Obtener metadata y fuente de una entidad.</w:t>
            </w:r>
          </w:p>
        </w:tc>
      </w:tr>
      <w:tr>
        <w:tc>
          <w:tcPr>
            <w:tcW w:type="dxa" w:w="4968"/>
            <w:vAlign w:val="top"/>
          </w:tcPr>
          <w:p>
            <w:r>
              <w:t>find_relations</w:t>
            </w:r>
          </w:p>
        </w:tc>
        <w:tc>
          <w:tcPr>
            <w:tcW w:type="dxa" w:w="4968"/>
            <w:vAlign w:val="top"/>
          </w:tcPr>
          <w:p>
            <w:r>
              <w:t>Consultar relaciones estructurales.</w:t>
            </w:r>
          </w:p>
        </w:tc>
      </w:tr>
      <w:tr>
        <w:tc>
          <w:tcPr>
            <w:tcW w:type="dxa" w:w="4968"/>
            <w:vAlign w:val="top"/>
          </w:tcPr>
          <w:p>
            <w:r>
              <w:t>get_dependencies</w:t>
            </w:r>
          </w:p>
        </w:tc>
        <w:tc>
          <w:tcPr>
            <w:tcW w:type="dxa" w:w="4968"/>
            <w:vAlign w:val="top"/>
          </w:tcPr>
          <w:p>
            <w:r>
              <w:t>Obtener dependencias de una entidad.</w:t>
            </w:r>
          </w:p>
        </w:tc>
      </w:tr>
      <w:tr>
        <w:tc>
          <w:tcPr>
            <w:tcW w:type="dxa" w:w="4968"/>
            <w:vAlign w:val="top"/>
          </w:tcPr>
          <w:p>
            <w:r>
              <w:t>get_dependents</w:t>
            </w:r>
          </w:p>
        </w:tc>
        <w:tc>
          <w:tcPr>
            <w:tcW w:type="dxa" w:w="4968"/>
            <w:vAlign w:val="top"/>
          </w:tcPr>
          <w:p>
            <w:r>
              <w:t>Obtener quién usa una entidad.</w:t>
            </w:r>
          </w:p>
        </w:tc>
      </w:tr>
      <w:tr>
        <w:tc>
          <w:tcPr>
            <w:tcW w:type="dxa" w:w="4968"/>
            <w:vAlign w:val="top"/>
          </w:tcPr>
          <w:p>
            <w:r>
              <w:t>semantic_search</w:t>
            </w:r>
          </w:p>
        </w:tc>
        <w:tc>
          <w:tcPr>
            <w:tcW w:type="dxa" w:w="4968"/>
            <w:vAlign w:val="top"/>
          </w:tcPr>
          <w:p>
            <w:r>
              <w:t>Encontrar unidades conceptualmente similares.</w:t>
            </w:r>
          </w:p>
        </w:tc>
      </w:tr>
      <w:tr>
        <w:tc>
          <w:tcPr>
            <w:tcW w:type="dxa" w:w="4968"/>
            <w:vAlign w:val="top"/>
          </w:tcPr>
          <w:p>
            <w:r>
              <w:t>get_module_context</w:t>
            </w:r>
          </w:p>
        </w:tc>
        <w:tc>
          <w:tcPr>
            <w:tcW w:type="dxa" w:w="4968"/>
            <w:vAlign w:val="top"/>
          </w:tcPr>
          <w:p>
            <w:r>
              <w:t>Obtener contexto de un módulo.</w:t>
            </w:r>
          </w:p>
        </w:tc>
      </w:tr>
      <w:tr>
        <w:tc>
          <w:tcPr>
            <w:tcW w:type="dxa" w:w="4968"/>
            <w:vAlign w:val="top"/>
          </w:tcPr>
          <w:p>
            <w:r>
              <w:t>get_architecture</w:t>
            </w:r>
          </w:p>
        </w:tc>
        <w:tc>
          <w:tcPr>
            <w:tcW w:type="dxa" w:w="4968"/>
            <w:vAlign w:val="top"/>
          </w:tcPr>
          <w:p>
            <w:r>
              <w:t>Consultar arquitectura normalizada.</w:t>
            </w:r>
          </w:p>
        </w:tc>
      </w:tr>
    </w:tbl>
    <w:p/>
    <w:p>
      <w:r>
        <w:t>Estas herramientas son complementarias a las capacidades propias de Claude Code. No se pretende reemplazar su navegación normal del repositorio.</w:t>
      </w:r>
    </w:p>
    <w:p>
      <w:pPr>
        <w:pStyle w:val="Heading1"/>
      </w:pPr>
      <w:r>
        <w:t>23. Workflow revisado con Claude Code</w:t>
      </w:r>
    </w:p>
    <w:p>
      <w:pPr>
        <w:pStyle w:val="CodeBlock"/>
        <w:ind w:left="360"/>
      </w:pPr>
      <w:r>
        <w:t>Usuario</w:t>
        <w:br/>
        <w:t xml:space="preserve">  ↓</w:t>
        <w:br/>
        <w:t>Claude Code</w:t>
        <w:br/>
        <w:t xml:space="preserve">  ↓</w:t>
        <w:br/>
        <w:t>entiende la tarea</w:t>
        <w:br/>
        <w:t xml:space="preserve">  ↓</w:t>
        <w:br/>
        <w:t>consulta índice FitFlow cuando necesita contexto</w:t>
        <w:br/>
        <w:t xml:space="preserve">  ├── símbolos</w:t>
        <w:br/>
        <w:t xml:space="preserve">  ├── relaciones</w:t>
        <w:br/>
        <w:t xml:space="preserve">  ├── semántica</w:t>
        <w:br/>
        <w:t xml:space="preserve">  └── arquitectura</w:t>
        <w:br/>
        <w:t xml:space="preserve">  ↓</w:t>
        <w:br/>
        <w:t>lee archivos reales</w:t>
        <w:br/>
        <w:t xml:space="preserve">  ↓</w:t>
        <w:br/>
        <w:t>modifica código</w:t>
        <w:br/>
        <w:t xml:space="preserve">  ↓</w:t>
        <w:br/>
        <w:t>ejecuta tests / herramientas del proyecto</w:t>
        <w:br/>
        <w:t xml:space="preserve">  ↓</w:t>
        <w:br/>
        <w:t>evalúa resultado</w:t>
        <w:br/>
        <w:t xml:space="preserve">  ↓</w:t>
        <w:br/>
        <w:t>corrige o finaliza</w:t>
        <w:br/>
      </w:r>
    </w:p>
    <w:p>
      <w:r>
        <w:t>Este workflow es preferible a construir un orquestador Qwen → DeepSeek como flujo principal. Los modelos locales quedan disponibles para revisión, experimentación o tareas específicas, pero no son necesarios para replicar la función de agente que ya proporciona Claude Code.</w:t>
      </w:r>
    </w:p>
    <w:p>
      <w:pPr>
        <w:pStyle w:val="Heading1"/>
      </w:pPr>
      <w:r>
        <w:t>24. Qué hacer con Qwen y DeepSeek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Modelo / sistema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Rol recomendado</w:t>
            </w:r>
          </w:p>
        </w:tc>
      </w:tr>
      <w:tr>
        <w:tc>
          <w:tcPr>
            <w:tcW w:type="dxa" w:w="4968"/>
            <w:vAlign w:val="top"/>
          </w:tcPr>
          <w:p>
            <w:r>
              <w:t>Claude Code</w:t>
            </w:r>
          </w:p>
        </w:tc>
        <w:tc>
          <w:tcPr>
            <w:tcW w:type="dxa" w:w="4968"/>
            <w:vAlign w:val="top"/>
          </w:tcPr>
          <w:p>
            <w:r>
              <w:t>Agente principal de desarrollo.</w:t>
            </w:r>
          </w:p>
        </w:tc>
      </w:tr>
      <w:tr>
        <w:tc>
          <w:tcPr>
            <w:tcW w:type="dxa" w:w="4968"/>
            <w:vAlign w:val="top"/>
          </w:tcPr>
          <w:p>
            <w:r>
              <w:t>embeddinggemma</w:t>
            </w:r>
          </w:p>
        </w:tc>
        <w:tc>
          <w:tcPr>
            <w:tcW w:type="dxa" w:w="4968"/>
            <w:vAlign w:val="top"/>
          </w:tcPr>
          <w:p>
            <w:r>
              <w:t>Modelo local especializado en embeddings.</w:t>
            </w:r>
          </w:p>
        </w:tc>
      </w:tr>
      <w:tr>
        <w:tc>
          <w:tcPr>
            <w:tcW w:type="dxa" w:w="4968"/>
            <w:vAlign w:val="top"/>
          </w:tcPr>
          <w:p>
            <w:r>
              <w:t>Qwen local</w:t>
            </w:r>
          </w:p>
        </w:tc>
        <w:tc>
          <w:tcPr>
            <w:tcW w:type="dxa" w:w="4968"/>
            <w:vAlign w:val="top"/>
          </w:tcPr>
          <w:p>
            <w:r>
              <w:t>Opcional: generación local, análisis o experimentación.</w:t>
            </w:r>
          </w:p>
        </w:tc>
      </w:tr>
      <w:tr>
        <w:tc>
          <w:tcPr>
            <w:tcW w:type="dxa" w:w="4968"/>
            <w:vAlign w:val="top"/>
          </w:tcPr>
          <w:p>
            <w:r>
              <w:t>DeepSeek local</w:t>
            </w:r>
          </w:p>
        </w:tc>
        <w:tc>
          <w:tcPr>
            <w:tcW w:type="dxa" w:w="4968"/>
            <w:vAlign w:val="top"/>
          </w:tcPr>
          <w:p>
            <w:r>
              <w:t>Opcional: revisión, razonamiento alternativo o segunda opinión.</w:t>
            </w:r>
          </w:p>
        </w:tc>
      </w:tr>
    </w:tbl>
    <w:p/>
    <w:p>
      <w:r>
        <w:t>No es necesario mantener permanentemente Qwen y DeepSeek cargados. Pueden ejecutarse bajo demanda para evitar presión de VRAM/RAM y mantener el equipo eficiente.</w:t>
      </w:r>
    </w:p>
    <w:p>
      <w:pPr>
        <w:pStyle w:val="Heading1"/>
      </w:pPr>
      <w:r>
        <w:t>25. Relación con Sprint 6.8</w:t>
      </w:r>
    </w:p>
    <w:p>
      <w:r>
        <w:t>El estado Sprint 6.8 no obliga a introducir cambios en el dominio de FitFlow. Por el contrario, es una ventaja para el indexador: el proyecto está intentando consolidar explícitamente sus responsabilidades, relaciones, schemas, services, modelos y reglas.</w:t>
      </w:r>
    </w:p>
    <w:p>
      <w:r>
        <w:t>El indexador debe reflejar esa arquitectura, no redefinirla.</w:t>
      </w:r>
    </w:p>
    <w:p>
      <w:pPr>
        <w:pStyle w:val="ListBullet"/>
      </w:pPr>
      <w:r>
        <w:t>Router → HTTP y dependencias.</w:t>
      </w:r>
    </w:p>
    <w:p>
      <w:pPr>
        <w:pStyle w:val="ListBullet"/>
      </w:pPr>
      <w:r>
        <w:t>Pydantic → contratos.</w:t>
      </w:r>
    </w:p>
    <w:p>
      <w:pPr>
        <w:pStyle w:val="ListBullet"/>
      </w:pPr>
      <w:r>
        <w:t>Service → reglas de negocio.</w:t>
      </w:r>
    </w:p>
    <w:p>
      <w:pPr>
        <w:pStyle w:val="ListBullet"/>
      </w:pPr>
      <w:r>
        <w:t>CRUD → acceso a datos.</w:t>
      </w:r>
    </w:p>
    <w:p>
      <w:pPr>
        <w:pStyle w:val="ListBullet"/>
      </w:pPr>
      <w:r>
        <w:t>SQLAlchemy → ORM/persistencia.</w:t>
      </w:r>
    </w:p>
    <w:p>
      <w:pPr>
        <w:pStyle w:val="ListBullet"/>
      </w:pPr>
      <w:r>
        <w:t>PostgreSQL → integridad estructural.</w:t>
      </w:r>
    </w:p>
    <w:p>
      <w:pPr>
        <w:pStyle w:val="ListBullet"/>
      </w:pPr>
      <w:r>
        <w:t>Redis → estado temporal/infraestructura.</w:t>
      </w:r>
    </w:p>
    <w:p>
      <w:pPr>
        <w:pStyle w:val="ListBullet"/>
      </w:pPr>
      <w:r>
        <w:t>React/TanStack Query → presentación y consumo de API.</w:t>
      </w:r>
    </w:p>
    <w:p>
      <w:pPr>
        <w:pStyle w:val="Heading1"/>
      </w:pPr>
      <w:r>
        <w:t>26. Ejemplo aplicado al dominio Booking</w:t>
      </w:r>
    </w:p>
    <w:p>
      <w:pPr>
        <w:pStyle w:val="CodeBlock"/>
        <w:ind w:left="360"/>
      </w:pPr>
      <w:r>
        <w:t>BookingCreate</w:t>
        <w:br/>
        <w:t xml:space="preserve">      │</w:t>
        <w:br/>
        <w:t xml:space="preserve">      ▼</w:t>
        <w:br/>
        <w:t>Booking Router</w:t>
        <w:br/>
        <w:t xml:space="preserve">      │</w:t>
        <w:br/>
        <w:t xml:space="preserve">      ▼</w:t>
        <w:br/>
        <w:t>Booking Service</w:t>
        <w:br/>
        <w:t xml:space="preserve">      ├── validate exactly-one-ID</w:t>
        <w:br/>
        <w:t xml:space="preserve">      ├── resolve session</w:t>
        <w:br/>
        <w:t xml:space="preserve">      ├── validate membership</w:t>
        <w:br/>
        <w:t xml:space="preserve">      ├── validate allowed_plan</w:t>
        <w:br/>
        <w:t xml:space="preserve">      └── request atomic capacity check</w:t>
        <w:br/>
        <w:t xml:space="preserve">              │</w:t>
        <w:br/>
        <w:t xml:space="preserve">              ▼</w:t>
        <w:br/>
        <w:t xml:space="preserve">         Booking CRUD</w:t>
        <w:br/>
        <w:t xml:space="preserve">              │</w:t>
        <w:br/>
        <w:t xml:space="preserve">              ▼</w:t>
        <w:br/>
        <w:t xml:space="preserve">       Booking SQLAlchemy</w:t>
        <w:br/>
        <w:t xml:space="preserve">              │</w:t>
        <w:br/>
        <w:t xml:space="preserve">              ▼</w:t>
        <w:br/>
        <w:t xml:space="preserve">          PostgreSQL</w:t>
        <w:br/>
      </w:r>
    </w:p>
    <w:p>
      <w:r>
        <w:t>El índice debe poder representar esta cadena. Si Claude Code pregunta dónde se impide el overbooking, la búsqueda semántica debería encontrar el service/CRUD relacionado y el grafo debería permitir navegar hacia ClassSession y Booking.</w:t>
      </w:r>
    </w:p>
    <w:p>
      <w:pPr>
        <w:pStyle w:val="Heading1"/>
      </w:pPr>
      <w:r>
        <w:t>27. Ejemplo aplicado a ClassSchedule</w:t>
      </w:r>
    </w:p>
    <w:p>
      <w:pPr>
        <w:pStyle w:val="CodeBlock"/>
        <w:ind w:left="360"/>
      </w:pPr>
      <w:r>
        <w:t>ClassSchedule</w:t>
        <w:br/>
        <w:t xml:space="preserve">  ├── GymClass</w:t>
        <w:br/>
        <w:t xml:space="preserve">  ├── Teacher</w:t>
        <w:br/>
        <w:t xml:space="preserve">  ├── RRULE</w:t>
        <w:br/>
        <w:t xml:space="preserve">  └── ClassSession</w:t>
        <w:br/>
        <w:br/>
        <w:t>semantic query:</w:t>
        <w:br/>
        <w:t>"¿Dónde se define la recurrencia de las clases?"</w:t>
        <w:br/>
        <w:br/>
        <w:t xml:space="preserve">        ↓</w:t>
        <w:br/>
        <w:br/>
        <w:t>ClassSchedule</w:t>
        <w:br/>
        <w:t xml:space="preserve">        ↓</w:t>
        <w:br/>
        <w:t>RRULE</w:t>
        <w:br/>
        <w:t xml:space="preserve">        ↓</w:t>
        <w:br/>
        <w:t>session generation service</w:t>
        <w:br/>
        <w:t xml:space="preserve">        ↓</w:t>
        <w:br/>
        <w:t>ClassSession</w:t>
        <w:br/>
      </w:r>
    </w:p>
    <w:p>
      <w:r>
        <w:t>El índice debe capturar que RRULE es la fuente de verdad y que days_of_week ya no forma parte del diseño definitivo. Esta clase de decisión arquitectónica es especialmente valiosa para un agente porque evita que una búsqueda superficial reviva conceptos legacy.</w:t>
      </w:r>
    </w:p>
    <w:p>
      <w:pPr>
        <w:pStyle w:val="Heading1"/>
      </w:pPr>
      <w:r>
        <w:t>28. Reglas de exclusión para evitar ruido</w:t>
      </w:r>
    </w:p>
    <w:p>
      <w:pPr>
        <w:pStyle w:val="ListBullet"/>
      </w:pPr>
      <w:r>
        <w:t>No generar embeddings de node_modules.</w:t>
      </w:r>
    </w:p>
    <w:p>
      <w:pPr>
        <w:pStyle w:val="ListBullet"/>
      </w:pPr>
      <w:r>
        <w:t>No generar embeddings de .venv.</w:t>
      </w:r>
    </w:p>
    <w:p>
      <w:pPr>
        <w:pStyle w:val="ListBullet"/>
      </w:pPr>
      <w:r>
        <w:t>No indexar secretos.</w:t>
      </w:r>
    </w:p>
    <w:p>
      <w:pPr>
        <w:pStyle w:val="ListBullet"/>
      </w:pPr>
      <w:r>
        <w:t>No indexar archivos binarios.</w:t>
      </w:r>
    </w:p>
    <w:p>
      <w:pPr>
        <w:pStyle w:val="ListBullet"/>
      </w:pPr>
      <w:r>
        <w:t>No convertir cada archivo completo en un único chunk.</w:t>
      </w:r>
    </w:p>
    <w:p>
      <w:pPr>
        <w:pStyle w:val="ListBullet"/>
      </w:pPr>
      <w:r>
        <w:t>No duplicar el mismo contenido sin necesidad.</w:t>
      </w:r>
    </w:p>
    <w:p>
      <w:pPr>
        <w:pStyle w:val="ListBullet"/>
      </w:pPr>
      <w:r>
        <w:t>No vectorizar código generado si existe una fuente original.</w:t>
      </w:r>
    </w:p>
    <w:p>
      <w:pPr>
        <w:pStyle w:val="ListBullet"/>
      </w:pPr>
      <w:r>
        <w:t>No mezclar documentación de terceros con código propio sin marcar su procedencia.</w:t>
      </w:r>
    </w:p>
    <w:p>
      <w:pPr>
        <w:pStyle w:val="ListBullet"/>
      </w:pPr>
      <w:r>
        <w:t>No usar el índice como sustituto de leer el archivo real antes de modificarlo.</w:t>
      </w:r>
    </w:p>
    <w:p>
      <w:pPr>
        <w:pStyle w:val="Heading1"/>
      </w:pPr>
      <w:r>
        <w:t>29. Versionado y consistencia</w:t>
      </w:r>
    </w:p>
    <w:p>
      <w:r>
        <w:t>El índice debe considerarse un artefacto derivado del repositorio. Nunca debe ser la fuente de verdad del código.</w:t>
      </w:r>
    </w:p>
    <w:p>
      <w:pPr>
        <w:pStyle w:val="CodeBlock"/>
        <w:ind w:left="360"/>
      </w:pPr>
      <w:r>
        <w:t>SOURCE OF TRUTH</w:t>
        <w:br/>
        <w:t>Git repository</w:t>
        <w:br/>
        <w:t xml:space="preserve">      │</w:t>
        <w:br/>
        <w:t xml:space="preserve">      ├── source code</w:t>
        <w:br/>
        <w:t xml:space="preserve">      ├── docs</w:t>
        <w:br/>
        <w:t xml:space="preserve">      ├── configuration</w:t>
        <w:br/>
        <w:t xml:space="preserve">      └── tests</w:t>
        <w:br/>
        <w:t xml:space="preserve">             │</w:t>
        <w:br/>
        <w:t xml:space="preserve">             ▼</w:t>
        <w:br/>
        <w:t xml:space="preserve">       Project Index</w:t>
        <w:br/>
        <w:t xml:space="preserve">             │</w:t>
        <w:br/>
        <w:t xml:space="preserve">             ├── symbols</w:t>
        <w:br/>
        <w:t xml:space="preserve">             ├── relations</w:t>
        <w:br/>
        <w:t xml:space="preserve">             ├── docs metadata</w:t>
        <w:br/>
        <w:t xml:space="preserve">             └── embeddings</w:t>
        <w:br/>
      </w:r>
    </w:p>
    <w:p>
      <w:r>
        <w:t>Si el índice queda desactualizado, debe poder regenerarse. El diseño debe privilegiar reproducibilidad sobre complejidad.</w:t>
      </w:r>
    </w:p>
    <w:p>
      <w:pPr>
        <w:pStyle w:val="Heading1"/>
      </w:pPr>
      <w:r>
        <w:t>30. Orden concreto de implementación</w:t>
      </w:r>
    </w:p>
    <w:p>
      <w:pPr>
        <w:pStyle w:val="ListNumber"/>
      </w:pPr>
      <w:r>
        <w:t>Conservar los scripts actuales de FitFlow.</w:t>
      </w:r>
    </w:p>
    <w:p>
      <w:pPr>
        <w:pStyle w:val="ListNumber"/>
      </w:pPr>
      <w:r>
        <w:t>Crear un indexador coordinador sin reescribir pyreverse ni los generadores existentes.</w:t>
      </w:r>
    </w:p>
    <w:p>
      <w:pPr>
        <w:pStyle w:val="ListNumber"/>
      </w:pPr>
      <w:r>
        <w:t>Implementar discovery y manifest de archivos.</w:t>
      </w:r>
    </w:p>
    <w:p>
      <w:pPr>
        <w:pStyle w:val="ListNumber"/>
      </w:pPr>
      <w:r>
        <w:t>Implementar extractor AST de símbolos.</w:t>
      </w:r>
    </w:p>
    <w:p>
      <w:pPr>
        <w:pStyle w:val="ListNumber"/>
      </w:pPr>
      <w:r>
        <w:t>Normalizar la salida de pyreverse.</w:t>
      </w:r>
    </w:p>
    <w:p>
      <w:pPr>
        <w:pStyle w:val="ListNumber"/>
      </w:pPr>
      <w:r>
        <w:t>Construir el grafo de relaciones.</w:t>
      </w:r>
    </w:p>
    <w:p>
      <w:pPr>
        <w:pStyle w:val="ListNumber"/>
      </w:pPr>
      <w:r>
        <w:t>Integrar docstrings y pdoc.</w:t>
      </w:r>
    </w:p>
    <w:p>
      <w:pPr>
        <w:pStyle w:val="ListNumber"/>
      </w:pPr>
      <w:r>
        <w:t>Definir el modelo de chunks semánticos.</w:t>
      </w:r>
    </w:p>
    <w:p>
      <w:pPr>
        <w:pStyle w:val="ListNumber"/>
      </w:pPr>
      <w:r>
        <w:t>Instalar y probar embeddinggemma.</w:t>
      </w:r>
    </w:p>
    <w:p>
      <w:pPr>
        <w:pStyle w:val="ListNumber"/>
      </w:pPr>
      <w:r>
        <w:t>Generar embeddings solo para entidades relevantes.</w:t>
      </w:r>
    </w:p>
    <w:p>
      <w:pPr>
        <w:pStyle w:val="ListNumber"/>
      </w:pPr>
      <w:r>
        <w:t>Persistir metadata y vectores localmente.</w:t>
      </w:r>
    </w:p>
    <w:p>
      <w:pPr>
        <w:pStyle w:val="ListNumber"/>
      </w:pPr>
      <w:r>
        <w:t>Implementar semantic_search.</w:t>
      </w:r>
    </w:p>
    <w:p>
      <w:pPr>
        <w:pStyle w:val="ListNumber"/>
      </w:pPr>
      <w:r>
        <w:t>Implementar expansión por relaciones.</w:t>
      </w:r>
    </w:p>
    <w:p>
      <w:pPr>
        <w:pStyle w:val="ListNumber"/>
      </w:pPr>
      <w:r>
        <w:t>Probar con consultas reales de FitFlow.</w:t>
      </w:r>
    </w:p>
    <w:p>
      <w:pPr>
        <w:pStyle w:val="ListNumber"/>
      </w:pPr>
      <w:r>
        <w:t>Agregar posteriormente búsqueda textual.</w:t>
      </w:r>
    </w:p>
    <w:p>
      <w:pPr>
        <w:pStyle w:val="ListNumber"/>
      </w:pPr>
      <w:r>
        <w:t>Exponer las funciones como tools/MCP para Claude Code.</w:t>
      </w:r>
    </w:p>
    <w:p>
      <w:pPr>
        <w:pStyle w:val="Heading1"/>
      </w:pPr>
      <w:r>
        <w:t>31. Criterios de éxito de la primera versión</w:t>
      </w:r>
    </w:p>
    <w:p>
      <w:pPr>
        <w:pStyle w:val="ListBullet"/>
      </w:pPr>
      <w:r>
        <w:t>El índice se puede regenerar desde el repositorio.</w:t>
      </w:r>
    </w:p>
    <w:p>
      <w:pPr>
        <w:pStyle w:val="ListBullet"/>
      </w:pPr>
      <w:r>
        <w:t>Una modificación de un archivo no obliga a reindexar todo.</w:t>
      </w:r>
    </w:p>
    <w:p>
      <w:pPr>
        <w:pStyle w:val="ListBullet"/>
      </w:pPr>
      <w:r>
        <w:t>Una consulta funcional recupera el service o entidad relevante.</w:t>
      </w:r>
    </w:p>
    <w:p>
      <w:pPr>
        <w:pStyle w:val="ListBullet"/>
      </w:pPr>
      <w:r>
        <w:t>Las relaciones permiten navegar hacia dependencias y consumidores.</w:t>
      </w:r>
    </w:p>
    <w:p>
      <w:pPr>
        <w:pStyle w:val="ListBullet"/>
      </w:pPr>
      <w:r>
        <w:t>Los docstrings aportan contexto semántico.</w:t>
      </w:r>
    </w:p>
    <w:p>
      <w:pPr>
        <w:pStyle w:val="ListBullet"/>
      </w:pPr>
      <w:r>
        <w:t>No se indexan directorios generados o dependencias externas.</w:t>
      </w:r>
    </w:p>
    <w:p>
      <w:pPr>
        <w:pStyle w:val="ListBullet"/>
      </w:pPr>
      <w:r>
        <w:t>El almacenamiento sigue siendo pequeño y local.</w:t>
      </w:r>
    </w:p>
    <w:p>
      <w:pPr>
        <w:pStyle w:val="ListBullet"/>
      </w:pPr>
      <w:r>
        <w:t>Claude Code puede consultar el índice sin depender de un agente propio.</w:t>
      </w:r>
    </w:p>
    <w:p>
      <w:pPr>
        <w:pStyle w:val="ListBullet"/>
      </w:pPr>
      <w:r>
        <w:t>El sistema no altera la arquitectura de FitFlow.</w:t>
      </w:r>
    </w:p>
    <w:p>
      <w:pPr>
        <w:pStyle w:val="ListBullet"/>
      </w:pPr>
      <w:r>
        <w:t>El índice puede evolucionar posteriormente para incorporar búsqueda textual.</w:t>
      </w:r>
    </w:p>
    <w:p>
      <w:pPr>
        <w:pStyle w:val="Heading1"/>
      </w:pPr>
      <w:r>
        <w:t>32. Conclusión</w:t>
      </w:r>
    </w:p>
    <w:p>
      <w:r>
        <w:t>Para FitFlow, la estrategia más eficiente no es construir un RAG genérico ni un agente local que compita con Claude Code. La estrategia es construir una representación especializada del proyecto.</w:t>
      </w:r>
    </w:p>
    <w:p>
      <w:r>
        <w:t>La primera capa debe ser estructural: AST + pyreverse + relaciones. La segunda debe ser documental: docstrings + pdoc. La tercera debe ser semántica: chunks estructurales enriquecidos + embeddinggemma. La búsqueda textual se añadirá después como un cuarto canal de recuperación.</w:t>
      </w:r>
    </w:p>
    <w:p>
      <w:r>
        <w:t>Con esta separación, Claude Code conserva la responsabilidad de razonar y ejecutar, mientras que FitFlow dispone de una memoria técnica local, reproducible y específica del proyecto.</w:t>
      </w:r>
    </w:p>
    <w:p>
      <w:r>
        <w:rPr>
          <w:b/>
        </w:rPr>
        <w:t xml:space="preserve">Decisión recomendada: </w:t>
      </w:r>
      <w:r>
        <w:t>comenzar con embeddinggemma sin aumentar todavía infraestructura. Los ~700 MB del modelo son perfectamente razonables para el equipo y el volumen esperado de FitFlow; primero mediremos la calidad y el tamaño real del índice.</w:t>
      </w:r>
    </w:p>
    <w:p>
      <w:pPr>
        <w:pStyle w:val="Heading1"/>
      </w:pPr>
      <w:r>
        <w:t>Anexo A — Estado de FitFlow considerado</w:t>
      </w:r>
    </w:p>
    <w:p>
      <w:r>
        <w:t>El diseño fue elaborado tomando como contexto el Sprint 6.8 proporcionado: cierre de refactorización y consolidación del dominio, backend FastAPI async, SQLAlchemy 2.x Async, Pydantic v2, PostgreSQL, Redis, JWT, Docker, pytest/pytest-asyncio, frontend React/TypeScript/Vite/Chakra/TanStack Query/Axios, y la arquitectura Router → Service → CRUD → Model → Database.</w:t>
      </w:r>
    </w:p>
    <w:p>
      <w:r>
        <w:t>El índice debe tratar ese documento de arquitectura y los docstrings como fuentes de conocimiento, pero siempre considerar el código y Git como fuente de verdad.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FitFlow — Pipeline de Indexación Estructural y Semántica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