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Cards do Dashboard</w:t>
      </w:r>
    </w:p>
    <w:p>
      <w:r>
        <w:rPr>
          <w:color w:val="1E293B"/>
        </w:rPr>
        <w:t xml:space="preserve">Lista dos cards do carrossel horizontal em </w:t>
      </w:r>
      <w:r>
        <w:rPr>
          <w:rFonts w:ascii="Consolas" w:hAnsi="Consolas"/>
          <w:color w:val="1E293B"/>
          <w:sz w:val="19"/>
        </w:rPr>
        <w:t>app/(tabs)/dashboard.tsx</w:t>
      </w:r>
      <w:r>
        <w:rPr>
          <w:color w:val="1E293B"/>
        </w:rPr>
        <w:t>.</w:t>
      </w:r>
    </w:p>
    <w:p>
      <w:r>
        <w:rPr>
          <w:b/>
          <w:color w:val="1E293B"/>
        </w:rPr>
        <w:t>Documentação: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&lt;code&gt;PACOTE_4_ANEXO_TECNICO.md&lt;/code&gt;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02/07/2026</w:t>
      </w:r>
    </w:p>
    <w:p>
      <w:pPr>
        <w:pStyle w:val="Heading2"/>
      </w:pPr>
      <w:r>
        <w:rPr>
          <w:color w:val="1E3A8A"/>
        </w:rPr>
        <w:t>Índice do Aplicativo (</w:t>
      </w:r>
      <w:r>
        <w:rPr>
          <w:rFonts w:ascii="Consolas" w:hAnsi="Consolas"/>
          <w:color w:val="1E3A8A"/>
          <w:sz w:val="19"/>
        </w:rPr>
        <w:t>/(tabs)/index</w:t>
      </w:r>
      <w:r>
        <w:rPr>
          <w:color w:val="1E3A8A"/>
        </w:rPr>
        <w:t>)</w:t>
      </w:r>
    </w:p>
    <w:p>
      <w:r>
        <w:rPr>
          <w:color w:val="1E293B"/>
        </w:rPr>
        <w:t xml:space="preserve">Tela inicial após o login com </w:t>
      </w:r>
      <w:r>
        <w:rPr>
          <w:b/>
          <w:color w:val="1E293B"/>
        </w:rPr>
        <w:t>etiquetas</w:t>
      </w:r>
      <w:r>
        <w:rPr>
          <w:color w:val="1E293B"/>
        </w:rPr>
        <w:t xml:space="preserve"> (atalhos) para cada módulo do Painel:</w:t>
      </w:r>
    </w:p>
    <w:p>
      <w:pPr>
        <w:pStyle w:val="ListBullet"/>
      </w:pPr>
      <w:r>
        <w:rPr>
          <w:color w:val="1E293B"/>
        </w:rPr>
        <w:t>Distribuição uniforme na altura útil da tela</w:t>
      </w:r>
    </w:p>
    <w:p>
      <w:pPr>
        <w:pStyle w:val="ListBullet"/>
      </w:pPr>
      <w:r>
        <w:rPr>
          <w:color w:val="1E293B"/>
        </w:rPr>
        <w:t>Subitens aninhados (ex.: Sala(s) e QR Code sob Painel de Eventos)</w:t>
      </w:r>
    </w:p>
    <w:p>
      <w:pPr>
        <w:pStyle w:val="ListBullet"/>
      </w:pPr>
      <w:r>
        <w:rPr>
          <w:color w:val="1E293B"/>
        </w:rPr>
        <w:t>Ícones coloridos por módulo; atalhos desabilitados quando o fluxo não se aplica (sem evento, sem QR, etc.)</w:t>
      </w:r>
    </w:p>
    <w:p>
      <w:pPr>
        <w:pStyle w:val="ListBullet"/>
      </w:pPr>
      <w:r>
        <w:rPr>
          <w:color w:val="1E293B"/>
        </w:rPr>
        <w:t xml:space="preserve">Toque na etiqueta navega para </w:t>
      </w:r>
      <w:r>
        <w:rPr>
          <w:rFonts w:ascii="Consolas" w:hAnsi="Consolas"/>
          <w:color w:val="1E293B"/>
          <w:sz w:val="19"/>
        </w:rPr>
        <w:t>/(tabs)/dashboard</w:t>
      </w:r>
      <w:r>
        <w:rPr>
          <w:color w:val="1E293B"/>
        </w:rPr>
        <w:t xml:space="preserve"> com parâmetro </w:t>
      </w:r>
      <w:r>
        <w:rPr>
          <w:rFonts w:ascii="Consolas" w:hAnsi="Consolas"/>
          <w:color w:val="1E293B"/>
          <w:sz w:val="19"/>
        </w:rPr>
        <w:t>dashboardCard</w:t>
      </w:r>
    </w:p>
    <w:p>
      <w:pPr>
        <w:pStyle w:val="ListBullet"/>
      </w:pPr>
      <w:r>
        <w:rPr>
          <w:color w:val="1E293B"/>
        </w:rPr>
        <w:t>Marca d'água visível (login não exibe marca d'água)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Navegação do carrossel</w:t>
      </w:r>
    </w:p>
    <w:p>
      <w:pPr>
        <w:pStyle w:val="ListBullet"/>
      </w:pPr>
      <w:r>
        <w:rPr>
          <w:color w:val="1E293B"/>
        </w:rPr>
        <w:t xml:space="preserve">Deslize horizontalmente no card </w:t>
      </w:r>
      <w:r>
        <w:rPr>
          <w:b/>
          <w:color w:val="1E293B"/>
        </w:rPr>
        <w:t>ou</w:t>
      </w:r>
      <w:r>
        <w:rPr>
          <w:color w:val="1E293B"/>
        </w:rPr>
        <w:t xml:space="preserve"> use os botões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no rodapé (</w:t>
      </w:r>
      <w:r>
        <w:rPr>
          <w:rFonts w:ascii="Consolas" w:hAnsi="Consolas"/>
          <w:color w:val="1E293B"/>
          <w:sz w:val="19"/>
        </w:rPr>
        <w:t>CarouselFooterNav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O rodapé exibe a posição atual (</w:t>
      </w:r>
      <w:r>
        <w:rPr>
          <w:rFonts w:ascii="Consolas" w:hAnsi="Consolas"/>
          <w:color w:val="1E293B"/>
          <w:sz w:val="19"/>
        </w:rPr>
        <w:t>1 / N</w:t>
      </w:r>
      <w:r>
        <w:rPr>
          <w:color w:val="1E293B"/>
        </w:rPr>
        <w:t xml:space="preserve">) e o botão central </w:t>
      </w:r>
      <w:r>
        <w:rPr>
          <w:b/>
          <w:color w:val="1E293B"/>
        </w:rPr>
        <w:t>Menu</w:t>
      </w:r>
      <w:r>
        <w:rPr>
          <w:color w:val="1E293B"/>
        </w:rPr>
        <w:t xml:space="preserve"> (largura expandida entre as setas).</w:t>
      </w:r>
    </w:p>
    <w:p>
      <w:pPr>
        <w:pStyle w:val="ListBullet"/>
      </w:pPr>
      <w:r>
        <w:rPr>
          <w:color w:val="1E293B"/>
        </w:rPr>
        <w:t xml:space="preserve">No </w:t>
      </w:r>
      <w:r>
        <w:rPr>
          <w:b/>
          <w:color w:val="1E293B"/>
        </w:rPr>
        <w:t>Índice</w:t>
      </w:r>
      <w:r>
        <w:rPr>
          <w:color w:val="1E293B"/>
        </w:rPr>
        <w:t xml:space="preserve">,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/ </w:t>
      </w:r>
      <w:r>
        <w:rPr>
          <w:b/>
          <w:color w:val="1E293B"/>
        </w:rPr>
        <w:t>Sair</w:t>
      </w:r>
      <w:r>
        <w:rPr>
          <w:color w:val="1E293B"/>
        </w:rPr>
        <w:t xml:space="preserve"> centralizado; ícone </w:t>
      </w:r>
      <w:r>
        <w:rPr>
          <w:b/>
          <w:color w:val="1E293B"/>
        </w:rPr>
        <w:t>Configurações</w:t>
      </w:r>
      <w:r>
        <w:rPr>
          <w:color w:val="1E293B"/>
        </w:rPr>
        <w:t xml:space="preserve"> (manutenção) com </w:t>
      </w:r>
      <w:r>
        <w:rPr>
          <w:rFonts w:ascii="Consolas" w:hAnsi="Consolas"/>
          <w:color w:val="1E293B"/>
          <w:sz w:val="19"/>
        </w:rPr>
        <w:t>trailingAccessory</w:t>
      </w:r>
      <w:r>
        <w:rPr>
          <w:color w:val="1E293B"/>
        </w:rPr>
        <w:t xml:space="preserve"> </w:t>
      </w:r>
      <w:r>
        <w:rPr>
          <w:b/>
          <w:color w:val="1E293B"/>
        </w:rPr>
        <w:t>alinhado à direita</w:t>
      </w:r>
      <w:r>
        <w:rPr>
          <w:color w:val="1E293B"/>
        </w:rPr>
        <w:t xml:space="preserve"> do rodapé.</w:t>
      </w:r>
    </w:p>
    <w:p>
      <w:pPr>
        <w:pStyle w:val="ListBullet"/>
      </w:pPr>
      <w:r>
        <w:rPr>
          <w:color w:val="1E293B"/>
        </w:rPr>
        <w:t xml:space="preserve">Segurar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avança card a card automaticamente (500 ms).</w:t>
      </w:r>
    </w:p>
    <w:p>
      <w:pPr>
        <w:pStyle w:val="ListBullet"/>
      </w:pPr>
      <w:r>
        <w:rPr>
          <w:color w:val="1E293B"/>
        </w:rPr>
        <w:t>O cabeçalho mostra o título do card ativo (</w:t>
      </w:r>
      <w:r>
        <w:rPr>
          <w:rFonts w:ascii="Consolas" w:hAnsi="Consolas"/>
          <w:color w:val="1E293B"/>
          <w:sz w:val="19"/>
        </w:rPr>
        <w:t>ActiveScreenBadge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Cards visíveis dependem de </w:t>
      </w:r>
      <w:r>
        <w:rPr>
          <w:b/>
          <w:color w:val="1E293B"/>
        </w:rPr>
        <w:t>ACL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dashboard.card.*</w:t>
      </w:r>
      <w:r>
        <w:rPr>
          <w:color w:val="1E293B"/>
        </w:rPr>
        <w:t>) e de flags de evento/escala/estacionamento.</w:t>
      </w:r>
    </w:p>
    <w:p>
      <w:pPr>
        <w:pStyle w:val="ListBullet"/>
      </w:pPr>
      <w:r>
        <w:rPr>
          <w:color w:val="1E293B"/>
        </w:rPr>
        <w:t xml:space="preserve">Cada card usa </w:t>
      </w:r>
      <w:r>
        <w:rPr>
          <w:b/>
          <w:color w:val="1E293B"/>
        </w:rPr>
        <w:t>paleta visual própria</w:t>
      </w:r>
      <w:r>
        <w:rPr>
          <w:color w:val="1E293B"/>
        </w:rPr>
        <w:t xml:space="preserve"> (fundo, borda, sombra e acentos) definida em </w:t>
      </w:r>
      <w:r>
        <w:rPr>
          <w:rFonts w:ascii="Consolas" w:hAnsi="Consolas"/>
          <w:color w:val="1E293B"/>
          <w:sz w:val="19"/>
        </w:rPr>
        <w:t>lib/dashboardCardThemes.ts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Telas filhas abertas a partir do dashboard propagam </w:t>
      </w:r>
      <w:r>
        <w:rPr>
          <w:rFonts w:ascii="Consolas" w:hAnsi="Consolas"/>
          <w:color w:val="1E293B"/>
          <w:sz w:val="19"/>
        </w:rPr>
        <w:t>returnDashboardCard</w:t>
      </w:r>
      <w:r>
        <w:rPr>
          <w:color w:val="1E293B"/>
        </w:rPr>
        <w:t>; ao voltar, o carrossel restaura o card de origem sem passar por cards intermediários.</w:t>
      </w:r>
    </w:p>
    <w:p>
      <w:pPr>
        <w:pStyle w:val="Heading2"/>
      </w:pPr>
      <w:r>
        <w:rPr>
          <w:color w:val="1E3A8A"/>
        </w:rPr>
        <w:t>Todos os cards (por número)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Posição padrão*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Conteúdo (content)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Visibilidade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Agenda da Família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event_alt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Check In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qr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Parâmetro qr_code ≠ nao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SALA(S)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kids_teens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só inscrições da família do usuário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Dízimos e Ofertas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offerings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independente de parm_ofertas do evento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Coração Aberto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pastoral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Lista de Membros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members_list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Aniversariantes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birthdays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Financeiro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financial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hub: /financial (relatórios + saldo bancário) e /expense-report (RD)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vigilance_scales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Servos em escala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scale_roster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Quando há escala selecionada com servos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Estacionamento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parking_vehicle_v2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Painel de estacionamento ativo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Perfil &amp; Identidade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grouped_manage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título na UI; atalhos Dados Cadastrais, Gerenciar Família, Trilha de Discipulado e Paleta de cores</w:t>
            </w:r>
          </w:p>
        </w:tc>
      </w:tr>
    </w:tbl>
    <w:p>
      <w:r>
        <w:rPr>
          <w:color w:val="1E293B"/>
        </w:rPr>
        <w:t xml:space="preserve">\* Posição na ordem do carrossel quando </w:t>
      </w:r>
      <w:r>
        <w:rPr>
          <w:b/>
          <w:color w:val="1E293B"/>
        </w:rPr>
        <w:t>todos</w:t>
      </w:r>
      <w:r>
        <w:rPr>
          <w:color w:val="1E293B"/>
        </w:rPr>
        <w:t xml:space="preserve"> os cards condicionais estão visíveis.</w:t>
      </w:r>
    </w:p>
    <w:p>
      <w:pPr>
        <w:pStyle w:val="Heading2"/>
      </w:pPr>
      <w:r>
        <w:rPr>
          <w:color w:val="1E3A8A"/>
        </w:rPr>
        <w:t>Ordem no carrossel (cenário completo)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Posição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Agenda da Família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Check 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SALA(S)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Dízimos e Ofertas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Coração Aberto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Lista de Membros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Aniversariantes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Financeiro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Servos em escala (condicional)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Estacionamento (condicional)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Perfil &amp; Identidade</w:t>
            </w:r>
          </w:p>
        </w:tc>
      </w:tr>
    </w:tbl>
    <w:p>
      <w:pPr>
        <w:pStyle w:val="Heading2"/>
      </w:pPr>
      <w:r>
        <w:rPr>
          <w:color w:val="1E3A8A"/>
        </w:rPr>
        <w:t>Ordem mínima (sem cards condicionais)</w:t>
      </w:r>
    </w:p>
    <w:p>
      <w:r>
        <w:rPr>
          <w:color w:val="1E293B"/>
        </w:rPr>
        <w:t>Quando Check In, Estacionamento e Servos em escala estão ocultos: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Posição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Agenda da Família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SALA(S)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Dízimos e Ofertas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Coração Aberto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Lista de Membros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Aniversariantes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Financeiro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Perfil &amp; Identidade</w:t>
            </w:r>
          </w:p>
        </w:tc>
      </w:tr>
    </w:tbl>
    <w:p>
      <w:pPr>
        <w:pStyle w:val="Heading2"/>
      </w:pPr>
      <w:r>
        <w:rPr>
          <w:color w:val="1E3A8A"/>
        </w:rPr>
        <w:t>Card SALA(S) — escopo no dashboard</w:t>
      </w:r>
    </w:p>
    <w:p>
      <w:r>
        <w:rPr>
          <w:color w:val="1E293B"/>
        </w:rPr>
        <w:t xml:space="preserve">No </w:t>
      </w:r>
      <w:r>
        <w:rPr>
          <w:b/>
          <w:color w:val="1E293B"/>
        </w:rPr>
        <w:t>Painel do membro</w:t>
      </w:r>
      <w:r>
        <w:rPr>
          <w:color w:val="1E293B"/>
        </w:rPr>
        <w:t xml:space="preserve">, o card lista apenas inscrições Kids/Teens de </w:t>
      </w:r>
      <w:r>
        <w:rPr>
          <w:b/>
          <w:color w:val="1E293B"/>
        </w:rPr>
        <w:t>membros da própria família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familyId</w:t>
      </w:r>
      <w:r>
        <w:rPr>
          <w:color w:val="1E293B"/>
        </w:rPr>
        <w:t xml:space="preserve"> da sessão). Na </w:t>
      </w:r>
      <w:r>
        <w:rPr>
          <w:b/>
          <w:color w:val="1E293B"/>
        </w:rPr>
        <w:t>Manutenção → Sala(s) - Check In</w:t>
      </w:r>
      <w:r>
        <w:rPr>
          <w:color w:val="1E293B"/>
        </w:rPr>
        <w:t xml:space="preserve">, a equipe vê </w:t>
      </w:r>
      <w:r>
        <w:rPr>
          <w:b/>
          <w:color w:val="1E293B"/>
        </w:rPr>
        <w:t>todos</w:t>
      </w:r>
      <w:r>
        <w:rPr>
          <w:color w:val="1E293B"/>
        </w:rPr>
        <w:t xml:space="preserve"> os inscritos do evento.</w:t>
      </w:r>
    </w:p>
    <w:p>
      <w:r>
        <w:rPr>
          <w:color w:val="1E293B"/>
        </w:rPr>
        <w:t>Mensagens quando vazio:</w:t>
      </w:r>
    </w:p>
    <w:p>
      <w:pPr>
        <w:pStyle w:val="ListBullet"/>
      </w:pPr>
      <w:r>
        <w:rPr>
          <w:color w:val="1E293B"/>
        </w:rPr>
        <w:t xml:space="preserve">Família não identificada: </w:t>
      </w:r>
      <w:r>
        <w:rPr>
          <w:i/>
          <w:color w:val="1E293B"/>
        </w:rPr>
        <w:t>"Não foi possível identificar a família do seu cadastro…"</w:t>
      </w:r>
    </w:p>
    <w:p>
      <w:pPr>
        <w:pStyle w:val="ListBullet"/>
      </w:pPr>
      <w:r>
        <w:rPr>
          <w:color w:val="1E293B"/>
        </w:rPr>
        <w:t xml:space="preserve">Sem inscritos da família: </w:t>
      </w:r>
      <w:r>
        <w:rPr>
          <w:i/>
          <w:color w:val="1E293B"/>
        </w:rPr>
        <w:t>"Nenhum membro da sua família inscrito em IBN KIDS/TEENS."</w:t>
      </w:r>
    </w:p>
    <w:p>
      <w:pPr>
        <w:pStyle w:val="Heading2"/>
      </w:pPr>
      <w:r>
        <w:rPr>
          <w:color w:val="1E3A8A"/>
        </w:rPr>
        <w:t>Navegação por parâmetro</w:t>
      </w:r>
    </w:p>
    <w:p>
      <w:r>
        <w:rPr>
          <w:color w:val="1E293B"/>
        </w:rPr>
        <w:t xml:space="preserve">Outras telas podem abrir um card via </w:t>
      </w:r>
      <w:r>
        <w:rPr>
          <w:rFonts w:ascii="Consolas" w:hAnsi="Consolas"/>
          <w:color w:val="1E293B"/>
          <w:sz w:val="19"/>
        </w:rPr>
        <w:t>dashboardCard</w:t>
      </w:r>
      <w:r>
        <w:rPr>
          <w:color w:val="1E293B"/>
        </w:rPr>
        <w:t>:</w:t>
      </w:r>
    </w:p>
    <w:p>
      <w:pPr>
        <w:pStyle w:val="ListBullet"/>
      </w:pPr>
      <w:r>
        <w:rPr>
          <w:color w:val="1E293B"/>
        </w:rPr>
        <w:t xml:space="preserve">Por </w:t>
      </w:r>
      <w:r>
        <w:rPr>
          <w:b/>
          <w:color w:val="1E293B"/>
        </w:rPr>
        <w:t>número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'1'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'2'</w:t>
      </w:r>
      <w:r>
        <w:rPr>
          <w:color w:val="1E293B"/>
        </w:rPr>
        <w:t xml:space="preserve">, … </w:t>
      </w:r>
      <w:r>
        <w:rPr>
          <w:rFonts w:ascii="Consolas" w:hAnsi="Consolas"/>
          <w:color w:val="1E293B"/>
          <w:sz w:val="19"/>
        </w:rPr>
        <w:t>'12'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'6'</w:t>
      </w:r>
    </w:p>
    <w:p>
      <w:pPr>
        <w:pStyle w:val="ListBullet"/>
      </w:pPr>
      <w:r>
        <w:rPr>
          <w:color w:val="1E293B"/>
        </w:rPr>
        <w:t xml:space="preserve">Por </w:t>
      </w:r>
      <w:r>
        <w:rPr>
          <w:b/>
          <w:color w:val="1E293B"/>
        </w:rPr>
        <w:t>conteúdo</w:t>
      </w:r>
      <w:r>
        <w:rPr>
          <w:color w:val="1E293B"/>
        </w:rPr>
        <w:t xml:space="preserve">: ex. </w:t>
      </w:r>
      <w:r>
        <w:rPr>
          <w:rFonts w:ascii="Consolas" w:hAnsi="Consolas"/>
          <w:color w:val="1E293B"/>
          <w:sz w:val="19"/>
        </w:rPr>
        <w:t>'pastoral'</w:t>
      </w:r>
      <w:r>
        <w:rPr>
          <w:color w:val="1E293B"/>
        </w:rPr>
        <w:t xml:space="preserve"> (card 5), </w:t>
      </w:r>
      <w:r>
        <w:rPr>
          <w:rFonts w:ascii="Consolas" w:hAnsi="Consolas"/>
          <w:color w:val="1E293B"/>
          <w:sz w:val="19"/>
        </w:rPr>
        <w:t>'members_list'</w:t>
      </w:r>
      <w:r>
        <w:rPr>
          <w:color w:val="1E293B"/>
        </w:rPr>
        <w:t xml:space="preserve"> (card 10), </w:t>
      </w:r>
      <w:r>
        <w:rPr>
          <w:rFonts w:ascii="Consolas" w:hAnsi="Consolas"/>
          <w:color w:val="1E293B"/>
          <w:sz w:val="19"/>
        </w:rPr>
        <w:t>'offerings'</w:t>
      </w:r>
      <w:r>
        <w:rPr>
          <w:color w:val="1E293B"/>
        </w:rPr>
        <w:t xml:space="preserve"> (card 3)</w:t>
      </w:r>
    </w:p>
    <w:p>
      <w:r>
        <w:rPr>
          <w:color w:val="1E293B"/>
        </w:rPr>
        <w:t xml:space="preserve">Constante usada para o menu: </w:t>
      </w:r>
      <w:r>
        <w:rPr>
          <w:rFonts w:ascii="Consolas" w:hAnsi="Consolas"/>
          <w:color w:val="1E293B"/>
          <w:sz w:val="19"/>
        </w:rPr>
        <w:t>DASHBOARD_MENU_CARD_ID = '6'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Lista de Membros (</w:t>
      </w:r>
      <w:r>
        <w:rPr>
          <w:rFonts w:ascii="Consolas" w:hAnsi="Consolas"/>
          <w:color w:val="1E3A8A"/>
          <w:sz w:val="19"/>
        </w:rPr>
        <w:t>members_list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Botões </w:t>
      </w:r>
      <w:r>
        <w:rPr>
          <w:b/>
          <w:color w:val="1E293B"/>
        </w:rPr>
        <w:t>Visitantes</w:t>
      </w:r>
      <w:r>
        <w:rPr>
          <w:color w:val="1E293B"/>
        </w:rPr>
        <w:t xml:space="preserve"> (ou </w:t>
      </w:r>
      <w:r>
        <w:rPr>
          <w:b/>
          <w:color w:val="1E293B"/>
        </w:rPr>
        <w:t>Membros</w:t>
      </w:r>
      <w:r>
        <w:rPr>
          <w:color w:val="1E293B"/>
        </w:rPr>
        <w:t xml:space="preserve">, conforme a lista ativa) e </w:t>
      </w:r>
      <w:r>
        <w:rPr>
          <w:b/>
          <w:color w:val="1E293B"/>
        </w:rPr>
        <w:t>Mapa Geral</w:t>
      </w:r>
      <w:r>
        <w:rPr>
          <w:color w:val="1E293B"/>
        </w:rPr>
        <w:t xml:space="preserve"> dividem a mesma linha (</w:t>
      </w:r>
      <w:r>
        <w:rPr>
          <w:rFonts w:ascii="Consolas" w:hAnsi="Consolas"/>
          <w:color w:val="1E293B"/>
          <w:sz w:val="19"/>
        </w:rPr>
        <w:t>flex: 1</w:t>
      </w:r>
      <w:r>
        <w:rPr>
          <w:color w:val="1E293B"/>
        </w:rPr>
        <w:t xml:space="preserve"> cada).</w:t>
      </w:r>
    </w:p>
    <w:p>
      <w:pPr>
        <w:pStyle w:val="ListBullet"/>
      </w:pPr>
      <w:r>
        <w:rPr>
          <w:b/>
          <w:color w:val="1E293B"/>
        </w:rPr>
        <w:t>Mapa Geral</w:t>
      </w:r>
      <w:r>
        <w:rPr>
          <w:color w:val="1E293B"/>
        </w:rPr>
        <w:t xml:space="preserve"> abre </w:t>
      </w:r>
      <w:r>
        <w:rPr>
          <w:rFonts w:ascii="Consolas" w:hAnsi="Consolas"/>
          <w:color w:val="1E293B"/>
          <w:sz w:val="19"/>
        </w:rPr>
        <w:t>/mapa-geolocalizacao</w:t>
      </w:r>
      <w:r>
        <w:rPr>
          <w:color w:val="1E293B"/>
        </w:rPr>
        <w:t xml:space="preserve"> preservando </w:t>
      </w:r>
      <w:r>
        <w:rPr>
          <w:rFonts w:ascii="Consolas" w:hAnsi="Consolas"/>
          <w:color w:val="1E293B"/>
          <w:sz w:val="19"/>
        </w:rPr>
        <w:t>returnDashboardCard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Título alterna entre </w:t>
      </w:r>
      <w:r>
        <w:rPr>
          <w:i/>
          <w:color w:val="1E293B"/>
        </w:rPr>
        <w:t>LISTA DE MEMBROS</w:t>
      </w:r>
      <w:r>
        <w:rPr>
          <w:color w:val="1E293B"/>
        </w:rPr>
        <w:t xml:space="preserve"> e </w:t>
      </w:r>
      <w:r>
        <w:rPr>
          <w:i/>
          <w:color w:val="1E293B"/>
        </w:rPr>
        <w:t>LISTA DE VISITANTES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Perfil &amp; Identidade (</w:t>
      </w:r>
      <w:r>
        <w:rPr>
          <w:rFonts w:ascii="Consolas" w:hAnsi="Consolas"/>
          <w:color w:val="1E3A8A"/>
          <w:sz w:val="19"/>
        </w:rPr>
        <w:t>grouped_manage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Título exibido: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(identificador interno do card permanece </w:t>
      </w:r>
      <w:r>
        <w:rPr>
          <w:rFonts w:ascii="Consolas" w:hAnsi="Consolas"/>
          <w:color w:val="1E293B"/>
          <w:sz w:val="19"/>
        </w:rPr>
        <w:t>grouped_manage</w:t>
      </w:r>
      <w:r>
        <w:rPr>
          <w:color w:val="1E293B"/>
        </w:rPr>
        <w:t>; atalho no Índice do Aplicativo com o mesmo nome).</w:t>
      </w:r>
    </w:p>
    <w:p>
      <w:pPr>
        <w:pStyle w:val="ListBullet"/>
      </w:pPr>
      <w:r>
        <w:rPr>
          <w:color w:val="1E293B"/>
        </w:rPr>
        <w:t xml:space="preserve">Botões com ícones: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/manage-profile</w:t>
      </w:r>
      <w:r>
        <w:rPr>
          <w:color w:val="1E293B"/>
        </w:rPr>
        <w:t xml:space="preserve">;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/manage-members</w:t>
      </w:r>
      <w:r>
        <w:rPr>
          <w:color w:val="1E293B"/>
        </w:rPr>
        <w:t xml:space="preserve">;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→ painel da jornada (5×3), selos coloridos e, na lição 5.1,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(questionário de 50 perguntas; RPCs </w:t>
      </w:r>
      <w:r>
        <w:rPr>
          <w:rFonts w:ascii="Consolas" w:hAnsi="Consolas"/>
          <w:color w:val="1E293B"/>
          <w:sz w:val="19"/>
        </w:rPr>
        <w:t>listar_questionario_ministerial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obter_resultado_questionario_ministerial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submeter_questionario_ministerial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Rodapé: seletor de </w:t>
      </w:r>
      <w:r>
        <w:rPr>
          <w:b/>
          <w:color w:val="1E293B"/>
        </w:rPr>
        <w:t>Paleta de cores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GroupedManagePaletteFooter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Atalhos de tela propagam </w:t>
      </w:r>
      <w:r>
        <w:rPr>
          <w:rFonts w:ascii="Consolas" w:hAnsi="Consolas"/>
          <w:color w:val="1E293B"/>
          <w:sz w:val="19"/>
        </w:rPr>
        <w:t>returnDashboardCard</w:t>
      </w:r>
      <w:r>
        <w:rPr>
          <w:color w:val="1E293B"/>
        </w:rPr>
        <w:t xml:space="preserve"> para retorno ao card 6.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Dízimos e Ofertas (</w:t>
      </w:r>
      <w:r>
        <w:rPr>
          <w:rFonts w:ascii="Consolas" w:hAnsi="Consolas"/>
          <w:color w:val="1E3A8A"/>
          <w:sz w:val="19"/>
        </w:rPr>
        <w:t>offerings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Botão </w:t>
      </w:r>
      <w:r>
        <w:rPr>
          <w:b/>
          <w:color w:val="1E293B"/>
        </w:rPr>
        <w:t>Copiar chave PIX</w:t>
      </w:r>
      <w:r>
        <w:rPr>
          <w:color w:val="1E293B"/>
        </w:rPr>
        <w:t xml:space="preserve"> usa ícone Material </w:t>
      </w:r>
      <w:r>
        <w:rPr>
          <w:i/>
          <w:color w:val="1E293B"/>
        </w:rPr>
        <w:t>touch-app</w:t>
      </w:r>
      <w:r>
        <w:rPr>
          <w:color w:val="1E293B"/>
        </w:rPr>
        <w:t xml:space="preserve"> para reforçar a ação de toque no PWA.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Financeiro (</w:t>
      </w:r>
      <w:r>
        <w:rPr>
          <w:rFonts w:ascii="Consolas" w:hAnsi="Consolas"/>
          <w:color w:val="1E3A8A"/>
          <w:sz w:val="19"/>
        </w:rPr>
        <w:t>financial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Recurso ACL: </w:t>
      </w:r>
      <w:r>
        <w:rPr>
          <w:rFonts w:ascii="Consolas" w:hAnsi="Consolas"/>
          <w:color w:val="1E293B"/>
          <w:sz w:val="19"/>
        </w:rPr>
        <w:t>dashboard.card.financial</w:t>
      </w:r>
      <w:r>
        <w:rPr>
          <w:color w:val="1E293B"/>
        </w:rPr>
        <w:t xml:space="preserve"> (card) + telas </w:t>
      </w:r>
      <w:r>
        <w:rPr>
          <w:rFonts w:ascii="Consolas" w:hAnsi="Consolas"/>
          <w:color w:val="1E293B"/>
          <w:sz w:val="19"/>
        </w:rPr>
        <w:t>/financial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Toque abre hub com 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Tela </w:t>
      </w:r>
      <w:r>
        <w:rPr>
          <w:rFonts w:ascii="Consolas" w:hAnsi="Consolas"/>
          <w:color w:val="1E293B"/>
          <w:sz w:val="19"/>
        </w:rPr>
        <w:t>/financial</w:t>
      </w:r>
      <w:r>
        <w:rPr>
          <w:color w:val="1E293B"/>
        </w:rPr>
        <w:t xml:space="preserve">: Resultado do mês, Comparativo, Últimos 12 meses, Planejado × Realizado, </w:t>
      </w:r>
      <w:r>
        <w:rPr>
          <w:b/>
          <w:color w:val="1E293B"/>
        </w:rPr>
        <w:t>Saldo bancário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Itens Fluxo de caixa, Categorias e Relatórios extras aparecem como </w:t>
      </w:r>
      <w:r>
        <w:rPr>
          <w:b/>
          <w:color w:val="1E293B"/>
        </w:rPr>
        <w:t>em breve</w:t>
      </w:r>
      <w:r>
        <w:rPr>
          <w:color w:val="1E293B"/>
        </w:rPr>
        <w:t xml:space="preserve"> no hub.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