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  <w:highlight w:val="ffffff"/>
        </w:rPr>
        <w:t xml:space="preserve">Data Buku Perpustakaan SMKN 3 Indramayu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Mengukir Cinta di Belahan Jiwa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Apapun Adanya dirimu, Kan kucoba tuk tetap setia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Pembuatan Drone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Cara-cara pembuatan drone sederhana dengan menggunakan peralatan sehari-hari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Sejarah Kebudayaan Islam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Sejarah Kelahiran Nabi Muhammad SAW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2018-08-06T10:15:03+02:00</dcterms:created>
  <dcterms:modified xsi:type="dcterms:W3CDTF">2018-08-06T10:15:03+02:00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