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 xml:space="preserve">Assistenten-App</w:t>
      </w:r>
    </w:p>
    <w:p>
      <w:pPr>
        <w:spacing w:after="320"/>
        <w:jc w:val="center"/>
      </w:pPr>
      <w:r>
        <w:rPr>
          <w:color w:val="595959"/>
          <w:sz w:val="26"/>
          <w:szCs w:val="26"/>
        </w:rPr>
        <w:t xml:space="preserve">Funktionen &amp; Möglichkeiten im Überblick</w:t>
      </w:r>
    </w:p>
    <w:p>
      <w:pPr>
        <w:spacing w:after="120"/>
      </w:pPr>
      <w:r>
        <w:t xml:space="preserve">Die Assistenten-App organisiert die Zusammenarbeit zwischen Arbeitgeber und Assistenz- bzw. Aushilfskräften im Arbeitgebermodell — von der Dienstplanung über die Zeiterfassung bis zur Minijob-konformen Abrechnung. Die Entscheidungshoheit liegt dabei immer beim Arbeitgeber.</w:t>
      </w:r>
    </w:p>
    <w:p>
      <w:pPr>
        <w:pStyle w:val="Heading1"/>
      </w:pPr>
      <w:r>
        <w:t xml:space="preserve">Kernfunktionen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Kalender &amp; Slot-Vergabe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Arbeitgeber legt wöchentlich oder monatlich offene Zeit-Slots 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Assistenzkräfte sehen freie Slots und tragen sich ein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Letzte Entscheidung (Bestätigung) liegt beim Arbeitgeber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Kein manuelles Kalender-Abstimmen mehr nötig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Verfügbarkeiten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Assistenzkräfte hinterlegen ihre eigenen Verfügbarkeiten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Erleichtert die Slot-Planung und vermeidet Doppelbuchungen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Übersicht über Abwesenheiten/Unavailability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Zeiterfassung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Automatisch aus bestätigten Kalender-Slots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Alternativ manuelle Zeiteinträge möglich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Zähl-Modus einstellbar: nur Slots, nur Einträge, oder beides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Aufgaben (To-dos)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Aufgabenverwaltung für Arbeitgeber und Assistenzkräfte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Zuweisung, Status, Nachverfolgung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Zentrale Übersicht statt Zettel/Whatsapp-Nachrichten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Lohnabrechnung (Payroll)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Minijob-Modus: Minijob-konforme Berechnung inkl. UV-Umlage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RV-Pflicht/Aufstockung pro Mitarbeiter:in einstellbar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Bezirk-Modus: Rückrechnung vom Kostenträger-Pauschalsatz auf Bruttolohn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Monats- und Jahresabrechnung auf Knopfdruck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Konto-/Guthabenübersicht (Budget-Tracking)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Berichte &amp; Nachweise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Automatisch generierte Dienstberichte, z. B. für den Bezirk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Druckansicht pro Monat und Assistenzkraft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Versand per E-Mail direkt aus der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Benachrichtigungen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Push-Benachrichtigungen (auch als installierte App/PWA)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Automatische Erinnerungen: offene Slots, Monatsabschluss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In-App-Benachrichtigungen als Fallback ohne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Benutzer- &amp; Mandantenverwaltung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Rollen: Admin/Arbeitgeber und Assistenzkraft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Mehrere Organisationen sauber getrennt (Mandantenfähigkeit)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Kontrollierte Registrierung (Zugangs-Gating)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Datensicherung / Export-Import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Auch für normale Minijobs &amp; Haushaltshilfen nutzbar</w:t>
      </w:r>
    </w:p>
    <w:p>
      <w:pPr>
        <w:spacing w:after="120"/>
      </w:pPr>
      <w:r>
        <w:t xml:space="preserve">Kurze Antwort: ja. Die Bezirk-Anbindung ist nur eine optionale Einstellung, kein fester Bestandteil.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Minijob-Logik ist generisch. </w:t>
      </w:r>
      <w:r>
        <w:t xml:space="preserve">Die Berechnung von UV-Umlage, RV-Pflicht/Aufstockung und die Arbeitgeberdaten in der Abrechnung gelten für jeden Minijob im Privathaushalt — unabhängig davon, ob es sich um eine Assistenzkraft, eine Haushaltshilfe, eine Reinigungskraft oder z. B. eine Nanny handelt.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Bezirk-Modus ist ein Schalter, kein Zwang. </w:t>
      </w:r>
      <w:r>
        <w:t xml:space="preserve">Er wird nur aktiviert, wenn ein Kostenträger (Bezirk) einen Pauschalsatz zahlt, aus dem der Bruttolohn zurückgerechnet werden muss. Für eine normale private Anstellung bleibt dieser Modus einfach deaktiviert — der Stundensatz wird dann direkt verwendet.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Slot-Vergabe, Zeiterfassung, Aufgaben und Benachrichtigungen </w:t>
      </w:r>
      <w:r>
        <w:t xml:space="preserve">funktionieren identisch, egal wer die Assistenz- bzw. Aushilfskraft 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Eine Einschränkung: </w:t>
      </w:r>
      <w:r>
        <w:t xml:space="preserve">Die App berechnet und organisiert die Werte, ersetzt aber nicht die offizielle Meldung. Die verbindliche Anmeldung eines Minijobs im Privathaushalt läuft weiterhin über das Haushaltsscheckverfahren der Minijob-Zentrale — die App liefert dafür die nötigen Zahlen, reicht sie aber nicht automatisch ein.</w:t>
      </w:r>
    </w:p>
    <w:p>
      <w:pPr>
        <w:spacing w:after="120"/>
      </w:pPr>
      <w:r>
        <w:rPr>
          <w:i/>
          <w:iCs/>
          <w:color w:val="595959"/>
        </w:rPr>
        <w:t xml:space="preserve">Für die Praxis heißt das: Der Kern des Produkts — Slot-basierte Planung statt Kalender-Pingpong, automatische Zeiterfassung, fertige Lohnzahlen auf Knopfdruck — ist eine allgemeine Lösung für private Arbeitgeber von Minijobber:innen. Das Arbeitgebermodell in der Eingliederungshilfe ist der Ursprungsfall, aber nicht die einzige Zielgruppe.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Seite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Assistenten-App — Funktionsübersicht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2026-07-06T07:49:26.937Z</dcterms:created>
  <dcterms:modified xsi:type="dcterms:W3CDTF">2026-07-06T07:49:26.937Z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