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59552ED">
      <w:pPr>
        <w:widowControl w:val="0"/>
        <w:jc w:val="center"/>
        <w:rPr>
          <w:rFonts w:ascii="Century Gothic" w:hAnsi="Century Gothic"/>
          <w:b/>
          <w:bCs/>
          <w:sz w:val="44"/>
          <w:szCs w:val="44"/>
        </w:rPr>
      </w:pPr>
      <w:r>
        <w:rPr>
          <w:rFonts w:ascii="Century Gothic" w:hAnsi="Century Gothic" w:eastAsia="Century Gothic" w:cs="Century Gothic"/>
          <w:b/>
          <w:bCs/>
          <w:sz w:val="44"/>
          <w:szCs w:val="44"/>
        </w:rPr>
        <w:t>${soc.denomination}</w:t>
      </w:r>
    </w:p>
    <w:p w14:paraId="3306E1E2">
      <w:pPr>
        <w:keepLines w:val="0"/>
        <w:widowControl w:val="0"/>
        <w:jc w:val="center"/>
      </w:pPr>
      <w:r>
        <w:rPr>
          <w:rFonts w:ascii="Century Gothic" w:hAnsi="Century Gothic" w:eastAsia="Century Gothic" w:cs="Century Gothic"/>
          <w:b/>
          <w:bCs/>
          <w:sz w:val="26"/>
          <w:szCs w:val="26"/>
        </w:rPr>
        <w:t>SOCIÉTÉ A RESPONSABILITÉ LIMITÉE UNIPERSONNELLE</w:t>
      </w:r>
    </w:p>
    <w:p w14:paraId="5931EE86">
      <w:pPr>
        <w:widowControl w:val="0"/>
        <w:jc w:val="center"/>
        <w:rPr>
          <w:rFonts w:ascii="Century Gothic" w:hAnsi="Century Gothic"/>
          <w:b/>
          <w:bCs/>
          <w:sz w:val="24"/>
          <w:szCs w:val="24"/>
        </w:rPr>
      </w:pPr>
      <w:r>
        <w:rPr>
          <w:rFonts w:ascii="Century Gothic" w:hAnsi="Century Gothic" w:eastAsia="Century Gothic" w:cs="Century Gothic"/>
          <w:b/>
          <w:bCs/>
          <w:sz w:val="26"/>
          <w:szCs w:val="26"/>
        </w:rPr>
        <w:t>CAPITAL SOCIAL : ${soc.capital_lettres} (${soc.capital_chiffres}) DE FRANCS GUINEENS</w:t>
      </w:r>
    </w:p>
    <w:p w14:paraId="5340725D">
      <w:pPr>
        <w:widowControl w:val="0"/>
        <w:jc w:val="center"/>
        <w:rPr>
          <w:rFonts w:ascii="Century Gothic" w:hAnsi="Century Gothic"/>
          <w:b/>
          <w:bCs/>
          <w:sz w:val="24"/>
          <w:szCs w:val="24"/>
        </w:rPr>
      </w:pPr>
      <w:r>
        <w:rPr>
          <w:rFonts w:ascii="Century Gothic" w:hAnsi="Century Gothic" w:eastAsia="Century Gothic" w:cs="Century Gothic"/>
          <w:b/>
          <w:bCs/>
          <w:sz w:val="24"/>
          <w:szCs w:val="24"/>
        </w:rPr>
        <w:t>SIÈGE SOCIAL : ${soc.siege_quartier}, ${soc.siege_commune}, ${soc.siege_ville}, REPUBLIQUE DE GUINEE.</w:t>
      </w:r>
    </w:p>
    <w:p w14:paraId="37BB4B71">
      <w:pPr>
        <w:keepLines w:val="0"/>
        <w:widowControl w:val="0"/>
        <w:jc w:val="center"/>
      </w:pPr>
      <w:r>
        <w:rPr>
          <w:rFonts w:ascii="Century Gothic" w:hAnsi="Century Gothic" w:eastAsia="Century Gothic" w:cs="Century Gothic"/>
          <w:color w:val="0000FF"/>
          <w:sz w:val="40"/>
          <w:szCs w:val="44"/>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40"/>
          <w:szCs w:val="44"/>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color w:val="0000FF"/>
          <w:sz w:val="40"/>
          <w:szCs w:val="44"/>
        </w:rPr>
        <w:t></w:t>
      </w:r>
    </w:p>
    <w:p w14:paraId="2749FE87">
      <w:pPr>
        <w:keepLines w:val="0"/>
        <w:widowControl w:val="0"/>
        <w:rPr>
          <w:sz w:val="2"/>
          <w:szCs w:val="12"/>
        </w:rPr>
      </w:pPr>
    </w:p>
    <w:p w14:paraId="4F04C26F">
      <w:pPr>
        <w:keepLines w:val="0"/>
        <w:widowControl w:val="0"/>
        <w:jc w:val="center"/>
      </w:pPr>
      <w:r>
        <w:rPr>
          <w:rFonts w:ascii="Wingdings" w:hAnsi="Wingdings" w:eastAsia="Wingdings" w:cs="Wingdings"/>
          <w:color w:val="0000FF"/>
          <w:sz w:val="40"/>
          <w:szCs w:val="44"/>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40"/>
          <w:szCs w:val="44"/>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color w:val="0000FF"/>
          <w:sz w:val="40"/>
          <w:szCs w:val="44"/>
        </w:rPr>
        <w:t></w:t>
      </w:r>
    </w:p>
    <w:p w14:paraId="50AB210F">
      <w:pPr>
        <w:keepLines w:val="0"/>
        <w:widowControl w:val="0"/>
        <w:rPr>
          <w:sz w:val="2"/>
          <w:szCs w:val="12"/>
        </w:rPr>
      </w:pPr>
    </w:p>
    <w:p w14:paraId="27C1822A">
      <w:pPr>
        <w:keepLines w:val="0"/>
        <w:widowControl w:val="0"/>
        <w:jc w:val="center"/>
      </w:pPr>
      <w:r>
        <w:rPr>
          <w:rFonts w:ascii="Century Gothic" w:hAnsi="Century Gothic" w:cs="Century Gothic"/>
          <w:b/>
          <w:bCs/>
          <w:sz w:val="36"/>
          <w:szCs w:val="38"/>
        </w:rPr>
        <w:t>STATUTS</w:t>
      </w:r>
    </w:p>
    <w:p w14:paraId="6B6BA132">
      <w:pPr>
        <w:keepLines w:val="0"/>
        <w:widowControl w:val="0"/>
        <w:jc w:val="center"/>
      </w:pPr>
      <w:r>
        <w:rPr>
          <w:rFonts w:ascii="Wingdings" w:hAnsi="Wingdings" w:eastAsia="Wingdings" w:cs="Wingdings"/>
          <w:color w:val="0000FF"/>
          <w:sz w:val="40"/>
          <w:szCs w:val="44"/>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40"/>
          <w:szCs w:val="44"/>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sz w:val="16"/>
        </w:rPr>
        <w:t></w:t>
      </w:r>
      <w:r>
        <w:rPr>
          <w:rFonts w:ascii="Wingdings" w:hAnsi="Wingdings" w:eastAsia="Wingdings" w:cs="Wingdings"/>
          <w:color w:val="0000FF"/>
          <w:sz w:val="16"/>
        </w:rPr>
        <w:t></w:t>
      </w:r>
      <w:r>
        <w:rPr>
          <w:rFonts w:ascii="Wingdings" w:hAnsi="Wingdings" w:eastAsia="Wingdings" w:cs="Wingdings"/>
          <w:color w:val="0000FF"/>
          <w:sz w:val="40"/>
          <w:szCs w:val="44"/>
        </w:rPr>
        <w:t></w:t>
      </w:r>
    </w:p>
    <w:p w14:paraId="55825E8E">
      <w:pPr>
        <w:keepLines w:val="0"/>
        <w:widowControl w:val="0"/>
        <w:jc w:val="center"/>
      </w:pPr>
      <w:r>
        <w:rPr>
          <w:rFonts w:ascii="Century Gothic" w:hAnsi="Century Gothic" w:eastAsia="Century Gothic" w:cs="Century Gothic"/>
          <w:color w:val="0000FF"/>
          <w:sz w:val="40"/>
          <w:szCs w:val="44"/>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40"/>
          <w:szCs w:val="44"/>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sz w:val="16"/>
        </w:rPr>
        <w:t></w:t>
      </w:r>
      <w:r>
        <w:rPr>
          <w:rFonts w:ascii="Century Gothic" w:hAnsi="Century Gothic" w:eastAsia="Century Gothic" w:cs="Century Gothic"/>
          <w:color w:val="0000FF"/>
          <w:sz w:val="16"/>
        </w:rPr>
        <w:t></w:t>
      </w:r>
      <w:r>
        <w:rPr>
          <w:rFonts w:ascii="Century Gothic" w:hAnsi="Century Gothic" w:eastAsia="Century Gothic" w:cs="Century Gothic"/>
          <w:color w:val="0000FF"/>
          <w:sz w:val="40"/>
          <w:szCs w:val="44"/>
        </w:rPr>
        <w:t></w:t>
      </w:r>
    </w:p>
    <w:p w14:paraId="057259B6">
      <w:pPr>
        <w:widowControl w:val="0"/>
        <w:ind w:firstLine="567"/>
        <w:rPr>
          <w:rFonts w:ascii="Century Gothic" w:hAnsi="Century Gothic" w:cs="Century Gothic"/>
          <w:b/>
          <w:sz w:val="22"/>
          <w:szCs w:val="22"/>
        </w:rPr>
      </w:pPr>
    </w:p>
    <w:p w14:paraId="0EE852B8">
      <w:pPr>
        <w:widowControl w:val="0"/>
        <w:ind w:firstLine="567"/>
      </w:pPr>
      <w:r>
        <w:rPr>
          <w:rFonts w:ascii="Century Gothic" w:hAnsi="Century Gothic" w:eastAsia="Century Gothic" w:cs="Century Gothic"/>
          <w:b/>
          <w:sz w:val="22"/>
          <w:szCs w:val="22"/>
        </w:rPr>
        <w:t>L'AN ${annee_lettres} ;</w:t>
      </w:r>
    </w:p>
    <w:p w14:paraId="01BA07C8">
      <w:pPr>
        <w:widowControl w:val="0"/>
        <w:ind w:firstLine="567"/>
      </w:pPr>
      <w:r>
        <w:rPr>
          <w:rFonts w:ascii="Century Gothic" w:hAnsi="Century Gothic" w:eastAsia="Century Gothic" w:cs="Century Gothic"/>
          <w:b/>
          <w:sz w:val="22"/>
          <w:szCs w:val="22"/>
        </w:rPr>
        <w:t>LE ${date_acte_lettres} ;</w:t>
      </w:r>
    </w:p>
    <w:p w14:paraId="58C93A34">
      <w:pPr>
        <w:keepLines w:val="0"/>
        <w:widowControl w:val="0"/>
        <w:rPr>
          <w:rFonts w:ascii="Century Gothic" w:hAnsi="Century Gothic" w:cs="Century Gothic"/>
          <w:b/>
          <w:bCs/>
          <w:sz w:val="16"/>
          <w:szCs w:val="16"/>
        </w:rPr>
      </w:pPr>
    </w:p>
    <w:p w14:paraId="3ACABFB9">
      <w:pPr>
        <w:widowControl w:val="0"/>
        <w:ind w:firstLine="567"/>
      </w:pPr>
      <w:bookmarkStart w:id="0" w:name="pPXARECUr1"/>
      <w:r>
        <w:rPr>
          <w:rFonts w:ascii="Century Gothic" w:hAnsi="Century Gothic" w:eastAsia="Century Gothic" w:cs="Century Gothic"/>
          <w:b/>
          <w:sz w:val="22"/>
          <w:szCs w:val="22"/>
        </w:rPr>
        <w:t>${office.notaire}, ${office.titre} soussignée, titulaire de la charge ${office.charge}, avec résidence à ${office.residence}, (R. Guinée), ${office.adresse}, ${office.commune},</w:t>
      </w:r>
      <w:bookmarkStart w:id="11" w:name="_GoBack"/>
      <w:bookmarkEnd w:id="11"/>
    </w:p>
    <w:p w14:paraId="0F29FD18">
      <w:pPr>
        <w:widowControl w:val="0"/>
        <w:ind w:firstLine="567"/>
        <w:rPr>
          <w:rFonts w:ascii="Century Gothic" w:hAnsi="Century Gothic" w:cs="Century Gothic"/>
          <w:b/>
          <w:sz w:val="16"/>
          <w:szCs w:val="16"/>
        </w:rPr>
      </w:pPr>
    </w:p>
    <w:p w14:paraId="58DF2FE0">
      <w:pPr>
        <w:keepLines w:val="0"/>
        <w:widowControl w:val="0"/>
        <w:ind w:firstLine="567"/>
      </w:pPr>
      <w:r>
        <w:rPr>
          <w:rFonts w:ascii="Century Gothic" w:hAnsi="Century Gothic" w:eastAsia="Century Gothic" w:cs="Century Gothic"/>
          <w:sz w:val="22"/>
          <w:szCs w:val="22"/>
        </w:rPr>
        <w:t xml:space="preserve">A ETABLI, en la forme authentique, le présent acte contenant: </w:t>
      </w:r>
      <w:r>
        <w:rPr>
          <w:rFonts w:ascii="Century Gothic" w:hAnsi="Century Gothic" w:eastAsia="Century Gothic" w:cs="Century Gothic"/>
          <w:b/>
          <w:sz w:val="22"/>
          <w:szCs w:val="22"/>
          <w:u w:val="single"/>
        </w:rPr>
        <w:t>STATUTS D’UNE SOCIÉTÉ À RESPONSABILITÉ LIMITÉE UNIPERSONNELLE</w:t>
      </w:r>
      <w:r>
        <w:rPr>
          <w:rFonts w:ascii="Century Gothic" w:hAnsi="Century Gothic" w:eastAsia="Century Gothic" w:cs="Century Gothic"/>
          <w:sz w:val="22"/>
          <w:szCs w:val="22"/>
        </w:rPr>
        <w:t>,</w:t>
      </w:r>
    </w:p>
    <w:p w14:paraId="053C7A06">
      <w:pPr>
        <w:keepLines w:val="0"/>
        <w:widowControl w:val="0"/>
        <w:ind w:firstLine="567"/>
        <w:rPr>
          <w:rFonts w:ascii="Century Gothic" w:hAnsi="Century Gothic" w:cs="Century Gothic"/>
          <w:sz w:val="16"/>
          <w:szCs w:val="16"/>
        </w:rPr>
      </w:pPr>
    </w:p>
    <w:p w14:paraId="7C21DCE4">
      <w:pPr>
        <w:keepLines w:val="0"/>
        <w:widowControl w:val="0"/>
        <w:ind w:firstLine="567"/>
      </w:pPr>
      <w:r>
        <w:rPr>
          <w:rFonts w:ascii="Century Gothic" w:hAnsi="Century Gothic" w:eastAsia="Century Gothic" w:cs="Century Gothic"/>
          <w:b/>
          <w:sz w:val="22"/>
          <w:szCs w:val="22"/>
          <w:u w:val="single"/>
        </w:rPr>
        <w:t>A LA REQUETE DE :</w:t>
      </w:r>
    </w:p>
    <w:p w14:paraId="3A24172E">
      <w:pPr>
        <w:ind w:firstLine="708"/>
        <w:contextualSpacing/>
        <w:rPr>
          <w:rFonts w:ascii="Century Gothic" w:hAnsi="Century Gothic"/>
          <w:b/>
          <w:sz w:val="16"/>
          <w:szCs w:val="16"/>
        </w:rPr>
      </w:pPr>
    </w:p>
    <w:p w14:paraId="69125C3E">
      <w:pPr>
        <w:ind w:firstLine="567"/>
        <w:rPr>
          <w:rFonts w:ascii="Century Gothic" w:hAnsi="Century Gothic"/>
          <w:sz w:val="22"/>
          <w:szCs w:val="22"/>
        </w:rPr>
      </w:pPr>
      <w:r>
        <w:rPr>
          <w:rFonts w:ascii="Century Gothic" w:hAnsi="Century Gothic" w:eastAsia="Century Gothic" w:cs="Century Gothic"/>
          <w:b/>
          <w:sz w:val="22"/>
          <w:szCs w:val="22"/>
        </w:rPr>
        <w:t>Monsieur ${pp.prenom_nom}, demeurant à ${pp.demeurant_ville}, quartier ${pp.quartier}, Commune de ${pp.commune} (${pp.pays}) ;</w:t>
      </w:r>
    </w:p>
    <w:p w14:paraId="0069AE43">
      <w:pPr>
        <w:ind w:firstLine="567"/>
        <w:rPr>
          <w:rFonts w:ascii="Century Gothic" w:hAnsi="Century Gothic"/>
          <w:sz w:val="22"/>
          <w:szCs w:val="22"/>
        </w:rPr>
      </w:pPr>
      <w:r>
        <w:rPr>
          <w:rFonts w:ascii="Century Gothic" w:hAnsi="Century Gothic" w:eastAsia="Century Gothic" w:cs="Century Gothic"/>
          <w:sz w:val="22"/>
          <w:szCs w:val="22"/>
        </w:rPr>
        <w:t xml:space="preserve">Né à ${pp.ne_a}, le ${pp.date_naissance} ; </w:t>
      </w:r>
    </w:p>
    <w:p w14:paraId="714EFDDA">
      <w:pPr>
        <w:ind w:firstLine="567"/>
        <w:rPr>
          <w:rFonts w:ascii="Century Gothic" w:hAnsi="Century Gothic"/>
          <w:sz w:val="22"/>
          <w:szCs w:val="22"/>
        </w:rPr>
      </w:pPr>
      <w:r>
        <w:rPr>
          <w:rFonts w:ascii="Century Gothic" w:hAnsi="Century Gothic" w:eastAsia="Century Gothic" w:cs="Century Gothic"/>
          <w:sz w:val="22"/>
          <w:szCs w:val="22"/>
        </w:rPr>
        <w:t>De nationalité ${pp.nationalite}, titulaire du ${pp.piece_type} numéro ${pp.piece_numero}, délivré le ${pp.piece_delivree_le} à ${pp.piece_delivree_a} et expirant le ${pp.piece_expire_le} ;</w:t>
      </w:r>
    </w:p>
    <w:p w14:paraId="529D532B">
      <w:pPr>
        <w:ind w:firstLine="567"/>
        <w:rPr>
          <w:rFonts w:ascii="Century Gothic" w:hAnsi="Century Gothic" w:cs="Century Gothic"/>
          <w:sz w:val="22"/>
          <w:szCs w:val="22"/>
        </w:rPr>
      </w:pPr>
      <w:r>
        <w:rPr>
          <w:rFonts w:ascii="Century Gothic" w:hAnsi="Century Gothic" w:eastAsia="Century Gothic" w:cs="Century Gothic"/>
          <w:sz w:val="22"/>
          <w:szCs w:val="22"/>
        </w:rPr>
        <w:t>A ce, présent ;</w:t>
      </w:r>
    </w:p>
    <w:p w14:paraId="788C84BD">
      <w:pPr>
        <w:ind w:firstLine="567"/>
        <w:rPr>
          <w:rFonts w:ascii="Century Gothic" w:hAnsi="Century Gothic" w:cs="Century Gothic"/>
          <w:sz w:val="16"/>
          <w:szCs w:val="16"/>
        </w:rPr>
      </w:pPr>
    </w:p>
    <w:p w14:paraId="41CD4AFC">
      <w:pPr>
        <w:ind w:firstLine="567"/>
        <w:rPr>
          <w:rFonts w:ascii="Century Gothic" w:hAnsi="Century Gothic" w:cs="Century Gothic"/>
          <w:sz w:val="22"/>
          <w:szCs w:val="22"/>
        </w:rPr>
      </w:pPr>
      <w:r>
        <w:rPr>
          <w:rFonts w:ascii="Century Gothic" w:hAnsi="Century Gothic" w:eastAsia="Century Gothic" w:cs="Century Gothic"/>
          <w:b/>
          <w:sz w:val="22"/>
          <w:szCs w:val="22"/>
          <w:u w:val="single"/>
        </w:rPr>
        <w:t>Ci-après dénommé "L’ASSOCIE UNIQUE" dans tout l’acte qui va suivre.</w:t>
      </w:r>
    </w:p>
    <w:p w14:paraId="7BC276FE">
      <w:pPr>
        <w:keepLines w:val="0"/>
        <w:widowControl w:val="0"/>
        <w:ind w:firstLine="567"/>
      </w:pPr>
      <w:bookmarkStart w:id="1" w:name="pP1SAU2r1"/>
    </w:p>
    <w:bookmarkEnd w:id="0"/>
    <w:bookmarkEnd w:id="1"/>
    <w:p w14:paraId="6E5BD91E">
      <w:pPr>
        <w:keepLines w:val="0"/>
        <w:widowControl w:val="0"/>
        <w:ind w:firstLine="567"/>
      </w:pPr>
      <w:r>
        <w:rPr>
          <w:rFonts w:ascii="Century Gothic" w:hAnsi="Century Gothic" w:eastAsia="Century Gothic" w:cs="Century Gothic"/>
          <w:sz w:val="22"/>
          <w:szCs w:val="22"/>
        </w:rPr>
        <w:t>Lequel, a conformément aux dispositions de l’article 309 de l’Acte Uniforme dont il va être parlé ci-après, a établi une société dont les statuts ont été rédigés comme suit.</w:t>
      </w:r>
    </w:p>
    <w:p w14:paraId="54A55500">
      <w:pPr>
        <w:keepLines w:val="0"/>
        <w:widowControl w:val="0"/>
        <w:jc w:val="center"/>
        <w:rPr>
          <w:rFonts w:ascii="Century Gothic" w:hAnsi="Century Gothic" w:cs="Century Gothic"/>
          <w:b/>
          <w:sz w:val="22"/>
          <w:szCs w:val="22"/>
          <w:u w:val="single"/>
        </w:rPr>
      </w:pPr>
    </w:p>
    <w:p w14:paraId="65BAB9A3">
      <w:pPr>
        <w:keepLines w:val="0"/>
        <w:widowControl w:val="0"/>
        <w:jc w:val="center"/>
      </w:pPr>
      <w:r>
        <w:rPr>
          <w:rFonts w:ascii="Century Gothic" w:hAnsi="Century Gothic" w:eastAsia="Century Gothic" w:cs="Century Gothic"/>
          <w:b/>
          <w:sz w:val="22"/>
          <w:szCs w:val="22"/>
          <w:u w:val="single"/>
        </w:rPr>
        <w:t>ARTICLE 1 - FORME</w:t>
      </w:r>
    </w:p>
    <w:p w14:paraId="47709DD9">
      <w:pPr>
        <w:keepLines w:val="0"/>
        <w:widowControl w:val="0"/>
        <w:ind w:firstLine="567"/>
        <w:rPr>
          <w:rFonts w:ascii="Century Gothic" w:hAnsi="Century Gothic" w:cs="Century Gothic"/>
          <w:b/>
          <w:sz w:val="22"/>
          <w:szCs w:val="22"/>
          <w:u w:val="single"/>
        </w:rPr>
      </w:pPr>
    </w:p>
    <w:p w14:paraId="46645C6F">
      <w:pPr>
        <w:keepLines w:val="0"/>
        <w:widowControl w:val="0"/>
        <w:ind w:firstLine="567"/>
      </w:pPr>
      <w:r>
        <w:rPr>
          <w:rFonts w:ascii="Century Gothic" w:hAnsi="Century Gothic" w:eastAsia="Century Gothic" w:cs="Century Gothic"/>
          <w:sz w:val="22"/>
          <w:szCs w:val="22"/>
        </w:rPr>
        <w:t>Il est unilatéralement créé une Société A Responsabilité Limitée qui sera régie par l’Acte Uniforme relatif au Droit des Sociétés Commerciales et du Groupement d’intérêt Economique révisé et entré en vigueur le 05 mai 2014 ainsi que par tous textes d’application et par les présents statuts.</w:t>
      </w:r>
    </w:p>
    <w:p w14:paraId="133AD68F">
      <w:pPr>
        <w:keepLines w:val="0"/>
        <w:widowControl w:val="0"/>
        <w:ind w:firstLine="567"/>
        <w:rPr>
          <w:rFonts w:ascii="Century Gothic" w:hAnsi="Century Gothic" w:cs="Century Gothic"/>
          <w:sz w:val="22"/>
          <w:szCs w:val="22"/>
        </w:rPr>
      </w:pPr>
    </w:p>
    <w:p w14:paraId="5345E352">
      <w:pPr>
        <w:keepLines w:val="0"/>
        <w:widowControl w:val="0"/>
        <w:ind w:firstLine="567"/>
      </w:pPr>
      <w:r>
        <w:rPr>
          <w:rFonts w:ascii="Century Gothic" w:hAnsi="Century Gothic" w:eastAsia="Century Gothic" w:cs="Century Gothic"/>
          <w:sz w:val="22"/>
          <w:szCs w:val="22"/>
        </w:rPr>
        <w:t>Mais à tout moment l’associé unique peut s’adjoindre un ou plusieurs coassociés et, de même, les futurs associés peuvent prendre les mesures appropriées tendant à rétablir le caractère pluripersonnel de la société.</w:t>
      </w:r>
    </w:p>
    <w:p w14:paraId="3B2EA38C">
      <w:pPr>
        <w:widowControl w:val="0"/>
        <w:jc w:val="center"/>
        <w:rPr>
          <w:rFonts w:ascii="Century Gothic" w:hAnsi="Century Gothic" w:cs="Century Gothic"/>
          <w:b/>
          <w:sz w:val="22"/>
          <w:szCs w:val="22"/>
          <w:u w:val="single"/>
        </w:rPr>
      </w:pPr>
    </w:p>
    <w:p w14:paraId="0744F4C6">
      <w:pPr>
        <w:keepLines w:val="0"/>
        <w:widowControl w:val="0"/>
        <w:jc w:val="center"/>
      </w:pPr>
      <w:r>
        <w:rPr>
          <w:rFonts w:ascii="Century Gothic" w:hAnsi="Century Gothic" w:eastAsia="Century Gothic" w:cs="Century Gothic"/>
          <w:b/>
          <w:sz w:val="22"/>
          <w:szCs w:val="22"/>
          <w:u w:val="single"/>
        </w:rPr>
        <w:t>ARTICLE 2 - OBJET</w:t>
      </w:r>
    </w:p>
    <w:p w14:paraId="7B6F0B45">
      <w:pPr>
        <w:keepLines w:val="0"/>
        <w:widowControl w:val="0"/>
        <w:ind w:firstLine="567"/>
        <w:rPr>
          <w:rFonts w:ascii="Century Gothic" w:hAnsi="Century Gothic" w:cs="Century Gothic"/>
          <w:b/>
          <w:sz w:val="22"/>
          <w:szCs w:val="22"/>
          <w:u w:val="single"/>
        </w:rPr>
      </w:pPr>
    </w:p>
    <w:p w14:paraId="6E1050DF">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La société a pour objet tant en Guinée qu’à l’étranger et sous réserve de l’obtention des autorisations nécessaires auprès des autorités compétentes :</w:t>
      </w:r>
    </w:p>
    <w:p w14:paraId="6B0BA9A3">
      <w:pPr>
        <w:keepLines w:val="0"/>
        <w:widowControl w:val="0"/>
        <w:ind w:firstLine="567"/>
        <w:rPr>
          <w:rFonts w:ascii="Century Gothic" w:hAnsi="Century Gothic" w:cs="Century Gothic"/>
          <w:sz w:val="22"/>
          <w:szCs w:val="22"/>
        </w:rPr>
      </w:pPr>
    </w:p>
    <w:p w14:paraId="05D6BE8F">
      <w:pPr>
        <w:pStyle w:val="142"/>
        <w:widowControl w:val="0"/>
        <w:numPr>
          <w:ilvl w:val="0"/>
          <w:numId w:val="2"/>
        </w:numPr>
        <w:overflowPunct/>
        <w:autoSpaceDE/>
        <w:textAlignment w:val="auto"/>
        <w:rPr>
          <w:rFonts w:ascii="Century Gothic" w:hAnsi="Century Gothic" w:cs="Tahoma"/>
          <w:sz w:val="22"/>
          <w:szCs w:val="22"/>
        </w:rPr>
      </w:pPr>
      <w:r>
        <w:rPr>
          <w:rFonts w:ascii="Century Gothic" w:hAnsi="Century Gothic" w:eastAsia="Century Gothic" w:cs="Century Gothic"/>
          <w:sz w:val="22"/>
          <w:szCs w:val="22"/>
        </w:rPr>
        <w:t>${soc.objet_social} ;</w:t>
      </w:r>
    </w:p>
    <w:p w14:paraId="1A591F81">
      <w:pPr>
        <w:pStyle w:val="142"/>
        <w:widowControl w:val="0"/>
        <w:numPr>
          <w:ilvl w:val="0"/>
          <w:numId w:val="2"/>
        </w:numPr>
        <w:overflowPunct/>
        <w:autoSpaceDE/>
        <w:textAlignment w:val="auto"/>
        <w:rPr>
          <w:rFonts w:ascii="Century Gothic" w:hAnsi="Century Gothic" w:cs="Tahoma"/>
          <w:sz w:val="22"/>
          <w:szCs w:val="22"/>
        </w:rPr>
      </w:pPr>
      <w:r>
        <w:rPr>
          <w:rFonts w:ascii="Century Gothic" w:hAnsi="Century Gothic" w:eastAsia="Century Gothic" w:cs="Century Gothic"/>
          <w:sz w:val="22"/>
          <w:szCs w:val="22"/>
        </w:rPr>
        <w:t>La participation directe ou indirecte de la société à toutes activités ou opérations industrielles, commerciales ou financières, mobilières ou immobilières, sous quelque forme que ce soit, dès lors que ces activités ou opérations peuvent se rattacher directement ou indirectement à l’objet social ou à tous objets similaires, connexes ou complémentaires, susceptibles d’en faciliter l’exécution ou le développement.</w:t>
      </w:r>
    </w:p>
    <w:p w14:paraId="681A57F2">
      <w:pPr>
        <w:keepLines w:val="0"/>
        <w:widowControl w:val="0"/>
        <w:tabs>
          <w:tab w:val="left" w:pos="851"/>
        </w:tabs>
        <w:rPr>
          <w:rFonts w:ascii="Century Gothic" w:hAnsi="Century Gothic" w:cs="Century Gothic"/>
          <w:sz w:val="22"/>
          <w:szCs w:val="22"/>
        </w:rPr>
      </w:pPr>
    </w:p>
    <w:p w14:paraId="55ACBC84">
      <w:pPr>
        <w:keepLines w:val="0"/>
        <w:widowControl w:val="0"/>
        <w:jc w:val="center"/>
      </w:pPr>
      <w:bookmarkStart w:id="2" w:name="pP1SAU3r1"/>
      <w:r>
        <w:rPr>
          <w:rFonts w:ascii="Century Gothic" w:hAnsi="Century Gothic" w:eastAsia="Century Gothic" w:cs="Century Gothic"/>
          <w:b/>
          <w:sz w:val="22"/>
          <w:szCs w:val="22"/>
          <w:u w:val="single"/>
        </w:rPr>
        <w:t>ARTICLE 3 - DENOMINATION</w:t>
      </w:r>
    </w:p>
    <w:p w14:paraId="5EC90744">
      <w:pPr>
        <w:keepLines w:val="0"/>
        <w:widowControl w:val="0"/>
        <w:ind w:firstLine="567"/>
        <w:rPr>
          <w:rFonts w:ascii="Century Gothic" w:hAnsi="Century Gothic" w:cs="Century Gothic"/>
          <w:b/>
          <w:sz w:val="22"/>
          <w:szCs w:val="22"/>
          <w:u w:val="single"/>
        </w:rPr>
      </w:pPr>
    </w:p>
    <w:p w14:paraId="6128AA72">
      <w:pPr>
        <w:keepLines w:val="0"/>
        <w:widowControl w:val="0"/>
        <w:rPr>
          <w:rFonts w:ascii="Century Gothic" w:hAnsi="Century Gothic" w:cs="Century Gothic"/>
          <w:bCs/>
          <w:sz w:val="22"/>
          <w:szCs w:val="22"/>
        </w:rPr>
      </w:pPr>
      <w:r>
        <w:rPr>
          <w:rFonts w:ascii="Century Gothic" w:hAnsi="Century Gothic" w:eastAsia="Century Gothic" w:cs="Century Gothic"/>
          <w:sz w:val="22"/>
          <w:szCs w:val="22"/>
        </w:rPr>
        <w:tab/>
      </w:r>
      <w:r>
        <w:rPr>
          <w:rFonts w:ascii="Century Gothic" w:hAnsi="Century Gothic" w:eastAsia="Century Gothic" w:cs="Century Gothic"/>
          <w:sz w:val="22"/>
          <w:szCs w:val="22"/>
        </w:rPr>
        <w:t>La Société prend la dénomination de : ${soc.denomination}.</w:t>
      </w:r>
    </w:p>
    <w:p w14:paraId="701FC315">
      <w:pPr>
        <w:keepLines w:val="0"/>
        <w:widowControl w:val="0"/>
        <w:rPr>
          <w:rFonts w:ascii="Century Gothic" w:hAnsi="Century Gothic" w:cs="Century Gothic"/>
          <w:b/>
          <w:bCs/>
          <w:sz w:val="22"/>
          <w:szCs w:val="22"/>
        </w:rPr>
      </w:pPr>
    </w:p>
    <w:p w14:paraId="0D8BFD82">
      <w:pPr>
        <w:keepLines w:val="0"/>
        <w:widowControl w:val="0"/>
        <w:ind w:firstLine="708"/>
      </w:pPr>
      <w:r>
        <w:rPr>
          <w:rFonts w:ascii="Century Gothic" w:hAnsi="Century Gothic" w:eastAsia="Century Gothic" w:cs="Century Gothic"/>
          <w:sz w:val="22"/>
          <w:szCs w:val="22"/>
        </w:rPr>
        <w:t>Dans tous les actes, lettres, factures, annonces, publications et autres documents de toute nature émanant de la société, la dénomination sociale doit toujours être précédée ou suivie des mots "Société A Responsabilité Limitée" ou des initiales "SARLU" et de l’énonciation du montant du capital social, de l’adresse de son siège social et de la mention d’immatriculation au Registre du Commerce et du Crédit Mobilier.</w:t>
      </w:r>
    </w:p>
    <w:p w14:paraId="4E8927E3">
      <w:pPr>
        <w:keepLines w:val="0"/>
        <w:widowControl w:val="0"/>
        <w:ind w:firstLine="567"/>
        <w:rPr>
          <w:rFonts w:ascii="Century Gothic" w:hAnsi="Century Gothic" w:cs="Century Gothic"/>
          <w:sz w:val="22"/>
          <w:szCs w:val="22"/>
        </w:rPr>
      </w:pPr>
    </w:p>
    <w:bookmarkEnd w:id="2"/>
    <w:p w14:paraId="7ECC0A20">
      <w:pPr>
        <w:keepLines w:val="0"/>
        <w:widowControl w:val="0"/>
        <w:jc w:val="center"/>
      </w:pPr>
      <w:bookmarkStart w:id="3" w:name="pP1SAU4r1"/>
      <w:r>
        <w:rPr>
          <w:rFonts w:ascii="Century Gothic" w:hAnsi="Century Gothic" w:eastAsia="Century Gothic" w:cs="Century Gothic"/>
          <w:b/>
          <w:sz w:val="22"/>
          <w:szCs w:val="22"/>
          <w:u w:val="single"/>
        </w:rPr>
        <w:t>ARTICLE 4 - SIEGE SOCIAL</w:t>
      </w:r>
    </w:p>
    <w:p w14:paraId="74AD6595">
      <w:pPr>
        <w:keepLines w:val="0"/>
        <w:widowControl w:val="0"/>
        <w:ind w:firstLine="567"/>
        <w:rPr>
          <w:rFonts w:ascii="Century Gothic" w:hAnsi="Century Gothic" w:cs="Century Gothic"/>
          <w:b/>
          <w:sz w:val="22"/>
          <w:szCs w:val="22"/>
        </w:rPr>
      </w:pPr>
    </w:p>
    <w:p w14:paraId="3B1EFDFD">
      <w:pPr>
        <w:keepLines w:val="0"/>
        <w:widowControl w:val="0"/>
        <w:ind w:firstLine="567"/>
        <w:rPr>
          <w:rFonts w:ascii="Century Gothic" w:hAnsi="Century Gothic" w:cs="Century Gothic"/>
          <w:b/>
          <w:bCs/>
          <w:sz w:val="22"/>
          <w:szCs w:val="22"/>
        </w:rPr>
      </w:pPr>
      <w:r>
        <w:rPr>
          <w:rFonts w:ascii="Century Gothic" w:hAnsi="Century Gothic" w:eastAsia="Century Gothic" w:cs="Century Gothic"/>
          <w:sz w:val="22"/>
          <w:szCs w:val="22"/>
        </w:rPr>
        <w:t>Le siège social est fixé au ${soc.siege_quartier}, ${soc.siege_commune}, ${soc.siege_ville}, REPUBLIQUE DE GUINEE.</w:t>
      </w:r>
    </w:p>
    <w:p w14:paraId="2F02AC4D">
      <w:pPr>
        <w:keepLines w:val="0"/>
        <w:widowControl w:val="0"/>
        <w:ind w:firstLine="567"/>
        <w:rPr>
          <w:rFonts w:ascii="Century Gothic" w:hAnsi="Century Gothic" w:cs="Century Gothic"/>
          <w:b/>
          <w:bCs/>
          <w:sz w:val="22"/>
          <w:szCs w:val="22"/>
        </w:rPr>
      </w:pPr>
    </w:p>
    <w:p w14:paraId="1498D433">
      <w:pPr>
        <w:keepLines w:val="0"/>
        <w:widowControl w:val="0"/>
        <w:ind w:firstLine="567"/>
      </w:pPr>
      <w:r>
        <w:rPr>
          <w:rFonts w:ascii="Century Gothic" w:hAnsi="Century Gothic" w:eastAsia="Century Gothic" w:cs="Century Gothic"/>
          <w:sz w:val="22"/>
          <w:szCs w:val="22"/>
        </w:rPr>
        <w:t>Il pourra être transféré dans tout autre endroit de la même ville par simple décision de la gérance qui fera, alors, toutes déclarations par-devant notaire conformément aux dispositions contenues dans l’acte uniforme relatif au droit des sociétés commerciales et du groupement d’intérêt économique, et en tout autre lieu, en vertu d’une décision extraordinaire de l’associé.</w:t>
      </w:r>
    </w:p>
    <w:bookmarkEnd w:id="3"/>
    <w:p w14:paraId="46117448">
      <w:pPr>
        <w:keepLines w:val="0"/>
        <w:widowControl w:val="0"/>
        <w:jc w:val="center"/>
        <w:rPr>
          <w:rFonts w:ascii="Century Gothic" w:hAnsi="Century Gothic" w:cs="Century Gothic"/>
          <w:b/>
          <w:sz w:val="22"/>
          <w:szCs w:val="22"/>
          <w:u w:val="single"/>
        </w:rPr>
      </w:pPr>
      <w:bookmarkStart w:id="4" w:name="pP1SAU5r1"/>
    </w:p>
    <w:p w14:paraId="26A6BA23">
      <w:pPr>
        <w:keepLines w:val="0"/>
        <w:widowControl w:val="0"/>
        <w:jc w:val="center"/>
      </w:pPr>
      <w:r>
        <w:rPr>
          <w:rFonts w:ascii="Century Gothic" w:hAnsi="Century Gothic" w:eastAsia="Century Gothic" w:cs="Century Gothic"/>
          <w:b/>
          <w:sz w:val="22"/>
          <w:szCs w:val="22"/>
          <w:u w:val="single"/>
        </w:rPr>
        <w:t>ARTICLE 5 - DUREE</w:t>
      </w:r>
    </w:p>
    <w:p w14:paraId="653F8B3B">
      <w:pPr>
        <w:keepLines w:val="0"/>
        <w:widowControl w:val="0"/>
        <w:ind w:firstLine="567"/>
        <w:rPr>
          <w:rFonts w:ascii="Century Gothic" w:hAnsi="Century Gothic" w:cs="Century Gothic"/>
          <w:b/>
          <w:sz w:val="22"/>
          <w:szCs w:val="22"/>
          <w:u w:val="single"/>
        </w:rPr>
      </w:pPr>
    </w:p>
    <w:p w14:paraId="51CD5151">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 xml:space="preserve">La durée de la société est fixée à </w:t>
      </w:r>
      <w:r>
        <w:rPr>
          <w:rFonts w:ascii="Century Gothic" w:hAnsi="Century Gothic" w:eastAsia="Century Gothic" w:cs="Century Gothic"/>
          <w:b/>
          <w:sz w:val="22"/>
          <w:szCs w:val="22"/>
        </w:rPr>
        <w:t>quatre-vingt-dix-neuf (99) années</w:t>
      </w:r>
      <w:r>
        <w:rPr>
          <w:rFonts w:ascii="Century Gothic" w:hAnsi="Century Gothic" w:eastAsia="Century Gothic" w:cs="Century Gothic"/>
          <w:sz w:val="22"/>
          <w:szCs w:val="22"/>
        </w:rPr>
        <w:t xml:space="preserve"> à compter du jour de son immatriculation au Registre du Commerce et du Crédit Mobilier, sauf les cas de dissolution anticipée ou de prorogation prévus par l’article 32 dudit acte uniforme ou par les présents statuts.</w:t>
      </w:r>
    </w:p>
    <w:bookmarkEnd w:id="4"/>
    <w:p w14:paraId="4CB56612">
      <w:pPr>
        <w:keepLines w:val="0"/>
        <w:widowControl w:val="0"/>
        <w:jc w:val="center"/>
      </w:pPr>
      <w:bookmarkStart w:id="5" w:name="pP1SAU6r1"/>
      <w:r>
        <w:rPr>
          <w:rFonts w:ascii="Century Gothic" w:hAnsi="Century Gothic" w:eastAsia="Century Gothic" w:cs="Century Gothic"/>
          <w:b/>
          <w:sz w:val="22"/>
          <w:szCs w:val="22"/>
          <w:u w:val="single"/>
        </w:rPr>
        <w:t>ARTICLE 6 – APPORTS</w:t>
      </w:r>
    </w:p>
    <w:p w14:paraId="66198B9D">
      <w:pPr>
        <w:keepLines w:val="0"/>
        <w:widowControl w:val="0"/>
        <w:ind w:firstLine="567"/>
        <w:rPr>
          <w:rFonts w:ascii="Century Gothic" w:hAnsi="Century Gothic" w:cs="Century Gothic"/>
          <w:b/>
          <w:sz w:val="22"/>
          <w:szCs w:val="22"/>
          <w:u w:val="single"/>
        </w:rPr>
      </w:pPr>
    </w:p>
    <w:p w14:paraId="7D0E0662">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L’associé unique apporte à la société la somme de ${soc.capital_lettres} (${soc.capital_chiffres}) DE FRANCS GUINEENS, correspondant à la totalité de la valeur nominale des parts sociales souscrites.</w:t>
      </w:r>
    </w:p>
    <w:p w14:paraId="1E17E393">
      <w:pPr>
        <w:keepLines w:val="0"/>
        <w:widowControl w:val="0"/>
        <w:ind w:firstLine="567"/>
      </w:pPr>
    </w:p>
    <w:p w14:paraId="15824F8D">
      <w:pPr>
        <w:keepLines w:val="0"/>
        <w:widowControl w:val="0"/>
        <w:ind w:firstLine="567"/>
      </w:pPr>
      <w:r>
        <w:rPr>
          <w:rFonts w:ascii="Century Gothic" w:hAnsi="Century Gothic" w:eastAsia="Century Gothic" w:cs="Century Gothic"/>
          <w:sz w:val="22"/>
          <w:szCs w:val="22"/>
        </w:rPr>
        <w:t>La totalité de ladite somme a été déposée par l’associé unique dans un compte ouvert au nom de la société en formation à la Comptabilité du Notaire soussignée.</w:t>
      </w:r>
    </w:p>
    <w:p w14:paraId="4332A332">
      <w:pPr>
        <w:keepLines w:val="0"/>
        <w:widowControl w:val="0"/>
        <w:ind w:firstLine="567"/>
        <w:rPr>
          <w:rFonts w:ascii="Century Gothic" w:hAnsi="Century Gothic" w:cs="Century Gothic"/>
          <w:sz w:val="22"/>
          <w:szCs w:val="22"/>
        </w:rPr>
      </w:pPr>
    </w:p>
    <w:p w14:paraId="4323D7F6">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Conformément à la loi, le retrait de cette somme ne pourra être effectué par la</w:t>
      </w:r>
    </w:p>
    <w:p w14:paraId="08ABA03E">
      <w:pPr>
        <w:keepLines w:val="0"/>
        <w:widowControl w:val="0"/>
        <w:rPr>
          <w:rFonts w:ascii="Century Gothic" w:hAnsi="Century Gothic" w:cs="Century Gothic"/>
          <w:sz w:val="22"/>
          <w:szCs w:val="22"/>
        </w:rPr>
      </w:pPr>
      <w:r>
        <w:rPr>
          <w:rFonts w:ascii="Century Gothic" w:hAnsi="Century Gothic" w:eastAsia="Century Gothic" w:cs="Century Gothic"/>
          <w:sz w:val="22"/>
          <w:szCs w:val="22"/>
        </w:rPr>
        <w:t>Gérance qu’après l’immatriculation de la société au registre du commerce et du crédit mobilier de Conakry.</w:t>
      </w:r>
      <w:bookmarkEnd w:id="5"/>
      <w:bookmarkStart w:id="6" w:name="pP1SAU7r1"/>
    </w:p>
    <w:p w14:paraId="171DB484">
      <w:pPr>
        <w:keepLines w:val="0"/>
        <w:widowControl w:val="0"/>
        <w:ind w:firstLine="567"/>
      </w:pPr>
    </w:p>
    <w:p w14:paraId="1D9663C2">
      <w:pPr>
        <w:keepLines w:val="0"/>
        <w:widowControl w:val="0"/>
        <w:ind w:firstLine="567"/>
      </w:pPr>
    </w:p>
    <w:p w14:paraId="6C5BE134">
      <w:pPr>
        <w:keepLines w:val="0"/>
        <w:widowControl w:val="0"/>
        <w:ind w:firstLine="567"/>
      </w:pPr>
    </w:p>
    <w:p w14:paraId="5EB75E13">
      <w:pPr>
        <w:keepLines w:val="0"/>
        <w:widowControl w:val="0"/>
        <w:ind w:firstLine="567"/>
      </w:pPr>
    </w:p>
    <w:p w14:paraId="69A2DD41">
      <w:pPr>
        <w:keepLines w:val="0"/>
        <w:widowControl w:val="0"/>
        <w:jc w:val="center"/>
      </w:pPr>
      <w:r>
        <w:rPr>
          <w:rFonts w:ascii="Century Gothic" w:hAnsi="Century Gothic" w:eastAsia="Century Gothic" w:cs="Century Gothic"/>
          <w:b/>
          <w:sz w:val="22"/>
          <w:szCs w:val="22"/>
          <w:u w:val="single"/>
        </w:rPr>
        <w:t>ARTICLE 7 - CAPITAL SOCIAL</w:t>
      </w:r>
    </w:p>
    <w:p w14:paraId="280EF463">
      <w:pPr>
        <w:keepLines w:val="0"/>
        <w:widowControl w:val="0"/>
        <w:ind w:firstLine="567"/>
        <w:rPr>
          <w:rFonts w:ascii="Century Gothic" w:hAnsi="Century Gothic" w:cs="Century Gothic"/>
          <w:b/>
          <w:sz w:val="22"/>
          <w:szCs w:val="22"/>
          <w:u w:val="single"/>
        </w:rPr>
      </w:pPr>
    </w:p>
    <w:p w14:paraId="60C23169">
      <w:pPr>
        <w:keepLines w:val="0"/>
        <w:widowControl w:val="0"/>
        <w:ind w:firstLine="567"/>
        <w:rPr>
          <w:rFonts w:ascii="Century Gothic" w:hAnsi="Century Gothic" w:cs="Century Gothic"/>
          <w:b/>
          <w:sz w:val="22"/>
          <w:szCs w:val="22"/>
        </w:rPr>
      </w:pPr>
      <w:r>
        <w:rPr>
          <w:rFonts w:ascii="Century Gothic" w:hAnsi="Century Gothic" w:eastAsia="Century Gothic" w:cs="Century Gothic"/>
          <w:sz w:val="22"/>
          <w:szCs w:val="22"/>
        </w:rPr>
        <w:t>1°) Le capital social est fixé à la somme de ${soc.capital_lettres} (${soc.capital_chiffres}) DE FRANCS GUINEENS. Il est divisé en ${soc.nombre_parts} parts sociales de ${soc.valeur_nominale_lettres} (${soc.valeur_nominale_chiffres}) FRANCS GUINEENS, chacune entièrement souscrites, libérées à hauteur de la totalité et attribuées à l’associé unique, savoir : Monsieur ${pp.prenom_nom}.</w:t>
      </w:r>
    </w:p>
    <w:p w14:paraId="14EE72DF">
      <w:pPr>
        <w:keepLines w:val="0"/>
        <w:widowControl w:val="0"/>
        <w:ind w:firstLine="567"/>
        <w:rPr>
          <w:rFonts w:ascii="Century Gothic" w:hAnsi="Century Gothic" w:cs="Century Gothic"/>
          <w:b/>
          <w:sz w:val="22"/>
          <w:szCs w:val="22"/>
        </w:rPr>
      </w:pPr>
    </w:p>
    <w:p w14:paraId="1AB993CE">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2°) Au cours de la vie sociale, des modifications peuvent être apportées au capital social, conformément aux prescriptions légales mais, à tout moment, ce capital social doit être divisé en parts sociales de même valeur nominale, égale ou supérieure au minimum légal, entièrement souscrites par le ou les associés et intégralement libérées.</w:t>
      </w:r>
      <w:bookmarkEnd w:id="6"/>
      <w:bookmarkStart w:id="7" w:name="pP1SAU8r1"/>
    </w:p>
    <w:p w14:paraId="5C68018D">
      <w:pPr>
        <w:keepLines w:val="0"/>
        <w:widowControl w:val="0"/>
        <w:ind w:firstLine="567"/>
      </w:pPr>
    </w:p>
    <w:p w14:paraId="1D107583">
      <w:pPr>
        <w:keepLines w:val="0"/>
        <w:widowControl w:val="0"/>
        <w:jc w:val="center"/>
      </w:pPr>
      <w:r>
        <w:rPr>
          <w:rFonts w:ascii="Century Gothic" w:hAnsi="Century Gothic" w:eastAsia="Century Gothic" w:cs="Century Gothic"/>
          <w:b/>
          <w:sz w:val="22"/>
          <w:szCs w:val="22"/>
          <w:u w:val="single"/>
        </w:rPr>
        <w:t>ARTICLE 8 – DECLARATION DE SOUSCRIPTION ET DE VERSEMENT</w:t>
      </w:r>
    </w:p>
    <w:p w14:paraId="1B78DCA9">
      <w:pPr>
        <w:keepLines w:val="0"/>
        <w:widowControl w:val="0"/>
        <w:jc w:val="center"/>
        <w:rPr>
          <w:rFonts w:ascii="Century Gothic" w:hAnsi="Century Gothic" w:cs="Century Gothic"/>
          <w:b/>
          <w:sz w:val="22"/>
          <w:szCs w:val="22"/>
          <w:u w:val="single"/>
        </w:rPr>
      </w:pPr>
    </w:p>
    <w:p w14:paraId="06B61079">
      <w:pPr>
        <w:keepLines w:val="0"/>
        <w:widowControl w:val="0"/>
        <w:ind w:firstLine="567"/>
      </w:pPr>
      <w:r>
        <w:rPr>
          <w:rFonts w:ascii="Century Gothic" w:hAnsi="Century Gothic" w:eastAsia="Century Gothic" w:cs="Century Gothic"/>
          <w:sz w:val="22"/>
          <w:szCs w:val="22"/>
        </w:rPr>
        <w:t>L’associé unique déclare, à titre de Déclaration de Souscription et de Versement, que les parts composant le capital social ont été toutes souscrites et entièrement libérées par lui, comme il a été mentionné ci-devant et qu’il a déposé la somme de ${soc.capital_lettres} (${soc.capital_chiffres}) DE FRANCS GUINEENS, ainsi que cela résulte de la Comptabilité du Notaire soussignée.</w:t>
      </w:r>
      <w:bookmarkEnd w:id="7"/>
    </w:p>
    <w:p w14:paraId="11A2939A">
      <w:pPr>
        <w:keepLines w:val="0"/>
        <w:widowControl w:val="0"/>
        <w:jc w:val="center"/>
        <w:rPr>
          <w:rFonts w:ascii="Century Gothic" w:hAnsi="Century Gothic" w:cs="Century Gothic"/>
          <w:b/>
          <w:sz w:val="14"/>
          <w:szCs w:val="14"/>
          <w:u w:val="single"/>
        </w:rPr>
      </w:pPr>
    </w:p>
    <w:p w14:paraId="250543C7">
      <w:pPr>
        <w:keepLines w:val="0"/>
        <w:widowControl w:val="0"/>
        <w:jc w:val="center"/>
      </w:pPr>
      <w:r>
        <w:rPr>
          <w:rFonts w:ascii="Century Gothic" w:hAnsi="Century Gothic" w:eastAsia="Century Gothic" w:cs="Century Gothic"/>
          <w:b/>
          <w:sz w:val="22"/>
          <w:szCs w:val="22"/>
          <w:u w:val="single"/>
        </w:rPr>
        <w:t>ARTICLE 9 - MODIFICATION DU CAPITAL SOCIAL</w:t>
      </w:r>
    </w:p>
    <w:p w14:paraId="5605F20C">
      <w:pPr>
        <w:keepLines w:val="0"/>
        <w:widowControl w:val="0"/>
        <w:jc w:val="center"/>
        <w:rPr>
          <w:rFonts w:ascii="Century Gothic" w:hAnsi="Century Gothic" w:cs="Century Gothic"/>
          <w:b/>
          <w:sz w:val="18"/>
          <w:szCs w:val="24"/>
          <w:u w:val="single"/>
        </w:rPr>
      </w:pPr>
    </w:p>
    <w:p w14:paraId="3D239E83">
      <w:pPr>
        <w:keepLines w:val="0"/>
        <w:widowControl w:val="0"/>
        <w:ind w:firstLine="567"/>
      </w:pPr>
      <w:r>
        <w:rPr>
          <w:rFonts w:ascii="Century Gothic" w:hAnsi="Century Gothic" w:eastAsia="Century Gothic" w:cs="Century Gothic"/>
          <w:sz w:val="22"/>
          <w:szCs w:val="22"/>
        </w:rPr>
        <w:t>Le capital social pourra être augmenté en une ou plusieurs fois conformément aux dispositions des articles 67 à 71 de l’Acte Uniforme par la création de parts nouvelles, en représentation d’apports en nature ou en numéraires, par l’incorporation au capital des fonds disponibles des comptes de réserve ou des bénéfices non distribués, et ce, en vertu d’une décision extraordinaire des associés.</w:t>
      </w:r>
    </w:p>
    <w:p w14:paraId="1A84CD80">
      <w:pPr>
        <w:keepLines w:val="0"/>
        <w:widowControl w:val="0"/>
        <w:ind w:firstLine="567"/>
        <w:rPr>
          <w:rFonts w:ascii="Century Gothic" w:hAnsi="Century Gothic" w:cs="Century Gothic"/>
          <w:sz w:val="18"/>
          <w:szCs w:val="22"/>
        </w:rPr>
      </w:pPr>
    </w:p>
    <w:p w14:paraId="73CC6D08">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Ces parts doivent toujours être entièrement libérées et toutes réparties lors de leur création.</w:t>
      </w:r>
    </w:p>
    <w:p w14:paraId="047FBB54">
      <w:pPr>
        <w:keepLines w:val="0"/>
        <w:widowControl w:val="0"/>
        <w:ind w:firstLine="567"/>
        <w:rPr>
          <w:sz w:val="16"/>
        </w:rPr>
      </w:pPr>
    </w:p>
    <w:p w14:paraId="33423CE4">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 xml:space="preserve">Ce capital pourra également, en vertu d’une délibération des associés, prise conformément aux mêmes prescriptions, être réduit, pour quelque cause que ce soit, notamment par l’annulation, le remboursement ou le rachat d’un certain nombre de parts, ou par diminution du montant nominal de celles-ci. </w:t>
      </w:r>
    </w:p>
    <w:p w14:paraId="0F26B339">
      <w:pPr>
        <w:keepLines w:val="0"/>
        <w:widowControl w:val="0"/>
        <w:ind w:firstLine="567"/>
        <w:rPr>
          <w:rFonts w:ascii="Century Gothic" w:hAnsi="Century Gothic" w:cs="Century Gothic"/>
          <w:sz w:val="16"/>
          <w:szCs w:val="16"/>
        </w:rPr>
      </w:pPr>
    </w:p>
    <w:p w14:paraId="5AB6549E">
      <w:pPr>
        <w:keepLines w:val="0"/>
        <w:widowControl w:val="0"/>
        <w:jc w:val="center"/>
      </w:pPr>
      <w:r>
        <w:rPr>
          <w:rFonts w:ascii="Century Gothic" w:hAnsi="Century Gothic" w:eastAsia="Century Gothic" w:cs="Century Gothic"/>
          <w:b/>
          <w:sz w:val="22"/>
          <w:szCs w:val="22"/>
          <w:u w:val="single"/>
        </w:rPr>
        <w:t>ARTICLE 10 - REPRESENTATION DES PARTS SOCIALES</w:t>
      </w:r>
    </w:p>
    <w:p w14:paraId="1FD9131B">
      <w:pPr>
        <w:keepLines w:val="0"/>
        <w:widowControl w:val="0"/>
        <w:ind w:firstLine="567"/>
        <w:rPr>
          <w:rFonts w:ascii="Century Gothic" w:hAnsi="Century Gothic" w:cs="Century Gothic"/>
          <w:b/>
          <w:sz w:val="16"/>
          <w:szCs w:val="16"/>
          <w:u w:val="single"/>
        </w:rPr>
      </w:pPr>
    </w:p>
    <w:p w14:paraId="65BEC740">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Les parts sociales ne peuvent être représentées par des titres négociables, nominatifs ou au porteur. Les droits de chaque associé dans la société résultent seulement des présentes, des actes qui pourront augmenter le capital social ou modifier les présents statuts et des cessions ou mutations de parts ultérieures qui interviendraient régulièrement. Une copie ou un extrait de ces actes et pièces pourra être délivré à chaque associé sur sa demande et à ses frais.</w:t>
      </w:r>
    </w:p>
    <w:p w14:paraId="62EED749">
      <w:pPr>
        <w:keepLines w:val="0"/>
        <w:widowControl w:val="0"/>
        <w:ind w:hanging="142"/>
        <w:jc w:val="center"/>
        <w:rPr>
          <w:rFonts w:ascii="Century Gothic" w:hAnsi="Century Gothic" w:cs="Century Gothic"/>
          <w:b/>
          <w:sz w:val="16"/>
          <w:szCs w:val="16"/>
          <w:u w:val="single"/>
        </w:rPr>
      </w:pPr>
    </w:p>
    <w:p w14:paraId="7FC60114">
      <w:pPr>
        <w:keepLines w:val="0"/>
        <w:widowControl w:val="0"/>
        <w:ind w:hanging="142"/>
        <w:jc w:val="center"/>
      </w:pPr>
      <w:r>
        <w:rPr>
          <w:rFonts w:ascii="Century Gothic" w:hAnsi="Century Gothic" w:eastAsia="Century Gothic" w:cs="Century Gothic"/>
          <w:b/>
          <w:sz w:val="22"/>
          <w:szCs w:val="22"/>
          <w:u w:val="single"/>
        </w:rPr>
        <w:t>ARTICLE 11 - CESSION ET TRANSMISSION DE PARTS</w:t>
      </w:r>
    </w:p>
    <w:p w14:paraId="6A245C3E">
      <w:pPr>
        <w:keepLines w:val="0"/>
        <w:widowControl w:val="0"/>
        <w:ind w:firstLine="567"/>
        <w:rPr>
          <w:rFonts w:ascii="Century Gothic" w:hAnsi="Century Gothic" w:cs="Century Gothic"/>
          <w:b/>
          <w:sz w:val="16"/>
          <w:szCs w:val="16"/>
          <w:u w:val="single"/>
        </w:rPr>
      </w:pPr>
    </w:p>
    <w:p w14:paraId="0FF399A8">
      <w:pPr>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Toute cession de parts sociales doit être constatée par acte notarié ou sous seing privé dont une copie authentique est déposée au Greffe du Tribunal de commerce conformément à la loi.</w:t>
      </w:r>
    </w:p>
    <w:p w14:paraId="294713BE">
      <w:pPr>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ab/>
      </w:r>
    </w:p>
    <w:p w14:paraId="0F5A816D">
      <w:pPr>
        <w:ind w:firstLine="708"/>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L'Associé unique organise librement les modalités de transmissions des parts sociales.</w:t>
      </w:r>
    </w:p>
    <w:p w14:paraId="1E23D957">
      <w:pPr>
        <w:rPr>
          <w:rFonts w:ascii="Century Gothic" w:hAnsi="Century Gothic"/>
          <w:sz w:val="22"/>
          <w:szCs w:val="22"/>
        </w:rPr>
      </w:pPr>
    </w:p>
    <w:p w14:paraId="60558E8F">
      <w:pPr>
        <w:rPr>
          <w:rFonts w:ascii="Century Gothic" w:hAnsi="Century Gothic"/>
          <w:sz w:val="22"/>
          <w:szCs w:val="22"/>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La cession de parts sociales doit être constatée par écrit. Elle n'est opposable à la société qu'après l'accomplissement de l'une des formalités suivantes :</w:t>
      </w:r>
    </w:p>
    <w:p w14:paraId="4D4AE761">
      <w:pPr>
        <w:ind w:left="720"/>
        <w:rPr>
          <w:rFonts w:ascii="Century Gothic" w:hAnsi="Century Gothic"/>
          <w:sz w:val="22"/>
          <w:szCs w:val="22"/>
        </w:rPr>
      </w:pPr>
    </w:p>
    <w:p w14:paraId="4D9B4F80">
      <w:pPr>
        <w:numPr>
          <w:ilvl w:val="0"/>
          <w:numId w:val="3"/>
        </w:numPr>
        <w:rPr>
          <w:rFonts w:ascii="Century Gothic" w:hAnsi="Century Gothic"/>
          <w:sz w:val="22"/>
          <w:szCs w:val="22"/>
        </w:rPr>
      </w:pPr>
      <w:r>
        <w:rPr>
          <w:rFonts w:ascii="Century Gothic" w:hAnsi="Century Gothic" w:eastAsia="Century Gothic" w:cs="Century Gothic"/>
          <w:color w:val="000000"/>
          <w:sz w:val="22"/>
          <w:szCs w:val="22"/>
          <w:lang w:eastAsia="fr-FR"/>
        </w:rPr>
        <w:t>Notification de la cession à la société par exploit d'huissier ;</w:t>
      </w:r>
    </w:p>
    <w:p w14:paraId="5A45C47B">
      <w:pPr>
        <w:numPr>
          <w:ilvl w:val="0"/>
          <w:numId w:val="3"/>
        </w:numPr>
        <w:rPr>
          <w:rFonts w:ascii="Century Gothic" w:hAnsi="Century Gothic"/>
          <w:sz w:val="22"/>
          <w:szCs w:val="22"/>
        </w:rPr>
      </w:pPr>
      <w:r>
        <w:rPr>
          <w:rFonts w:ascii="Century Gothic" w:hAnsi="Century Gothic" w:eastAsia="Century Gothic" w:cs="Century Gothic"/>
          <w:color w:val="000000"/>
          <w:sz w:val="22"/>
          <w:szCs w:val="22"/>
          <w:lang w:eastAsia="fr-FR"/>
        </w:rPr>
        <w:t>Acceptation de la cession dans un acte authentique ;</w:t>
      </w:r>
    </w:p>
    <w:p w14:paraId="418F7A80">
      <w:pPr>
        <w:numPr>
          <w:ilvl w:val="0"/>
          <w:numId w:val="3"/>
        </w:numPr>
        <w:rPr>
          <w:rFonts w:ascii="Century Gothic" w:hAnsi="Century Gothic"/>
          <w:sz w:val="22"/>
          <w:szCs w:val="22"/>
        </w:rPr>
      </w:pPr>
      <w:r>
        <w:rPr>
          <w:rFonts w:ascii="Century Gothic" w:hAnsi="Century Gothic" w:eastAsia="Century Gothic" w:cs="Century Gothic"/>
          <w:color w:val="000000"/>
          <w:sz w:val="22"/>
          <w:szCs w:val="22"/>
          <w:lang w:eastAsia="fr-FR"/>
        </w:rPr>
        <w:t xml:space="preserve">Dépôt d'un original de l'acte au siège social contre remise par le gérant d'une attestation de ce dépôt. </w:t>
      </w:r>
    </w:p>
    <w:p w14:paraId="385B55D8">
      <w:pPr>
        <w:rPr>
          <w:rFonts w:ascii="Century Gothic" w:hAnsi="Century Gothic" w:cs="Century Gothic"/>
          <w:color w:val="000000"/>
          <w:sz w:val="22"/>
          <w:szCs w:val="22"/>
          <w:lang w:eastAsia="fr-FR"/>
        </w:rPr>
      </w:pPr>
    </w:p>
    <w:p w14:paraId="22F9150A">
      <w:pPr>
        <w:keepLines w:val="0"/>
        <w:widowControl w:val="0"/>
        <w:ind w:firstLine="567"/>
        <w:rPr>
          <w:rFonts w:ascii="Century Gothic" w:hAnsi="Century Gothic"/>
          <w:sz w:val="22"/>
          <w:szCs w:val="22"/>
        </w:rPr>
      </w:pPr>
      <w:r>
        <w:rPr>
          <w:rFonts w:ascii="Century Gothic" w:hAnsi="Century Gothic" w:eastAsia="Century Gothic" w:cs="Century Gothic"/>
          <w:color w:val="000000"/>
          <w:sz w:val="22"/>
          <w:szCs w:val="22"/>
          <w:lang w:eastAsia="fr-FR"/>
        </w:rPr>
        <w:t>Elle n'est opposable aux tiers qu'après l'accomplissement de l'une des formalités suivantes et la publicité au Registre du Commerce et du Crédit Mobilier.</w:t>
      </w:r>
    </w:p>
    <w:p w14:paraId="48A8E4BE">
      <w:pPr>
        <w:keepLines w:val="0"/>
        <w:widowControl w:val="0"/>
        <w:ind w:firstLine="567"/>
        <w:rPr>
          <w:rFonts w:ascii="Century Gothic" w:hAnsi="Century Gothic" w:cs="Century Gothic"/>
          <w:sz w:val="22"/>
          <w:szCs w:val="22"/>
        </w:rPr>
      </w:pPr>
    </w:p>
    <w:p w14:paraId="125C2B23">
      <w:pPr>
        <w:keepLines w:val="0"/>
        <w:widowControl w:val="0"/>
        <w:jc w:val="center"/>
        <w:rPr>
          <w:rFonts w:ascii="Century Gothic" w:hAnsi="Century Gothic"/>
          <w:sz w:val="22"/>
          <w:szCs w:val="22"/>
        </w:rPr>
      </w:pPr>
      <w:r>
        <w:rPr>
          <w:rFonts w:ascii="Century Gothic" w:hAnsi="Century Gothic" w:eastAsia="Century Gothic" w:cs="Century Gothic"/>
          <w:b/>
          <w:bCs/>
          <w:sz w:val="22"/>
          <w:szCs w:val="22"/>
          <w:u w:val="single"/>
        </w:rPr>
        <w:t>ARTICLE 12 – DROITS ATTACHES AUX PARTS SOCIALES</w:t>
      </w:r>
    </w:p>
    <w:p w14:paraId="74EF9695">
      <w:pPr>
        <w:keepLines w:val="0"/>
        <w:widowControl w:val="0"/>
        <w:ind w:firstLine="567"/>
        <w:rPr>
          <w:rFonts w:ascii="Century Gothic" w:hAnsi="Century Gothic" w:cs="Century Gothic"/>
          <w:b/>
          <w:bCs/>
          <w:sz w:val="22"/>
          <w:szCs w:val="22"/>
          <w:u w:val="single"/>
        </w:rPr>
      </w:pPr>
    </w:p>
    <w:p w14:paraId="2670CD2A">
      <w:pPr>
        <w:rPr>
          <w:rFonts w:ascii="Century Gothic" w:hAnsi="Century Gothic"/>
          <w:sz w:val="22"/>
          <w:szCs w:val="22"/>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Chaque part sociale confère à son propriétaire un droit égal dans les bénéfices de la société, dans la propriété de l'actif social et dans le boni de liquidation. Elle donne également droit à une voix dans tous les votes et délibérations.</w:t>
      </w:r>
    </w:p>
    <w:p w14:paraId="507B81A0">
      <w:pPr>
        <w:rPr>
          <w:rFonts w:ascii="Century Gothic" w:hAnsi="Century Gothic" w:cs="Century Gothic"/>
          <w:color w:val="000000"/>
          <w:sz w:val="22"/>
          <w:szCs w:val="22"/>
          <w:lang w:eastAsia="fr-FR"/>
        </w:rPr>
      </w:pPr>
    </w:p>
    <w:p w14:paraId="2D28A7E6">
      <w:pPr>
        <w:rPr>
          <w:rFonts w:ascii="Century Gothic" w:hAnsi="Century Gothic"/>
          <w:sz w:val="22"/>
          <w:szCs w:val="22"/>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L'Associé unique n'est tenu à l'égard des tiers qu'à concurrence du montant de son apport. Toutefois il est responsable, à l'égard des tiers, pendant cinq (5) ans, de la valeur attribuée aux apports en nature lors de la constitution de la société lorsqu'il n'y a pas eu de Commissaire aux apports ou lorsque la valeur retenue est différente de celle proposée par le Commissaire aux apports.</w:t>
      </w:r>
    </w:p>
    <w:p w14:paraId="0BBDF50E">
      <w:pPr>
        <w:rPr>
          <w:rFonts w:ascii="Century Gothic" w:hAnsi="Century Gothic" w:cs="Century Gothic"/>
          <w:color w:val="000000"/>
          <w:sz w:val="22"/>
          <w:szCs w:val="22"/>
          <w:lang w:eastAsia="fr-FR"/>
        </w:rPr>
      </w:pPr>
    </w:p>
    <w:p w14:paraId="116ECD0A">
      <w:pPr>
        <w:keepLines w:val="0"/>
        <w:widowControl w:val="0"/>
        <w:ind w:firstLine="567"/>
        <w:rPr>
          <w:rFonts w:ascii="Century Gothic" w:hAnsi="Century Gothic" w:cs="Arial Narrow"/>
          <w:color w:val="000000"/>
          <w:sz w:val="22"/>
          <w:szCs w:val="22"/>
          <w:lang w:eastAsia="fr-FR"/>
        </w:rPr>
      </w:pPr>
      <w:r>
        <w:rPr>
          <w:rFonts w:ascii="Century Gothic" w:hAnsi="Century Gothic" w:eastAsia="Century Gothic" w:cs="Century Gothic"/>
          <w:color w:val="000000"/>
          <w:sz w:val="22"/>
          <w:szCs w:val="22"/>
          <w:lang w:eastAsia="fr-FR"/>
        </w:rPr>
        <w:t xml:space="preserve">La propriété d'une part emporte de plein droit adhésion aux statuts et aux résolutions régulièrement prises par l'Associé unique. </w:t>
      </w:r>
    </w:p>
    <w:p w14:paraId="62BCBFE3">
      <w:pPr>
        <w:keepLines w:val="0"/>
        <w:widowControl w:val="0"/>
        <w:rPr>
          <w:rFonts w:ascii="Century Gothic" w:hAnsi="Century Gothic" w:cs="Century Gothic"/>
          <w:b/>
          <w:sz w:val="22"/>
          <w:szCs w:val="22"/>
          <w:u w:val="single"/>
        </w:rPr>
      </w:pPr>
    </w:p>
    <w:p w14:paraId="7E1A5DB3">
      <w:pPr>
        <w:keepLines w:val="0"/>
        <w:widowControl w:val="0"/>
        <w:jc w:val="center"/>
        <w:rPr>
          <w:rFonts w:ascii="Century Gothic" w:hAnsi="Century Gothic"/>
          <w:sz w:val="22"/>
          <w:szCs w:val="22"/>
        </w:rPr>
      </w:pPr>
      <w:r>
        <w:rPr>
          <w:rFonts w:ascii="Century Gothic" w:hAnsi="Century Gothic" w:eastAsia="Century Gothic" w:cs="Century Gothic"/>
          <w:b/>
          <w:sz w:val="22"/>
          <w:szCs w:val="22"/>
          <w:u w:val="single"/>
        </w:rPr>
        <w:t>ARTICLE 13 – DECES - INTERDICTIONS - FAILLITE DE L'ASSOCIE UNIQUE</w:t>
      </w:r>
    </w:p>
    <w:p w14:paraId="54898DFE">
      <w:pPr>
        <w:keepLines w:val="0"/>
        <w:widowControl w:val="0"/>
        <w:ind w:firstLine="567"/>
        <w:rPr>
          <w:rFonts w:ascii="Century Gothic" w:hAnsi="Century Gothic" w:cs="Century Gothic"/>
          <w:b/>
          <w:sz w:val="22"/>
          <w:szCs w:val="22"/>
          <w:u w:val="single"/>
        </w:rPr>
      </w:pPr>
    </w:p>
    <w:p w14:paraId="3C192DC1">
      <w:pPr>
        <w:keepLines w:val="0"/>
        <w:widowControl w:val="0"/>
        <w:ind w:firstLine="567"/>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Le décès, la liquidation judiciaire, la faillite personnelle, l'interdiction de gérer ou une mesure d'interdiction prononcée à l'égard de l'Associé unique n’entraîne pas la dissolution de la société, mais si l'un de ces événements se produit en la personne du gérant, il entraînera cessation de ses fonctions.</w:t>
      </w:r>
    </w:p>
    <w:p w14:paraId="2CFD0ED8">
      <w:pPr>
        <w:keepLines w:val="0"/>
        <w:widowControl w:val="0"/>
        <w:jc w:val="center"/>
        <w:rPr>
          <w:rFonts w:ascii="Century Gothic" w:hAnsi="Century Gothic" w:cs="Century Gothic"/>
          <w:b/>
          <w:sz w:val="22"/>
          <w:szCs w:val="22"/>
          <w:u w:val="single"/>
        </w:rPr>
      </w:pPr>
    </w:p>
    <w:p w14:paraId="032F441F">
      <w:pPr>
        <w:keepLines w:val="0"/>
        <w:widowControl w:val="0"/>
        <w:jc w:val="center"/>
        <w:rPr>
          <w:rFonts w:ascii="Century Gothic" w:hAnsi="Century Gothic"/>
          <w:sz w:val="22"/>
          <w:szCs w:val="22"/>
        </w:rPr>
      </w:pPr>
      <w:r>
        <w:rPr>
          <w:rFonts w:ascii="Century Gothic" w:hAnsi="Century Gothic" w:eastAsia="Century Gothic" w:cs="Century Gothic"/>
          <w:b/>
          <w:sz w:val="22"/>
          <w:szCs w:val="22"/>
          <w:u w:val="single"/>
        </w:rPr>
        <w:t>ARTICLE 14 – ADMINISTRATION - GERANCE</w:t>
      </w:r>
    </w:p>
    <w:p w14:paraId="47550FF6">
      <w:pPr>
        <w:keepLines w:val="0"/>
        <w:widowControl w:val="0"/>
        <w:ind w:firstLine="567"/>
        <w:rPr>
          <w:rFonts w:ascii="Century Gothic" w:hAnsi="Century Gothic" w:cs="Century Gothic"/>
          <w:b/>
          <w:sz w:val="22"/>
          <w:szCs w:val="22"/>
          <w:u w:val="single"/>
        </w:rPr>
      </w:pPr>
    </w:p>
    <w:p w14:paraId="25521AC6">
      <w:pPr>
        <w:keepLines w:val="0"/>
        <w:widowControl w:val="0"/>
        <w:ind w:firstLine="567"/>
        <w:rPr>
          <w:rFonts w:ascii="Century Gothic" w:hAnsi="Century Gothic"/>
          <w:sz w:val="22"/>
          <w:szCs w:val="22"/>
        </w:rPr>
      </w:pPr>
      <w:r>
        <w:rPr>
          <w:rFonts w:ascii="Century Gothic" w:hAnsi="Century Gothic" w:eastAsia="Century Gothic" w:cs="Century Gothic"/>
          <w:sz w:val="22"/>
          <w:szCs w:val="22"/>
        </w:rPr>
        <w:t>La société est gérée et administrée par un ou plusieurs gérants, personnes physiques, associés ou non.</w:t>
      </w:r>
    </w:p>
    <w:p w14:paraId="59D9F692">
      <w:pPr>
        <w:widowControl w:val="0"/>
        <w:ind w:firstLine="567"/>
        <w:rPr>
          <w:rFonts w:ascii="Century Gothic" w:hAnsi="Century Gothic" w:cs="Century Gothic"/>
          <w:sz w:val="22"/>
          <w:szCs w:val="22"/>
        </w:rPr>
      </w:pPr>
    </w:p>
    <w:p w14:paraId="19D5144F">
      <w:pPr>
        <w:ind w:firstLine="567"/>
        <w:rPr>
          <w:rFonts w:ascii="Century Gothic" w:hAnsi="Century Gothic"/>
          <w:sz w:val="22"/>
          <w:szCs w:val="22"/>
        </w:rPr>
      </w:pPr>
      <w:r>
        <w:rPr>
          <w:rFonts w:ascii="Century Gothic" w:hAnsi="Century Gothic" w:eastAsia="Century Gothic" w:cs="Century Gothic"/>
          <w:sz w:val="22"/>
          <w:szCs w:val="22"/>
        </w:rPr>
        <w:t>Dès à présent, Monsieur ${ger.prenom_nom}, demeurant à ${ger.demeurant_ville}, quartier ${ger.quartier}, Commune de ${ger.commune} (${ger.pays}), né à ${ger.ne_a}, le ${ger.date_naissance}, de nationalité ${ger.nationalite}, titulaire du ${ger.piece_type} numéro ${ger.piece_numero}, délivré le ${ger.piece_delivree_le} à ${ger.piece_delivree_a} et expirant le ${ger.piece_expire_le}, est nommé en qualité de Gérant Statutaire jusqu’à décision contraire de l’associé unique.</w:t>
      </w:r>
    </w:p>
    <w:p w14:paraId="1E78E94D">
      <w:pPr>
        <w:keepLines w:val="0"/>
        <w:widowControl w:val="0"/>
        <w:ind w:firstLine="567"/>
        <w:rPr>
          <w:rFonts w:ascii="Century Gothic" w:hAnsi="Century Gothic"/>
          <w:sz w:val="22"/>
          <w:szCs w:val="22"/>
        </w:rPr>
      </w:pPr>
    </w:p>
    <w:p w14:paraId="170A63A1">
      <w:pPr>
        <w:widowControl w:val="0"/>
        <w:ind w:firstLine="567"/>
        <w:rPr>
          <w:rFonts w:ascii="Century Gothic" w:hAnsi="Century Gothic" w:cs="Century Gothic"/>
          <w:sz w:val="22"/>
          <w:szCs w:val="22"/>
        </w:rPr>
      </w:pPr>
      <w:r>
        <w:rPr>
          <w:rFonts w:ascii="Century Gothic" w:hAnsi="Century Gothic" w:eastAsia="Century Gothic" w:cs="Century Gothic"/>
          <w:sz w:val="22"/>
          <w:szCs w:val="22"/>
        </w:rPr>
        <w:t>Dans les rapports avec les tiers, le gérant est investi des pouvoirs les plus étendus pour agir en toutes circonstances au nom de la société, sous réserve des pouvoirs que le présent acte uniforme attribue expressément à la collectivité des associés.</w:t>
      </w:r>
    </w:p>
    <w:p w14:paraId="049CD3E2">
      <w:pPr>
        <w:keepLines w:val="0"/>
        <w:widowControl w:val="0"/>
        <w:ind w:firstLine="567"/>
      </w:pPr>
      <w:r>
        <w:rPr>
          <w:rFonts w:ascii="Century Gothic" w:hAnsi="Century Gothic" w:eastAsia="Century Gothic" w:cs="Century Gothic"/>
          <w:sz w:val="22"/>
          <w:szCs w:val="22"/>
        </w:rPr>
        <w:t>Toutefois, à titre de règlement intérieur, et sans que cette clause puisse être opposée aux tiers, il est convenu que les achats, ventes ou échanges d’immeubles ou de fonds de commerce; les constitutions d’hypothèque sur les immeubles appartenant à la société ou de nantissement sur le fonds de commerce, la fondation de toute société ou l’apport de tout ou partie des biens sociaux à une société constituée ou à constituer, ne pourront être réalisés sans avoir été préalablement autorisés par une décision ordinaire de l’associé unique, et s’ils emportent, directement ou indirectement, modification des statuts, par une décision extraordinaire.</w:t>
      </w:r>
    </w:p>
    <w:p w14:paraId="55BE73D5">
      <w:pPr>
        <w:keepLines w:val="0"/>
        <w:widowControl w:val="0"/>
        <w:ind w:firstLine="567"/>
        <w:rPr>
          <w:rFonts w:ascii="Century Gothic" w:hAnsi="Century Gothic" w:cs="Century Gothic"/>
          <w:sz w:val="22"/>
          <w:szCs w:val="22"/>
        </w:rPr>
      </w:pPr>
    </w:p>
    <w:p w14:paraId="0F794804">
      <w:pPr>
        <w:keepLines w:val="0"/>
        <w:widowControl w:val="0"/>
        <w:ind w:firstLine="567"/>
      </w:pPr>
      <w:r>
        <w:rPr>
          <w:rFonts w:ascii="Century Gothic" w:hAnsi="Century Gothic" w:eastAsia="Century Gothic" w:cs="Century Gothic"/>
          <w:sz w:val="22"/>
          <w:szCs w:val="22"/>
        </w:rPr>
        <w:t>L’opposition formée par un gérant aux actes d’un autre gérant est sans effet à l’égard des tiers, à moins qu’il ne soit établi qu’ils en ont eu connaissance. Les gérants peuvent, sous leur responsabilité, constituer des mandataires associés ou non, pour un ou plusieurs objets déterminés.</w:t>
      </w:r>
    </w:p>
    <w:p w14:paraId="3ACC7CCC">
      <w:pPr>
        <w:keepLines w:val="0"/>
        <w:widowControl w:val="0"/>
        <w:ind w:firstLine="567"/>
        <w:rPr>
          <w:rFonts w:ascii="Century Gothic" w:hAnsi="Century Gothic" w:cs="Century Gothic"/>
          <w:sz w:val="12"/>
          <w:szCs w:val="18"/>
        </w:rPr>
      </w:pPr>
    </w:p>
    <w:p w14:paraId="51DC728E">
      <w:pPr>
        <w:keepLines w:val="0"/>
        <w:widowControl w:val="0"/>
        <w:jc w:val="center"/>
      </w:pPr>
      <w:r>
        <w:rPr>
          <w:rFonts w:ascii="Century Gothic" w:hAnsi="Century Gothic" w:eastAsia="Century Gothic" w:cs="Century Gothic"/>
          <w:b/>
          <w:bCs/>
          <w:sz w:val="22"/>
          <w:szCs w:val="22"/>
          <w:u w:val="single"/>
        </w:rPr>
        <w:t>ARTICLE 15 – CONVENTIONS ENTRE LA SOCIETE ET SES ASSOCIES OU GERANTS</w:t>
      </w:r>
    </w:p>
    <w:p w14:paraId="11238044">
      <w:pPr>
        <w:keepLines w:val="0"/>
        <w:widowControl w:val="0"/>
        <w:ind w:firstLine="567"/>
        <w:rPr>
          <w:rFonts w:ascii="Century Gothic" w:hAnsi="Century Gothic" w:cs="Century Gothic"/>
          <w:b/>
          <w:bCs/>
          <w:sz w:val="16"/>
          <w:szCs w:val="24"/>
          <w:u w:val="single"/>
        </w:rPr>
      </w:pPr>
    </w:p>
    <w:p w14:paraId="19FC598B">
      <w:r>
        <w:rPr>
          <w:rFonts w:ascii="Century Gothic" w:hAnsi="Century Gothic" w:eastAsia="Century Gothic" w:cs="Century Gothic"/>
          <w:color w:val="000000"/>
          <w:sz w:val="24"/>
          <w:szCs w:val="24"/>
          <w:lang w:eastAsia="fr-FR"/>
        </w:rPr>
        <w:tab/>
      </w:r>
      <w:r>
        <w:rPr>
          <w:rFonts w:ascii="Century Gothic" w:hAnsi="Century Gothic" w:eastAsia="Century Gothic" w:cs="Century Gothic"/>
          <w:color w:val="000000"/>
          <w:sz w:val="22"/>
          <w:szCs w:val="22"/>
          <w:lang w:eastAsia="fr-FR"/>
        </w:rPr>
        <w:t>Le gérant présente à l'Associé unique un rapport sur les conventions intervenues directement ou par personnes interposées entre la société et l'un de ses gérants.</w:t>
      </w:r>
    </w:p>
    <w:p w14:paraId="0103DCC0">
      <w:pPr>
        <w:rPr>
          <w:rFonts w:ascii="Century Gothic" w:hAnsi="Century Gothic" w:cs="Century Gothic"/>
          <w:color w:val="000000"/>
          <w:sz w:val="12"/>
          <w:szCs w:val="18"/>
          <w:lang w:eastAsia="fr-FR"/>
        </w:rPr>
      </w:pPr>
    </w:p>
    <w:p w14:paraId="0C386E85">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Ces dispositions ne sont pas applicables aux conventions portant sur des opérations courantes et conclues à des conditions normales.</w:t>
      </w:r>
    </w:p>
    <w:p w14:paraId="6BF4A3B4">
      <w:pPr>
        <w:rPr>
          <w:rFonts w:ascii="Century Gothic" w:hAnsi="Century Gothic" w:cs="Century Gothic"/>
          <w:color w:val="000000"/>
          <w:sz w:val="16"/>
          <w:szCs w:val="22"/>
          <w:lang w:eastAsia="fr-FR"/>
        </w:rPr>
      </w:pPr>
    </w:p>
    <w:p w14:paraId="23392F5C">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L'Associé unique statue sur ce rapport qui doit contenir les mentions suivantes :</w:t>
      </w:r>
    </w:p>
    <w:p w14:paraId="63DA9B23">
      <w:pPr>
        <w:rPr>
          <w:rFonts w:ascii="Century Gothic" w:hAnsi="Century Gothic" w:cs="Century Gothic"/>
          <w:color w:val="000000"/>
          <w:sz w:val="12"/>
          <w:szCs w:val="18"/>
          <w:lang w:eastAsia="fr-FR"/>
        </w:rPr>
      </w:pPr>
    </w:p>
    <w:p w14:paraId="547E68D4">
      <w:pPr>
        <w:numPr>
          <w:ilvl w:val="0"/>
          <w:numId w:val="4"/>
        </w:numPr>
      </w:pPr>
      <w:r>
        <w:rPr>
          <w:rFonts w:ascii="Century Gothic" w:hAnsi="Century Gothic" w:eastAsia="Century Gothic" w:cs="Century Gothic"/>
          <w:color w:val="000000"/>
          <w:sz w:val="22"/>
          <w:szCs w:val="22"/>
          <w:lang w:eastAsia="fr-FR"/>
        </w:rPr>
        <w:t>L’énumération des conventions soumises à la décision de l'Associé unique ;</w:t>
      </w:r>
    </w:p>
    <w:p w14:paraId="10886210">
      <w:pPr>
        <w:numPr>
          <w:ilvl w:val="0"/>
          <w:numId w:val="4"/>
        </w:numPr>
      </w:pPr>
      <w:r>
        <w:rPr>
          <w:rFonts w:ascii="Century Gothic" w:hAnsi="Century Gothic" w:eastAsia="Century Gothic" w:cs="Century Gothic"/>
          <w:color w:val="000000"/>
          <w:sz w:val="22"/>
          <w:szCs w:val="22"/>
          <w:lang w:eastAsia="fr-FR"/>
        </w:rPr>
        <w:t>L’identité des parties aux conventions et le nom du gérant intéressé ;</w:t>
      </w:r>
    </w:p>
    <w:p w14:paraId="5B26B982">
      <w:pPr>
        <w:numPr>
          <w:ilvl w:val="0"/>
          <w:numId w:val="4"/>
        </w:numPr>
      </w:pPr>
      <w:r>
        <w:rPr>
          <w:rFonts w:ascii="Century Gothic" w:hAnsi="Century Gothic" w:eastAsia="Century Gothic" w:cs="Century Gothic"/>
          <w:color w:val="000000"/>
          <w:sz w:val="22"/>
          <w:szCs w:val="22"/>
          <w:lang w:eastAsia="fr-FR"/>
        </w:rPr>
        <w:t xml:space="preserve">La nature et l'objet desdites conventions ; </w:t>
      </w:r>
    </w:p>
    <w:p w14:paraId="77A784D1">
      <w:pPr>
        <w:numPr>
          <w:ilvl w:val="0"/>
          <w:numId w:val="4"/>
        </w:numPr>
      </w:pPr>
      <w:r>
        <w:rPr>
          <w:rFonts w:ascii="Century Gothic" w:hAnsi="Century Gothic" w:eastAsia="Century Gothic" w:cs="Century Gothic"/>
          <w:color w:val="000000"/>
          <w:sz w:val="22"/>
          <w:szCs w:val="22"/>
          <w:lang w:eastAsia="fr-FR"/>
        </w:rPr>
        <w:t>Les modalités juridiques et les conditions financières de ces conventions.</w:t>
      </w:r>
    </w:p>
    <w:p w14:paraId="709F48E6">
      <w:pPr>
        <w:rPr>
          <w:rFonts w:ascii="Century Gothic" w:hAnsi="Century Gothic" w:cs="Century Gothic"/>
          <w:color w:val="000000"/>
          <w:sz w:val="16"/>
          <w:szCs w:val="24"/>
          <w:lang w:eastAsia="fr-FR"/>
        </w:rPr>
      </w:pPr>
    </w:p>
    <w:p w14:paraId="29BC8CE0">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Les conventions non approuvées produisent néanmoins leurs effets, à charge pour le gérant contractant, de supporter individuellement ou solidairement, selon les cas, les conséquences du contrat préjudiciable à la société.</w:t>
      </w:r>
    </w:p>
    <w:p w14:paraId="417547D0">
      <w:pPr>
        <w:rPr>
          <w:rFonts w:ascii="Century Gothic" w:hAnsi="Century Gothic" w:cs="Century Gothic"/>
          <w:color w:val="000000"/>
          <w:sz w:val="16"/>
          <w:szCs w:val="24"/>
          <w:lang w:eastAsia="fr-FR"/>
        </w:rPr>
      </w:pPr>
    </w:p>
    <w:p w14:paraId="4B50D99E">
      <w:pPr>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 xml:space="preserve">Il est interdit aux gérants de contracter sous quelque forme que ce soit des emprunts auprès de la société, de se faire consentir par elle un découvert, en compte courant ou autrement, ainsi que de faire cautionner ou avaliser par elle leurs engagements envers les tiers. </w:t>
      </w:r>
    </w:p>
    <w:p w14:paraId="77B9612E">
      <w:pPr>
        <w:rPr>
          <w:rFonts w:ascii="Century Gothic" w:hAnsi="Century Gothic" w:cs="Century Gothic"/>
          <w:color w:val="000000"/>
          <w:sz w:val="16"/>
          <w:szCs w:val="16"/>
          <w:lang w:eastAsia="fr-FR"/>
        </w:rPr>
      </w:pPr>
    </w:p>
    <w:p w14:paraId="1DD2194D">
      <w:pPr>
        <w:ind w:firstLine="567"/>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Cette interdiction s'applique aux conjoints, ascendants et descendants du gérant.</w:t>
      </w:r>
    </w:p>
    <w:p w14:paraId="20214E8E">
      <w:pPr>
        <w:rPr>
          <w:rFonts w:ascii="Century Gothic" w:hAnsi="Century Gothic" w:cs="Century Gothic"/>
          <w:color w:val="000000"/>
          <w:sz w:val="16"/>
          <w:szCs w:val="24"/>
          <w:lang w:eastAsia="fr-FR"/>
        </w:rPr>
      </w:pPr>
    </w:p>
    <w:p w14:paraId="38CF5E2D">
      <w:pPr>
        <w:keepLines w:val="0"/>
        <w:widowControl w:val="0"/>
        <w:ind w:firstLine="567"/>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Les conventions concluent avec l’Associé unique feront simplement l’objet d’une mention sur le registre des délibérations.</w:t>
      </w:r>
    </w:p>
    <w:p w14:paraId="065CADDB">
      <w:pPr>
        <w:keepLines w:val="0"/>
        <w:widowControl w:val="0"/>
        <w:ind w:firstLine="567"/>
        <w:rPr>
          <w:rFonts w:ascii="Century Gothic" w:hAnsi="Century Gothic" w:cs="Century Gothic"/>
          <w:color w:val="000000"/>
          <w:sz w:val="12"/>
          <w:szCs w:val="12"/>
          <w:lang w:eastAsia="fr-FR"/>
        </w:rPr>
      </w:pPr>
    </w:p>
    <w:p w14:paraId="2C86654E">
      <w:pPr>
        <w:keepLines w:val="0"/>
        <w:widowControl w:val="0"/>
        <w:jc w:val="center"/>
      </w:pPr>
      <w:r>
        <w:rPr>
          <w:rFonts w:ascii="Century Gothic" w:hAnsi="Century Gothic" w:eastAsia="Century Gothic" w:cs="Century Gothic"/>
          <w:b/>
          <w:bCs/>
          <w:sz w:val="22"/>
          <w:szCs w:val="22"/>
          <w:u w:val="single"/>
        </w:rPr>
        <w:t>ARTICLE 16 - COMMISSAIRES AUX COMPTES</w:t>
      </w:r>
    </w:p>
    <w:p w14:paraId="3AE92466">
      <w:pPr>
        <w:widowControl w:val="0"/>
        <w:ind w:firstLine="567"/>
        <w:rPr>
          <w:rFonts w:ascii="Century Gothic" w:hAnsi="Century Gothic" w:cs="Century Gothic"/>
          <w:sz w:val="16"/>
          <w:szCs w:val="16"/>
        </w:rPr>
      </w:pPr>
    </w:p>
    <w:p w14:paraId="1D262656">
      <w:pPr>
        <w:widowControl w:val="0"/>
        <w:ind w:firstLine="567"/>
      </w:pPr>
      <w:r>
        <w:rPr>
          <w:rFonts w:ascii="Century Gothic" w:hAnsi="Century Gothic" w:eastAsia="Century Gothic" w:cs="Century Gothic"/>
          <w:sz w:val="22"/>
          <w:szCs w:val="22"/>
        </w:rPr>
        <w:t>La nomination d’un commissaire aux comptes est obligatoire si lors de la clôture d’un exercice la société remplit deux (02) des conditions suivantes:</w:t>
      </w:r>
    </w:p>
    <w:p w14:paraId="5B997D71">
      <w:pPr>
        <w:widowControl w:val="0"/>
        <w:ind w:firstLine="567"/>
        <w:rPr>
          <w:rFonts w:ascii="Century Gothic" w:hAnsi="Century Gothic" w:cs="Century Gothic"/>
          <w:sz w:val="16"/>
          <w:szCs w:val="16"/>
        </w:rPr>
      </w:pPr>
    </w:p>
    <w:p w14:paraId="2A6E4DD7">
      <w:pPr>
        <w:keepLines w:val="0"/>
        <w:widowControl w:val="0"/>
        <w:numPr>
          <w:ilvl w:val="0"/>
          <w:numId w:val="5"/>
        </w:numPr>
      </w:pPr>
      <w:r>
        <w:rPr>
          <w:rFonts w:ascii="Century Gothic" w:hAnsi="Century Gothic" w:eastAsia="Century Gothic" w:cs="Century Gothic"/>
          <w:sz w:val="22"/>
          <w:szCs w:val="22"/>
        </w:rPr>
        <w:t>Total du bilan supérieur à la contre-valeur en Francs Guinéens de CENT VINGT CINQ MILLIONS (125.000.000) de FRANCS CFA;</w:t>
      </w:r>
    </w:p>
    <w:p w14:paraId="64ACF942">
      <w:pPr>
        <w:keepLines w:val="0"/>
        <w:widowControl w:val="0"/>
        <w:ind w:left="720"/>
        <w:rPr>
          <w:rFonts w:ascii="Century Gothic" w:hAnsi="Century Gothic" w:cs="Century Gothic"/>
          <w:sz w:val="16"/>
          <w:szCs w:val="16"/>
        </w:rPr>
      </w:pPr>
    </w:p>
    <w:p w14:paraId="5AE3561B">
      <w:pPr>
        <w:keepLines w:val="0"/>
        <w:widowControl w:val="0"/>
        <w:numPr>
          <w:ilvl w:val="0"/>
          <w:numId w:val="5"/>
        </w:numPr>
      </w:pPr>
      <w:r>
        <w:rPr>
          <w:rFonts w:ascii="Century Gothic" w:hAnsi="Century Gothic" w:eastAsia="Century Gothic" w:cs="Century Gothic"/>
          <w:sz w:val="22"/>
          <w:szCs w:val="22"/>
        </w:rPr>
        <w:t>Chiffre d’affaire annuel supérieur à la contre-valeur en Francs Guinéens de DEUX CENT CINQUANTE MILLIONS (250.000.000) de FRANCS CFA;</w:t>
      </w:r>
    </w:p>
    <w:p w14:paraId="5E6B30AF">
      <w:pPr>
        <w:keepLines w:val="0"/>
        <w:widowControl w:val="0"/>
        <w:rPr>
          <w:rFonts w:ascii="Century Gothic" w:hAnsi="Century Gothic" w:cs="Century Gothic"/>
          <w:sz w:val="16"/>
          <w:szCs w:val="16"/>
        </w:rPr>
      </w:pPr>
    </w:p>
    <w:p w14:paraId="5BFB112F">
      <w:pPr>
        <w:keepLines w:val="0"/>
        <w:widowControl w:val="0"/>
        <w:numPr>
          <w:ilvl w:val="0"/>
          <w:numId w:val="5"/>
        </w:numPr>
      </w:pPr>
      <w:r>
        <w:rPr>
          <w:rFonts w:ascii="Century Gothic" w:hAnsi="Century Gothic" w:eastAsia="Century Gothic" w:cs="Century Gothic"/>
          <w:sz w:val="22"/>
          <w:szCs w:val="22"/>
        </w:rPr>
        <w:t>Effectif du personnel supérieur à CINQUANTE (50) personnes.</w:t>
      </w:r>
    </w:p>
    <w:p w14:paraId="49CF2120">
      <w:pPr>
        <w:widowControl w:val="0"/>
        <w:ind w:firstLine="567"/>
      </w:pPr>
      <w:r>
        <w:rPr>
          <w:rFonts w:ascii="Century Gothic" w:hAnsi="Century Gothic" w:eastAsia="Century Gothic" w:cs="Century Gothic"/>
          <w:sz w:val="22"/>
          <w:szCs w:val="22"/>
        </w:rPr>
        <w:t>Même si ce seuil n’est pas atteint, la nomination d’un commissaire aux comptes peut être demandée en justice par un ou plusieurs associés détenant au moins le dixième du capital social.</w:t>
      </w:r>
    </w:p>
    <w:p w14:paraId="2A36956E">
      <w:pPr>
        <w:widowControl w:val="0"/>
        <w:ind w:firstLine="567"/>
        <w:rPr>
          <w:rFonts w:ascii="Century Gothic" w:hAnsi="Century Gothic" w:cs="Century Gothic"/>
          <w:sz w:val="16"/>
          <w:szCs w:val="16"/>
        </w:rPr>
      </w:pPr>
    </w:p>
    <w:p w14:paraId="0B0F5769">
      <w:pPr>
        <w:widowControl w:val="0"/>
        <w:ind w:firstLine="567"/>
      </w:pPr>
      <w:r>
        <w:rPr>
          <w:rFonts w:ascii="Century Gothic" w:hAnsi="Century Gothic" w:eastAsia="Century Gothic" w:cs="Century Gothic"/>
          <w:sz w:val="22"/>
          <w:szCs w:val="22"/>
        </w:rPr>
        <w:t>Les commissaires aux comptes doivent être choisis parmi les membres de l’ordre des experts et évaluateurs agréés en Guinée.</w:t>
      </w:r>
    </w:p>
    <w:p w14:paraId="6698FE54">
      <w:pPr>
        <w:widowControl w:val="0"/>
        <w:ind w:firstLine="567"/>
        <w:rPr>
          <w:rFonts w:ascii="Century Gothic" w:hAnsi="Century Gothic" w:cs="Century Gothic"/>
          <w:sz w:val="16"/>
          <w:szCs w:val="16"/>
        </w:rPr>
      </w:pPr>
    </w:p>
    <w:p w14:paraId="1661DCA5">
      <w:pPr>
        <w:widowControl w:val="0"/>
        <w:ind w:firstLine="567"/>
      </w:pPr>
      <w:r>
        <w:rPr>
          <w:rFonts w:ascii="Century Gothic" w:hAnsi="Century Gothic" w:eastAsia="Century Gothic" w:cs="Century Gothic"/>
          <w:sz w:val="22"/>
          <w:szCs w:val="22"/>
        </w:rPr>
        <w:t>Ils sont nommés pour la durée de trois exercices par un ou plusieurs associés représentant plus de la moitié du capital social.</w:t>
      </w:r>
    </w:p>
    <w:p w14:paraId="435A70A5">
      <w:pPr>
        <w:widowControl w:val="0"/>
        <w:ind w:firstLine="567"/>
      </w:pPr>
      <w:r>
        <w:rPr>
          <w:rFonts w:ascii="Century Gothic" w:hAnsi="Century Gothic" w:eastAsia="Century Gothic" w:cs="Century Gothic"/>
          <w:sz w:val="22"/>
          <w:szCs w:val="22"/>
        </w:rPr>
        <w:t>Si cette majorité n’est pas obtenue et sauf stipulation contraire des statuts, ils sont nommés à la majorité des votes émis, quelle que soit la portion du capital représentée.</w:t>
      </w:r>
    </w:p>
    <w:p w14:paraId="7FA04773">
      <w:pPr>
        <w:keepLines w:val="0"/>
        <w:widowControl w:val="0"/>
        <w:jc w:val="center"/>
        <w:rPr>
          <w:rFonts w:ascii="Century Gothic" w:hAnsi="Century Gothic" w:cs="Century Gothic"/>
          <w:b/>
          <w:bCs/>
          <w:sz w:val="14"/>
          <w:szCs w:val="14"/>
          <w:u w:val="single"/>
        </w:rPr>
      </w:pPr>
    </w:p>
    <w:p w14:paraId="42E1FAFE">
      <w:pPr>
        <w:keepLines w:val="0"/>
        <w:widowControl w:val="0"/>
        <w:jc w:val="center"/>
      </w:pPr>
      <w:r>
        <w:rPr>
          <w:rFonts w:ascii="Century Gothic" w:hAnsi="Century Gothic" w:eastAsia="Century Gothic" w:cs="Century Gothic"/>
          <w:b/>
          <w:bCs/>
          <w:sz w:val="22"/>
          <w:szCs w:val="22"/>
          <w:u w:val="single"/>
        </w:rPr>
        <w:t>ARTICLE 17 - DECISIONS DE L’ASSOCIE UNIQUE</w:t>
      </w:r>
    </w:p>
    <w:p w14:paraId="7266B19F">
      <w:pPr>
        <w:keepLines w:val="0"/>
        <w:widowControl w:val="0"/>
        <w:ind w:firstLine="567"/>
        <w:rPr>
          <w:rFonts w:ascii="Century Gothic" w:hAnsi="Century Gothic" w:cs="Century Gothic"/>
          <w:b/>
          <w:bCs/>
          <w:sz w:val="16"/>
          <w:szCs w:val="16"/>
          <w:u w:val="single"/>
        </w:rPr>
      </w:pPr>
    </w:p>
    <w:p w14:paraId="68B9084F">
      <w:pPr>
        <w:keepLines w:val="0"/>
        <w:widowControl w:val="0"/>
        <w:ind w:firstLine="567"/>
      </w:pPr>
      <w:r>
        <w:rPr>
          <w:rFonts w:ascii="Century Gothic" w:hAnsi="Century Gothic" w:eastAsia="Century Gothic" w:cs="Century Gothic"/>
          <w:sz w:val="22"/>
          <w:szCs w:val="22"/>
        </w:rPr>
        <w:t>L’associé unique exerce les pouvoirs dévolus à l’assemblée des associés par les dispositions des articles 348 et 357 dudit acte uniforme.</w:t>
      </w:r>
    </w:p>
    <w:p w14:paraId="1D80C01A">
      <w:pPr>
        <w:widowControl w:val="0"/>
        <w:ind w:firstLine="567"/>
        <w:rPr>
          <w:rFonts w:ascii="Century Gothic" w:hAnsi="Century Gothic" w:cs="Century Gothic"/>
          <w:sz w:val="16"/>
          <w:szCs w:val="16"/>
        </w:rPr>
      </w:pPr>
    </w:p>
    <w:p w14:paraId="6F567385">
      <w:pPr>
        <w:keepLines w:val="0"/>
        <w:widowControl w:val="0"/>
        <w:ind w:firstLine="567"/>
      </w:pPr>
      <w:r>
        <w:rPr>
          <w:rFonts w:ascii="Century Gothic" w:hAnsi="Century Gothic" w:eastAsia="Century Gothic" w:cs="Century Gothic"/>
          <w:sz w:val="22"/>
          <w:szCs w:val="22"/>
        </w:rPr>
        <w:t>Il s’ensuit que toutes décisions qui excèdent les pouvoirs reconnus aux gérants sont prises par l’associé unique.</w:t>
      </w:r>
    </w:p>
    <w:p w14:paraId="629A997E">
      <w:pPr>
        <w:rPr>
          <w:rFonts w:ascii="Century Gothic" w:hAnsi="Century Gothic" w:cs="Century Gothic"/>
          <w:color w:val="000000"/>
          <w:sz w:val="18"/>
          <w:szCs w:val="18"/>
          <w:lang w:eastAsia="fr-FR"/>
        </w:rPr>
      </w:pPr>
    </w:p>
    <w:p w14:paraId="5FFF716E">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Dans les six (6) mois qui suivent la clôture de l'exercice, l'Associé unique prend toutes les décisions qui sont de la compétence de l'Assemblée Générale Ordinaire Annuelle, les décisions sont prises au vu du rapport de gestion quand l’Associé unique n’est pas gérant.</w:t>
      </w:r>
    </w:p>
    <w:p w14:paraId="65AF700F">
      <w:pPr>
        <w:rPr>
          <w:rFonts w:ascii="Century Gothic" w:hAnsi="Century Gothic" w:cs="Century Gothic"/>
          <w:color w:val="000000"/>
          <w:sz w:val="16"/>
          <w:szCs w:val="16"/>
          <w:lang w:eastAsia="fr-FR"/>
        </w:rPr>
      </w:pPr>
    </w:p>
    <w:p w14:paraId="166AED42">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 xml:space="preserve">Les décisions prises par l'Associé unique revêtent la forme de procès-verbaux qui sont versés aux archives de la Société. </w:t>
      </w:r>
    </w:p>
    <w:p w14:paraId="1F1CAF7B">
      <w:pPr>
        <w:rPr>
          <w:rFonts w:ascii="Century Gothic" w:hAnsi="Century Gothic" w:cs="Century Gothic"/>
          <w:color w:val="000000"/>
          <w:sz w:val="12"/>
          <w:szCs w:val="12"/>
          <w:lang w:eastAsia="fr-FR"/>
        </w:rPr>
      </w:pPr>
    </w:p>
    <w:p w14:paraId="2A84C57F">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Toutes les décisions prises par l'Associé unique et qui donneraient lieu à publicité légale si elles étaient prises par une Assemblée doivent également être publiées dans les mêmes formes.</w:t>
      </w:r>
    </w:p>
    <w:p w14:paraId="42995B60">
      <w:pPr>
        <w:rPr>
          <w:sz w:val="10"/>
          <w:szCs w:val="10"/>
        </w:rPr>
      </w:pPr>
      <w:r>
        <w:rPr>
          <w:rFonts w:ascii="Century Gothic" w:hAnsi="Century Gothic" w:eastAsia="Century Gothic" w:cs="Century Gothic"/>
          <w:color w:val="000000"/>
          <w:sz w:val="12"/>
          <w:szCs w:val="12"/>
          <w:lang w:eastAsia="fr-FR"/>
        </w:rPr>
        <w:tab/>
      </w:r>
    </w:p>
    <w:p w14:paraId="10533B3C">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 xml:space="preserve">Conformément aux dispositions de l'article 133-2 de l'Acte Uniforme, l'Associé unique peut prendre ses décisions à distance, par visioconférence ou autres moyens de télécommunication. </w:t>
      </w:r>
    </w:p>
    <w:p w14:paraId="6414199A">
      <w:pPr>
        <w:widowControl w:val="0"/>
        <w:ind w:firstLine="567"/>
        <w:rPr>
          <w:rFonts w:ascii="Century Gothic" w:hAnsi="Century Gothic" w:cs="Century Gothic"/>
          <w:sz w:val="12"/>
          <w:szCs w:val="12"/>
        </w:rPr>
      </w:pPr>
    </w:p>
    <w:p w14:paraId="72271A9C">
      <w:pPr>
        <w:keepLines w:val="0"/>
        <w:widowControl w:val="0"/>
        <w:ind w:firstLine="567"/>
      </w:pPr>
      <w:r>
        <w:rPr>
          <w:rFonts w:ascii="Century Gothic" w:hAnsi="Century Gothic" w:eastAsia="Century Gothic" w:cs="Century Gothic"/>
          <w:sz w:val="22"/>
          <w:szCs w:val="22"/>
        </w:rPr>
        <w:t>Le commissaire aux comptes, s’il existe, est informé de l’intervention prochaine de toute décision d’associé, par lettre recommandée avec demande d’avis de réception postée quinze (15) jours au moins avant la prise de cette décision.</w:t>
      </w:r>
    </w:p>
    <w:p w14:paraId="6134C190">
      <w:pPr>
        <w:keepLines w:val="0"/>
        <w:widowControl w:val="0"/>
        <w:rPr>
          <w:rFonts w:ascii="Century Gothic" w:hAnsi="Century Gothic" w:cs="Century Gothic"/>
          <w:sz w:val="22"/>
          <w:szCs w:val="22"/>
        </w:rPr>
      </w:pPr>
    </w:p>
    <w:p w14:paraId="3FF2AAEC">
      <w:pPr>
        <w:keepLines w:val="0"/>
        <w:widowControl w:val="0"/>
        <w:ind w:firstLine="567"/>
      </w:pPr>
      <w:r>
        <w:rPr>
          <w:rFonts w:ascii="Century Gothic" w:hAnsi="Century Gothic" w:eastAsia="Century Gothic" w:cs="Century Gothic"/>
          <w:sz w:val="22"/>
          <w:szCs w:val="22"/>
        </w:rPr>
        <w:t>L’associé unique ne peut déléguer ses pouvoirs. Ses décisions sont répertoriées dans le registre spécial déposé au siège de la société. Les décisions prises en violation de ces dispositions peuvent être annulées à la demande de tout intéressé.</w:t>
      </w:r>
    </w:p>
    <w:p w14:paraId="5B93F201">
      <w:pPr>
        <w:keepLines w:val="0"/>
        <w:widowControl w:val="0"/>
        <w:jc w:val="center"/>
        <w:rPr>
          <w:rFonts w:ascii="Century Gothic" w:hAnsi="Century Gothic" w:cs="Century Gothic"/>
          <w:b/>
          <w:bCs/>
          <w:sz w:val="22"/>
          <w:szCs w:val="22"/>
          <w:u w:val="single"/>
        </w:rPr>
      </w:pPr>
    </w:p>
    <w:p w14:paraId="55B7FB23">
      <w:pPr>
        <w:keepLines w:val="0"/>
        <w:widowControl w:val="0"/>
        <w:jc w:val="center"/>
      </w:pPr>
      <w:r>
        <w:rPr>
          <w:rFonts w:ascii="Century Gothic" w:hAnsi="Century Gothic" w:eastAsia="Century Gothic" w:cs="Century Gothic"/>
          <w:b/>
          <w:bCs/>
          <w:sz w:val="22"/>
          <w:szCs w:val="22"/>
          <w:u w:val="single"/>
        </w:rPr>
        <w:t>ARTICLE 18 - EXERCICE SOCIAL</w:t>
      </w:r>
    </w:p>
    <w:p w14:paraId="0E2A4157">
      <w:pPr>
        <w:keepLines w:val="0"/>
        <w:widowControl w:val="0"/>
        <w:ind w:firstLine="567"/>
        <w:rPr>
          <w:rFonts w:ascii="Century Gothic" w:hAnsi="Century Gothic" w:cs="Century Gothic"/>
          <w:b/>
          <w:bCs/>
          <w:sz w:val="22"/>
          <w:szCs w:val="22"/>
          <w:u w:val="single"/>
        </w:rPr>
      </w:pPr>
    </w:p>
    <w:p w14:paraId="06194EFF">
      <w:pPr>
        <w:keepLines w:val="0"/>
        <w:widowControl w:val="0"/>
        <w:ind w:firstLine="567"/>
      </w:pPr>
      <w:r>
        <w:rPr>
          <w:rFonts w:ascii="Century Gothic" w:hAnsi="Century Gothic" w:eastAsia="Century Gothic" w:cs="Century Gothic"/>
          <w:sz w:val="22"/>
          <w:szCs w:val="22"/>
        </w:rPr>
        <w:t>L’exercice social commence le premier janvier et se termine le trente et un décembre de chaque année. Exceptionnellement, le premier exercice commencera dès la constitution de la société pour se terminer le 31 décembre ${soc.premier_exercice_annee}.</w:t>
      </w:r>
    </w:p>
    <w:p w14:paraId="13F83C72">
      <w:pPr>
        <w:keepLines w:val="0"/>
        <w:widowControl w:val="0"/>
        <w:ind w:firstLine="567"/>
        <w:rPr>
          <w:rFonts w:ascii="Century Gothic" w:hAnsi="Century Gothic" w:cs="Century Gothic"/>
          <w:sz w:val="22"/>
          <w:szCs w:val="22"/>
        </w:rPr>
      </w:pPr>
    </w:p>
    <w:p w14:paraId="3533908C">
      <w:pPr>
        <w:keepLines w:val="0"/>
        <w:widowControl w:val="0"/>
        <w:jc w:val="center"/>
      </w:pPr>
      <w:r>
        <w:rPr>
          <w:rFonts w:ascii="Century Gothic" w:hAnsi="Century Gothic" w:eastAsia="Century Gothic" w:cs="Century Gothic"/>
          <w:b/>
          <w:bCs/>
          <w:sz w:val="22"/>
          <w:szCs w:val="22"/>
          <w:u w:val="single"/>
        </w:rPr>
        <w:t>ARTICLE 19 - ETATS FINANCIERS DE SYNTHESE ANNUELS</w:t>
      </w:r>
    </w:p>
    <w:p w14:paraId="163D0801">
      <w:pPr>
        <w:keepLines w:val="0"/>
        <w:widowControl w:val="0"/>
        <w:ind w:firstLine="567"/>
        <w:rPr>
          <w:rFonts w:ascii="Century Gothic" w:hAnsi="Century Gothic" w:cs="Century Gothic"/>
          <w:b/>
          <w:bCs/>
          <w:sz w:val="22"/>
          <w:szCs w:val="22"/>
          <w:u w:val="single"/>
        </w:rPr>
      </w:pPr>
    </w:p>
    <w:p w14:paraId="5523184B">
      <w:pPr>
        <w:keepLines w:val="0"/>
        <w:widowControl w:val="0"/>
        <w:ind w:firstLine="567"/>
      </w:pPr>
      <w:r>
        <w:rPr>
          <w:rFonts w:ascii="Century Gothic" w:hAnsi="Century Gothic" w:eastAsia="Century Gothic" w:cs="Century Gothic"/>
          <w:sz w:val="22"/>
          <w:szCs w:val="22"/>
        </w:rPr>
        <w:t>Il est tenu une comptabilité régulière des opérations, conformément aux dispositions de l’acte uniforme portant organisation et harmonisation des comptabilités.</w:t>
      </w:r>
    </w:p>
    <w:p w14:paraId="3E67CD70">
      <w:pPr>
        <w:keepLines w:val="0"/>
        <w:widowControl w:val="0"/>
        <w:ind w:firstLine="567"/>
        <w:rPr>
          <w:rFonts w:ascii="Century Gothic" w:hAnsi="Century Gothic" w:cs="Century Gothic"/>
          <w:sz w:val="22"/>
          <w:szCs w:val="22"/>
        </w:rPr>
      </w:pPr>
      <w:r>
        <w:rPr>
          <w:rFonts w:ascii="Century Gothic" w:hAnsi="Century Gothic" w:eastAsia="Century Gothic" w:cs="Century Gothic"/>
          <w:bCs/>
          <w:sz w:val="22"/>
          <w:szCs w:val="22"/>
        </w:rPr>
        <w:t>À la clôture de chaque exercice, le gérant arrête les états financiers</w:t>
      </w:r>
      <w:r>
        <w:rPr>
          <w:rFonts w:ascii="Century Gothic" w:hAnsi="Century Gothic" w:eastAsia="Century Gothic" w:cs="Century Gothic"/>
          <w:sz w:val="22"/>
          <w:szCs w:val="22"/>
        </w:rPr>
        <w:t xml:space="preserve"> de synthèse conformément aux dispositions de l’acte uniforme portant organisation et harmonisation des comptabilités. Le gérant établit un rapport de gestion dans lequel il expose la situation de la société durant l’exercice écoulé, son évolution de la situation de trésorerie et le plan de financement. Les états financiers de synthèse annuels et le rapport de gestion sont adressés aux commissaires aux comptes quarante-cinq jours au moins avant la date de l’assemblée annuelle.</w:t>
      </w:r>
    </w:p>
    <w:p w14:paraId="16909292">
      <w:pPr>
        <w:keepLines w:val="0"/>
        <w:widowControl w:val="0"/>
        <w:jc w:val="center"/>
        <w:rPr>
          <w:rFonts w:ascii="Century Gothic" w:hAnsi="Century Gothic" w:cs="Century Gothic"/>
          <w:b/>
          <w:bCs/>
          <w:sz w:val="14"/>
          <w:szCs w:val="22"/>
          <w:u w:val="single"/>
        </w:rPr>
      </w:pPr>
    </w:p>
    <w:p w14:paraId="4353B7B1">
      <w:pPr>
        <w:keepLines w:val="0"/>
        <w:widowControl w:val="0"/>
        <w:jc w:val="center"/>
      </w:pPr>
      <w:r>
        <w:rPr>
          <w:rFonts w:ascii="Century Gothic" w:hAnsi="Century Gothic" w:eastAsia="Century Gothic" w:cs="Century Gothic"/>
          <w:b/>
          <w:bCs/>
          <w:sz w:val="22"/>
          <w:szCs w:val="22"/>
          <w:u w:val="single"/>
        </w:rPr>
        <w:t>ARTICLE 20 - RESERVES - BENEFICES DISTRIBUABLES</w:t>
      </w:r>
    </w:p>
    <w:p w14:paraId="7DBAD42B">
      <w:pPr>
        <w:keepLines w:val="0"/>
        <w:widowControl w:val="0"/>
        <w:ind w:firstLine="567"/>
        <w:rPr>
          <w:rFonts w:ascii="Century Gothic" w:hAnsi="Century Gothic" w:cs="Century Gothic"/>
          <w:b/>
          <w:bCs/>
          <w:sz w:val="16"/>
          <w:szCs w:val="22"/>
          <w:u w:val="single"/>
        </w:rPr>
      </w:pPr>
    </w:p>
    <w:p w14:paraId="036A71C8">
      <w:pPr>
        <w:keepLines w:val="0"/>
        <w:widowControl w:val="0"/>
        <w:ind w:firstLine="567"/>
      </w:pPr>
      <w:r>
        <w:rPr>
          <w:rFonts w:ascii="Century Gothic" w:hAnsi="Century Gothic" w:eastAsia="Century Gothic" w:cs="Century Gothic"/>
          <w:sz w:val="22"/>
          <w:szCs w:val="22"/>
        </w:rPr>
        <w:t>L’Associé Unique décide de l’affectation du résultat dans le respect des dispositions légales et statutaires. Il constitue les dotations nécessaires à la réserve légale et aux réserves statutaires. Le bénéfice distribuable est le résultat de l’exercice, augmenté du report bénéficiaire et diminué des pertes antérieures ainsi que des sommes portées en réserve en application de la loi ou des statuts.</w:t>
      </w:r>
    </w:p>
    <w:p w14:paraId="259BB862">
      <w:pPr>
        <w:keepLines w:val="0"/>
        <w:widowControl w:val="0"/>
        <w:ind w:firstLine="567"/>
        <w:rPr>
          <w:rFonts w:ascii="Century Gothic" w:hAnsi="Century Gothic" w:cs="Century Gothic"/>
          <w:szCs w:val="32"/>
        </w:rPr>
      </w:pPr>
    </w:p>
    <w:p w14:paraId="61FD6051">
      <w:pPr>
        <w:keepLines w:val="0"/>
        <w:widowControl w:val="0"/>
        <w:ind w:firstLine="567"/>
      </w:pPr>
      <w:r>
        <w:rPr>
          <w:rFonts w:ascii="Century Gothic" w:hAnsi="Century Gothic" w:eastAsia="Century Gothic" w:cs="Century Gothic"/>
          <w:sz w:val="22"/>
          <w:szCs w:val="22"/>
        </w:rPr>
        <w:t>L’Associé Unique peut, dans les conditions éventuellement prévues par les statuts, décider la distribution de tout ou partie des réserves à la condition qu’il ne s’agisse pas de réserves stipulées indisponibles par la loi ou par les statuts. Dans ce cas, elle indique expressément les postes de réserve sur lesquels les prélèvements sont effectués.</w:t>
      </w:r>
    </w:p>
    <w:p w14:paraId="5064DFA9">
      <w:pPr>
        <w:keepLines w:val="0"/>
        <w:widowControl w:val="0"/>
        <w:ind w:firstLine="567"/>
        <w:rPr>
          <w:rFonts w:ascii="Century Gothic" w:hAnsi="Century Gothic" w:cs="Century Gothic"/>
          <w:sz w:val="16"/>
          <w:szCs w:val="16"/>
        </w:rPr>
      </w:pPr>
    </w:p>
    <w:p w14:paraId="48E5473C">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 xml:space="preserve">Sauf en cas de réduction de capital, aucune distribution ne peut être faite à l'Associé Unique lorsque les capitaux propres sont ou </w:t>
      </w:r>
      <w:r>
        <w:rPr>
          <w:rFonts w:ascii="Century Gothic" w:hAnsi="Century Gothic" w:eastAsia="Century Gothic" w:cs="Century Gothic"/>
          <w:sz w:val="16"/>
          <w:szCs w:val="22"/>
        </w:rPr>
        <w:t>deviendraient</w:t>
      </w:r>
      <w:r>
        <w:rPr>
          <w:rFonts w:ascii="Century Gothic" w:hAnsi="Century Gothic" w:eastAsia="Century Gothic" w:cs="Century Gothic"/>
          <w:sz w:val="22"/>
          <w:szCs w:val="22"/>
        </w:rPr>
        <w:t>, à la suite de cette distribution, inférieurs au montant du capital augmenté des réserves que la loi où les statuts ne permettent pas de distribuer.</w:t>
      </w:r>
    </w:p>
    <w:p w14:paraId="1EEAB7C5">
      <w:pPr>
        <w:keepLines w:val="0"/>
        <w:widowControl w:val="0"/>
        <w:ind w:firstLine="567"/>
        <w:rPr>
          <w:rFonts w:ascii="Century Gothic" w:hAnsi="Century Gothic" w:cs="Century Gothic"/>
          <w:sz w:val="14"/>
          <w:szCs w:val="14"/>
        </w:rPr>
      </w:pPr>
    </w:p>
    <w:p w14:paraId="2D98B46B">
      <w:pPr>
        <w:keepLines w:val="0"/>
        <w:widowControl w:val="0"/>
        <w:jc w:val="center"/>
      </w:pPr>
      <w:r>
        <w:rPr>
          <w:rFonts w:ascii="Century Gothic" w:hAnsi="Century Gothic" w:eastAsia="Century Gothic" w:cs="Century Gothic"/>
          <w:b/>
          <w:bCs/>
          <w:sz w:val="22"/>
          <w:szCs w:val="22"/>
          <w:u w:val="single"/>
        </w:rPr>
        <w:t>ARTICLE 21 - TRANSFORMATION</w:t>
      </w:r>
    </w:p>
    <w:p w14:paraId="564E3B05">
      <w:pPr>
        <w:keepLines w:val="0"/>
        <w:widowControl w:val="0"/>
        <w:ind w:firstLine="567"/>
        <w:rPr>
          <w:rFonts w:ascii="Century Gothic" w:hAnsi="Century Gothic" w:cs="Century Gothic"/>
          <w:b/>
          <w:bCs/>
          <w:sz w:val="16"/>
          <w:szCs w:val="16"/>
          <w:u w:val="single"/>
        </w:rPr>
      </w:pPr>
    </w:p>
    <w:p w14:paraId="123B19F8">
      <w:pPr>
        <w:keepLines w:val="0"/>
        <w:widowControl w:val="0"/>
        <w:ind w:firstLine="567"/>
        <w:rPr>
          <w:rFonts w:ascii="Century Gothic" w:hAnsi="Century Gothic" w:cs="Century Gothic"/>
          <w:sz w:val="22"/>
          <w:szCs w:val="22"/>
        </w:rPr>
      </w:pPr>
      <w:r>
        <w:rPr>
          <w:rFonts w:ascii="Century Gothic" w:hAnsi="Century Gothic" w:eastAsia="Century Gothic" w:cs="Century Gothic"/>
          <w:sz w:val="22"/>
          <w:szCs w:val="22"/>
        </w:rPr>
        <w:t>La société pourra se transformer en société commerciale de toute autre forme par décision de l’associé.</w:t>
      </w:r>
    </w:p>
    <w:p w14:paraId="005FE8D5">
      <w:pPr>
        <w:keepLines w:val="0"/>
        <w:widowControl w:val="0"/>
        <w:ind w:firstLine="567"/>
        <w:rPr>
          <w:rFonts w:ascii="Century Gothic" w:hAnsi="Century Gothic" w:cs="Century Gothic"/>
          <w:sz w:val="12"/>
          <w:szCs w:val="12"/>
        </w:rPr>
      </w:pPr>
    </w:p>
    <w:p w14:paraId="7A73ED85">
      <w:pPr>
        <w:keepLines w:val="0"/>
        <w:widowControl w:val="0"/>
        <w:ind w:firstLine="567"/>
      </w:pPr>
      <w:r>
        <w:rPr>
          <w:rFonts w:ascii="Century Gothic" w:hAnsi="Century Gothic" w:eastAsia="Century Gothic" w:cs="Century Gothic"/>
          <w:sz w:val="22"/>
          <w:szCs w:val="22"/>
        </w:rPr>
        <w:t xml:space="preserve"> La transformation de la société ne peut être réalisée que si la société à responsabilité a, au moment où la transformation est envisagée, des capitaux propres d’un montant égal au moins à son capital social et si elle a établi et fait approuver par l’associé les bilans des deux derniers exercices.</w:t>
      </w:r>
    </w:p>
    <w:p w14:paraId="4C6C05B9">
      <w:pPr>
        <w:keepLines w:val="0"/>
        <w:widowControl w:val="0"/>
        <w:rPr>
          <w:rFonts w:ascii="Century Gothic" w:hAnsi="Century Gothic" w:cs="Century Gothic"/>
          <w:sz w:val="14"/>
          <w:szCs w:val="14"/>
        </w:rPr>
      </w:pPr>
    </w:p>
    <w:p w14:paraId="67245C8D">
      <w:pPr>
        <w:keepLines w:val="0"/>
        <w:widowControl w:val="0"/>
        <w:ind w:firstLine="567"/>
      </w:pPr>
      <w:r>
        <w:rPr>
          <w:rFonts w:ascii="Century Gothic" w:hAnsi="Century Gothic" w:eastAsia="Century Gothic" w:cs="Century Gothic"/>
          <w:sz w:val="22"/>
          <w:szCs w:val="22"/>
        </w:rPr>
        <w:t>La transformation ne peut être faite qu’au vu d’un rapport d’un commissaire aux comptes certifiant, sous sa responsabilité que les conditions énoncées à l’article 374 du présent acte uniforme sont bien remplies.</w:t>
      </w:r>
    </w:p>
    <w:p w14:paraId="78FF7EF6">
      <w:pPr>
        <w:keepLines w:val="0"/>
        <w:widowControl w:val="0"/>
        <w:ind w:firstLine="567"/>
        <w:rPr>
          <w:rFonts w:ascii="Century Gothic" w:hAnsi="Century Gothic" w:cs="Century Gothic"/>
          <w:sz w:val="16"/>
          <w:szCs w:val="16"/>
        </w:rPr>
      </w:pPr>
    </w:p>
    <w:p w14:paraId="7CB6993A">
      <w:pPr>
        <w:keepLines w:val="0"/>
        <w:widowControl w:val="0"/>
        <w:ind w:firstLine="567"/>
      </w:pPr>
      <w:r>
        <w:rPr>
          <w:rFonts w:ascii="Century Gothic" w:hAnsi="Century Gothic" w:eastAsia="Century Gothic" w:cs="Century Gothic"/>
          <w:sz w:val="22"/>
          <w:szCs w:val="22"/>
        </w:rPr>
        <w:t>Lorsqu’il n’existe pas de commissaire aux comptes, celui-ci est choisi par le gérant selon les modalités prévues par l’article 694 et suivants du présent acte uniforme.</w:t>
      </w:r>
    </w:p>
    <w:p w14:paraId="04213BA3">
      <w:pPr>
        <w:keepLines w:val="0"/>
        <w:widowControl w:val="0"/>
        <w:ind w:firstLine="567"/>
        <w:rPr>
          <w:rFonts w:ascii="Century Gothic" w:hAnsi="Century Gothic" w:cs="Century Gothic"/>
          <w:sz w:val="14"/>
          <w:szCs w:val="14"/>
        </w:rPr>
      </w:pPr>
    </w:p>
    <w:p w14:paraId="09F98F8B">
      <w:pPr>
        <w:keepLines w:val="0"/>
        <w:widowControl w:val="0"/>
        <w:jc w:val="center"/>
      </w:pPr>
      <w:r>
        <w:rPr>
          <w:rFonts w:ascii="Century Gothic" w:hAnsi="Century Gothic" w:eastAsia="Century Gothic" w:cs="Century Gothic"/>
          <w:b/>
          <w:bCs/>
          <w:sz w:val="22"/>
          <w:szCs w:val="22"/>
          <w:u w:val="single"/>
        </w:rPr>
        <w:t>ARTICLE 22 - DISSOLUTION ET LIQUIDATION</w:t>
      </w:r>
    </w:p>
    <w:p w14:paraId="46048B3B">
      <w:pPr>
        <w:keepLines w:val="0"/>
        <w:widowControl w:val="0"/>
        <w:ind w:firstLine="567"/>
        <w:rPr>
          <w:rFonts w:ascii="Century Gothic" w:hAnsi="Century Gothic" w:cs="Century Gothic"/>
          <w:b/>
          <w:bCs/>
          <w:sz w:val="22"/>
          <w:szCs w:val="22"/>
          <w:u w:val="single"/>
        </w:rPr>
      </w:pPr>
    </w:p>
    <w:p w14:paraId="375E3811">
      <w:pPr>
        <w:keepLines w:val="0"/>
        <w:widowControl w:val="0"/>
        <w:ind w:firstLine="567"/>
      </w:pPr>
      <w:r>
        <w:rPr>
          <w:rFonts w:ascii="Century Gothic" w:hAnsi="Century Gothic" w:eastAsia="Century Gothic" w:cs="Century Gothic"/>
          <w:sz w:val="22"/>
          <w:szCs w:val="22"/>
        </w:rPr>
        <w:t>La société prend fin:</w:t>
      </w:r>
    </w:p>
    <w:p w14:paraId="3499B1A7">
      <w:pPr>
        <w:keepLines w:val="0"/>
        <w:widowControl w:val="0"/>
        <w:ind w:firstLine="567"/>
        <w:rPr>
          <w:rFonts w:ascii="Century Gothic" w:hAnsi="Century Gothic" w:cs="Century Gothic"/>
          <w:sz w:val="14"/>
          <w:szCs w:val="14"/>
        </w:rPr>
      </w:pPr>
    </w:p>
    <w:p w14:paraId="07412678">
      <w:pPr>
        <w:keepLines w:val="0"/>
        <w:widowControl w:val="0"/>
        <w:numPr>
          <w:ilvl w:val="0"/>
          <w:numId w:val="6"/>
        </w:numPr>
        <w:tabs>
          <w:tab w:val="left" w:pos="851"/>
        </w:tabs>
        <w:ind w:left="0" w:firstLine="567"/>
      </w:pPr>
      <w:r>
        <w:rPr>
          <w:rFonts w:ascii="Century Gothic" w:hAnsi="Century Gothic" w:eastAsia="Century Gothic" w:cs="Century Gothic"/>
          <w:sz w:val="22"/>
          <w:szCs w:val="22"/>
        </w:rPr>
        <w:t>Par l’expiration du temps pour lequel elle a été constituée (défaut de prorogation);</w:t>
      </w:r>
    </w:p>
    <w:p w14:paraId="696D720E">
      <w:pPr>
        <w:keepLines w:val="0"/>
        <w:widowControl w:val="0"/>
        <w:numPr>
          <w:ilvl w:val="0"/>
          <w:numId w:val="6"/>
        </w:numPr>
        <w:tabs>
          <w:tab w:val="left" w:pos="851"/>
        </w:tabs>
        <w:ind w:left="0" w:firstLine="567"/>
      </w:pPr>
      <w:r>
        <w:rPr>
          <w:rFonts w:ascii="Century Gothic" w:hAnsi="Century Gothic" w:eastAsia="Century Gothic" w:cs="Century Gothic"/>
          <w:sz w:val="22"/>
          <w:szCs w:val="22"/>
        </w:rPr>
        <w:t>Par la réalisation ou l’extinction de son objet;</w:t>
      </w:r>
    </w:p>
    <w:p w14:paraId="26BD6039">
      <w:pPr>
        <w:keepLines w:val="0"/>
        <w:widowControl w:val="0"/>
        <w:numPr>
          <w:ilvl w:val="0"/>
          <w:numId w:val="6"/>
        </w:numPr>
        <w:tabs>
          <w:tab w:val="left" w:pos="851"/>
        </w:tabs>
        <w:ind w:left="0" w:firstLine="567"/>
      </w:pPr>
      <w:r>
        <w:rPr>
          <w:rFonts w:ascii="Century Gothic" w:hAnsi="Century Gothic" w:eastAsia="Century Gothic" w:cs="Century Gothic"/>
          <w:sz w:val="22"/>
          <w:szCs w:val="22"/>
        </w:rPr>
        <w:t>Par décision de l'associé unique;</w:t>
      </w:r>
    </w:p>
    <w:p w14:paraId="4A213C14">
      <w:pPr>
        <w:keepLines w:val="0"/>
        <w:widowControl w:val="0"/>
        <w:numPr>
          <w:ilvl w:val="0"/>
          <w:numId w:val="6"/>
        </w:numPr>
        <w:tabs>
          <w:tab w:val="left" w:pos="851"/>
        </w:tabs>
        <w:ind w:left="0" w:firstLine="567"/>
      </w:pPr>
      <w:r>
        <w:rPr>
          <w:rFonts w:ascii="Century Gothic" w:hAnsi="Century Gothic" w:eastAsia="Century Gothic" w:cs="Century Gothic"/>
          <w:sz w:val="22"/>
          <w:szCs w:val="22"/>
        </w:rPr>
        <w:t>Par dissolution anticipée prononcée par la juridiction pour juste motif;</w:t>
      </w:r>
    </w:p>
    <w:p w14:paraId="780AAF24">
      <w:pPr>
        <w:keepLines w:val="0"/>
        <w:widowControl w:val="0"/>
        <w:numPr>
          <w:ilvl w:val="0"/>
          <w:numId w:val="6"/>
        </w:numPr>
        <w:tabs>
          <w:tab w:val="left" w:pos="851"/>
        </w:tabs>
        <w:ind w:left="0" w:firstLine="567"/>
      </w:pPr>
      <w:r>
        <w:rPr>
          <w:rFonts w:ascii="Century Gothic" w:hAnsi="Century Gothic" w:eastAsia="Century Gothic" w:cs="Century Gothic"/>
          <w:sz w:val="22"/>
          <w:szCs w:val="22"/>
        </w:rPr>
        <w:t>Par l’effet d’un jugement ordonnant la liquidation des biens de la société.</w:t>
      </w:r>
    </w:p>
    <w:p w14:paraId="4CEDFD26">
      <w:pPr>
        <w:keepLines w:val="0"/>
        <w:widowControl w:val="0"/>
        <w:tabs>
          <w:tab w:val="left" w:pos="851"/>
        </w:tabs>
        <w:ind w:left="567"/>
        <w:rPr>
          <w:rFonts w:ascii="Century Gothic" w:hAnsi="Century Gothic" w:cs="Century Gothic"/>
          <w:sz w:val="16"/>
          <w:szCs w:val="16"/>
        </w:rPr>
      </w:pPr>
    </w:p>
    <w:p w14:paraId="61158B6C">
      <w:r>
        <w:rPr>
          <w:rFonts w:ascii="Century Gothic" w:hAnsi="Century Gothic" w:eastAsia="Century Gothic" w:cs="Century Gothic"/>
          <w:color w:val="000000"/>
          <w:sz w:val="24"/>
          <w:szCs w:val="24"/>
          <w:lang w:eastAsia="fr-FR"/>
        </w:rPr>
        <w:tab/>
      </w:r>
      <w:r>
        <w:rPr>
          <w:rFonts w:ascii="Century Gothic" w:hAnsi="Century Gothic" w:eastAsia="Century Gothic" w:cs="Century Gothic"/>
          <w:color w:val="000000"/>
          <w:sz w:val="22"/>
          <w:szCs w:val="22"/>
          <w:lang w:eastAsia="fr-FR"/>
        </w:rPr>
        <w:t>L'expiration de la société ou sa dissolution, pour quelque cause que ce soit, entraîne la transmission universelle du patrimoine de la société à l'Associé unique, sans qu'il y ait lieu à liquidation.</w:t>
      </w:r>
    </w:p>
    <w:p w14:paraId="1292884D">
      <w:pPr>
        <w:rPr>
          <w:sz w:val="16"/>
          <w:szCs w:val="16"/>
        </w:rPr>
      </w:pPr>
    </w:p>
    <w:p w14:paraId="1A83B230">
      <w:pPr>
        <w:rPr>
          <w:rFonts w:ascii="Century Gothic" w:hAnsi="Century Gothic" w:cs="Century Gothic"/>
          <w:color w:val="000000"/>
          <w:sz w:val="22"/>
          <w:szCs w:val="22"/>
          <w:lang w:eastAsia="fr-FR"/>
        </w:rPr>
      </w:pPr>
      <w:r>
        <w:rPr>
          <w:rFonts w:ascii="Century Gothic" w:hAnsi="Century Gothic" w:eastAsia="Century Gothic" w:cs="Century Gothic"/>
          <w:color w:val="000000"/>
          <w:sz w:val="22"/>
          <w:szCs w:val="22"/>
          <w:lang w:eastAsia="fr-FR"/>
        </w:rPr>
        <w:tab/>
      </w:r>
      <w:r>
        <w:rPr>
          <w:rFonts w:ascii="Century Gothic" w:hAnsi="Century Gothic" w:eastAsia="Century Gothic" w:cs="Century Gothic"/>
          <w:color w:val="000000"/>
          <w:sz w:val="22"/>
          <w:szCs w:val="22"/>
          <w:lang w:eastAsia="fr-FR"/>
        </w:rPr>
        <w:t>La transmission du patrimoine n'est réalisée et il n'y a disparition de la société qu'à l'issue du délai prévu à l'article 201 de l'Acte Uniforme.</w:t>
      </w:r>
    </w:p>
    <w:p w14:paraId="29402FD2"/>
    <w:p w14:paraId="4957A877">
      <w:pPr>
        <w:rPr>
          <w:sz w:val="16"/>
          <w:szCs w:val="16"/>
        </w:rPr>
      </w:pPr>
    </w:p>
    <w:p w14:paraId="42E6AC94">
      <w:pPr>
        <w:keepLines w:val="0"/>
        <w:widowControl w:val="0"/>
        <w:ind w:firstLine="567"/>
      </w:pPr>
      <w:r>
        <w:rPr>
          <w:rFonts w:ascii="Century Gothic" w:hAnsi="Century Gothic" w:eastAsia="Century Gothic" w:cs="Century Gothic"/>
          <w:sz w:val="22"/>
          <w:szCs w:val="22"/>
        </w:rPr>
        <w:t>La dissolution de la société n’a d’effet à l’égard des tiers qu’à compter de sa publication au registre du commerce et du crédit mobilier.</w:t>
      </w:r>
    </w:p>
    <w:p w14:paraId="6580B3E2">
      <w:pPr>
        <w:keepLines w:val="0"/>
        <w:widowControl w:val="0"/>
        <w:jc w:val="center"/>
        <w:rPr>
          <w:rFonts w:ascii="Century Gothic" w:hAnsi="Century Gothic" w:cs="Century Gothic"/>
          <w:b/>
          <w:bCs/>
          <w:sz w:val="22"/>
          <w:szCs w:val="22"/>
          <w:u w:val="single"/>
        </w:rPr>
      </w:pPr>
    </w:p>
    <w:p w14:paraId="26779152">
      <w:pPr>
        <w:keepLines w:val="0"/>
        <w:widowControl w:val="0"/>
        <w:jc w:val="center"/>
      </w:pPr>
      <w:r>
        <w:rPr>
          <w:rFonts w:ascii="Century Gothic" w:hAnsi="Century Gothic" w:eastAsia="Century Gothic" w:cs="Century Gothic"/>
          <w:b/>
          <w:bCs/>
          <w:sz w:val="22"/>
          <w:szCs w:val="22"/>
          <w:u w:val="single"/>
        </w:rPr>
        <w:t>ARTICLE 23 - CONTESTATIONS</w:t>
      </w:r>
    </w:p>
    <w:p w14:paraId="540EAB50">
      <w:pPr>
        <w:keepLines w:val="0"/>
        <w:widowControl w:val="0"/>
        <w:ind w:firstLine="567"/>
        <w:rPr>
          <w:rFonts w:ascii="Century Gothic" w:hAnsi="Century Gothic" w:cs="Century Gothic"/>
          <w:b/>
          <w:bCs/>
          <w:sz w:val="18"/>
          <w:szCs w:val="18"/>
          <w:u w:val="single"/>
        </w:rPr>
      </w:pPr>
    </w:p>
    <w:p w14:paraId="51CF0290">
      <w:pPr>
        <w:widowControl w:val="0"/>
      </w:pPr>
      <w:r>
        <w:rPr>
          <w:rFonts w:ascii="Century Gothic" w:hAnsi="Century Gothic" w:eastAsia="Century Gothic" w:cs="Century Gothic"/>
          <w:color w:val="000000"/>
          <w:sz w:val="24"/>
          <w:szCs w:val="24"/>
          <w:lang w:eastAsia="fr-FR"/>
        </w:rPr>
        <w:tab/>
      </w:r>
      <w:r>
        <w:rPr>
          <w:rFonts w:ascii="Century Gothic" w:hAnsi="Century Gothic" w:eastAsia="Century Gothic" w:cs="Century Gothic"/>
          <w:color w:val="000000"/>
          <w:sz w:val="22"/>
          <w:szCs w:val="22"/>
          <w:lang w:eastAsia="fr-FR"/>
        </w:rPr>
        <w:t>Toutes contestations qui pourraient s’élever pendant la durée de la société ou sa liquidation soit entre l’Associé unique, la gérance et la société, relativement aux affaires sociales seront jugées conformément à l’Acte Uniforme et soumises à la juridiction des tribunaux compétents du siège social. A cet effet, en cas de contestation, l’Associé unique est tenu de faire élection de domicile dans le ressort du siège social.</w:t>
      </w:r>
    </w:p>
    <w:p w14:paraId="0DA23ABD">
      <w:pPr>
        <w:widowControl w:val="0"/>
        <w:rPr>
          <w:rFonts w:ascii="Century Gothic" w:hAnsi="Century Gothic" w:cs="Century Gothic"/>
          <w:color w:val="000000"/>
          <w:sz w:val="18"/>
          <w:szCs w:val="18"/>
          <w:lang w:eastAsia="fr-FR"/>
        </w:rPr>
      </w:pPr>
    </w:p>
    <w:p w14:paraId="23B411C5">
      <w:pPr>
        <w:keepLines w:val="0"/>
        <w:widowControl w:val="0"/>
        <w:ind w:firstLine="567"/>
      </w:pPr>
      <w:r>
        <w:rPr>
          <w:rFonts w:ascii="Century Gothic" w:hAnsi="Century Gothic" w:eastAsia="Century Gothic" w:cs="Century Gothic"/>
          <w:color w:val="000000"/>
          <w:sz w:val="22"/>
          <w:szCs w:val="22"/>
          <w:lang w:eastAsia="fr-FR"/>
        </w:rPr>
        <w:t>Toutes assignations ou significations sont régulièrement faites à ce domicile élu sans avoir égard au domicile réel. A défaut d’élection de domicile, les assignations ou significations sont valablement faites au parquet du Tribunal de Commerce.</w:t>
      </w:r>
    </w:p>
    <w:p w14:paraId="4E1A7361">
      <w:pPr>
        <w:widowControl w:val="0"/>
        <w:ind w:firstLine="567"/>
        <w:rPr>
          <w:rFonts w:ascii="Century Gothic" w:hAnsi="Century Gothic" w:cs="Century Gothic"/>
          <w:color w:val="000000"/>
          <w:sz w:val="16"/>
          <w:szCs w:val="16"/>
          <w:lang w:eastAsia="fr-FR"/>
        </w:rPr>
      </w:pPr>
    </w:p>
    <w:p w14:paraId="67C92EA5">
      <w:pPr>
        <w:keepLines w:val="0"/>
        <w:widowControl w:val="0"/>
        <w:jc w:val="center"/>
      </w:pPr>
      <w:r>
        <w:rPr>
          <w:rFonts w:ascii="Century Gothic" w:hAnsi="Century Gothic" w:eastAsia="Century Gothic" w:cs="Century Gothic"/>
          <w:b/>
          <w:bCs/>
          <w:sz w:val="22"/>
          <w:szCs w:val="22"/>
          <w:u w:val="single"/>
        </w:rPr>
        <w:t>ARTICLE 24 - PUBLICATIONS</w:t>
      </w:r>
    </w:p>
    <w:p w14:paraId="2C0F6B0D">
      <w:pPr>
        <w:keepLines w:val="0"/>
        <w:widowControl w:val="0"/>
        <w:ind w:firstLine="567"/>
        <w:rPr>
          <w:rFonts w:ascii="Century Gothic" w:hAnsi="Century Gothic" w:cs="Century Gothic"/>
          <w:b/>
          <w:bCs/>
          <w:sz w:val="22"/>
          <w:szCs w:val="22"/>
          <w:u w:val="single"/>
        </w:rPr>
      </w:pPr>
    </w:p>
    <w:p w14:paraId="668A95E8">
      <w:pPr>
        <w:keepLines w:val="0"/>
        <w:widowControl w:val="0"/>
        <w:ind w:firstLine="567"/>
      </w:pPr>
      <w:r>
        <w:rPr>
          <w:rFonts w:ascii="Century Gothic" w:hAnsi="Century Gothic" w:eastAsia="Century Gothic" w:cs="Century Gothic"/>
          <w:sz w:val="22"/>
          <w:szCs w:val="22"/>
        </w:rPr>
        <w:t>Pour effectuer les dépôts et publications des présents statuts conformément aux dispositions des textes et règlements actuellement en vigueur, tous les pouvoirs sont donnés au porteur d’un original ou d’une copie.</w:t>
      </w:r>
    </w:p>
    <w:p w14:paraId="6DA5CA5B">
      <w:pPr>
        <w:keepLines w:val="0"/>
        <w:widowControl w:val="0"/>
        <w:jc w:val="center"/>
        <w:rPr>
          <w:rFonts w:ascii="Century Gothic" w:hAnsi="Century Gothic" w:cs="Century Gothic"/>
          <w:b/>
          <w:bCs/>
          <w:sz w:val="14"/>
          <w:szCs w:val="14"/>
          <w:u w:val="single"/>
        </w:rPr>
      </w:pPr>
    </w:p>
    <w:p w14:paraId="0C51068A">
      <w:pPr>
        <w:keepLines w:val="0"/>
        <w:widowControl w:val="0"/>
        <w:jc w:val="center"/>
      </w:pPr>
      <w:r>
        <w:rPr>
          <w:rFonts w:ascii="Century Gothic" w:hAnsi="Century Gothic" w:eastAsia="Century Gothic" w:cs="Century Gothic"/>
          <w:b/>
          <w:bCs/>
          <w:sz w:val="22"/>
          <w:szCs w:val="22"/>
          <w:u w:val="single"/>
        </w:rPr>
        <w:t>ARTICLE 25 - FRAIS</w:t>
      </w:r>
    </w:p>
    <w:p w14:paraId="1B748AD1">
      <w:pPr>
        <w:keepLines w:val="0"/>
        <w:widowControl w:val="0"/>
        <w:ind w:firstLine="567"/>
        <w:rPr>
          <w:rFonts w:ascii="Century Gothic" w:hAnsi="Century Gothic" w:cs="Century Gothic"/>
          <w:b/>
          <w:bCs/>
          <w:sz w:val="22"/>
          <w:szCs w:val="22"/>
          <w:u w:val="single"/>
        </w:rPr>
      </w:pPr>
    </w:p>
    <w:p w14:paraId="60FE2D9E">
      <w:pPr>
        <w:keepLines w:val="0"/>
        <w:widowControl w:val="0"/>
        <w:ind w:firstLine="567"/>
        <w:rPr>
          <w:rFonts w:ascii="Century Gothic" w:hAnsi="Century Gothic" w:cs="Century Gothic"/>
          <w:b/>
          <w:sz w:val="22"/>
          <w:szCs w:val="22"/>
        </w:rPr>
      </w:pPr>
      <w:r>
        <w:rPr>
          <w:rFonts w:ascii="Century Gothic" w:hAnsi="Century Gothic" w:eastAsia="Century Gothic" w:cs="Century Gothic"/>
          <w:sz w:val="22"/>
          <w:szCs w:val="22"/>
        </w:rPr>
        <w:t xml:space="preserve">Tous les frais, droits et honoraires des présentes auxquels donneront ouverture la constitution de la société, seront portés au compte </w:t>
      </w:r>
      <w:r>
        <w:rPr>
          <w:rFonts w:ascii="Century Gothic" w:hAnsi="Century Gothic" w:eastAsia="Century Gothic" w:cs="Century Gothic"/>
          <w:b/>
          <w:sz w:val="22"/>
          <w:szCs w:val="22"/>
        </w:rPr>
        <w:t>"</w:t>
      </w:r>
      <w:r>
        <w:rPr>
          <w:rFonts w:ascii="Century Gothic" w:hAnsi="Century Gothic" w:eastAsia="Century Gothic" w:cs="Century Gothic"/>
          <w:b/>
          <w:bCs/>
          <w:sz w:val="22"/>
          <w:szCs w:val="22"/>
        </w:rPr>
        <w:t>FRAIS DE PREMIER ETABLISSEMENT</w:t>
      </w:r>
      <w:r>
        <w:rPr>
          <w:rFonts w:ascii="Century Gothic" w:hAnsi="Century Gothic" w:eastAsia="Century Gothic" w:cs="Century Gothic"/>
          <w:b/>
          <w:sz w:val="22"/>
          <w:szCs w:val="22"/>
        </w:rPr>
        <w:t>".</w:t>
      </w:r>
    </w:p>
    <w:p w14:paraId="1229015C">
      <w:pPr>
        <w:keepLines w:val="0"/>
        <w:widowControl w:val="0"/>
        <w:ind w:firstLine="567"/>
        <w:rPr>
          <w:sz w:val="14"/>
          <w:szCs w:val="14"/>
        </w:rPr>
      </w:pPr>
    </w:p>
    <w:p w14:paraId="4A25DCAB">
      <w:pPr>
        <w:keepLines w:val="0"/>
        <w:widowControl w:val="0"/>
        <w:jc w:val="right"/>
      </w:pPr>
      <w:bookmarkStart w:id="8" w:name="pPYDTACTr1"/>
      <w:r>
        <w:rPr>
          <w:rFonts w:ascii="Century Gothic" w:hAnsi="Century Gothic" w:eastAsia="Century Gothic" w:cs="Century Gothic"/>
          <w:b/>
          <w:sz w:val="22"/>
          <w:szCs w:val="22"/>
          <w:u w:val="single"/>
        </w:rPr>
        <w:t>DONT ACTE EN MINUTE SUR ${acte.nb_pages_lettres} (${acte.nb_pages}) PAGES</w:t>
      </w:r>
      <w:bookmarkEnd w:id="8"/>
      <w:bookmarkStart w:id="9" w:name="pPYMOTNUr1"/>
    </w:p>
    <w:p w14:paraId="298F7971">
      <w:pPr>
        <w:keepLines w:val="0"/>
        <w:widowControl w:val="0"/>
        <w:ind w:firstLine="708"/>
        <w:rPr>
          <w:rFonts w:ascii="Century Gothic" w:hAnsi="Century Gothic" w:cs="Century Gothic"/>
          <w:b/>
          <w:sz w:val="8"/>
          <w:szCs w:val="8"/>
          <w:u w:val="single"/>
        </w:rPr>
      </w:pPr>
    </w:p>
    <w:p w14:paraId="0032BE6B">
      <w:pPr>
        <w:keepLines w:val="0"/>
        <w:widowControl w:val="0"/>
        <w:ind w:firstLine="708"/>
      </w:pPr>
      <w:r>
        <w:rPr>
          <w:rFonts w:ascii="Century Gothic" w:hAnsi="Century Gothic" w:eastAsia="Century Gothic" w:cs="Century Gothic"/>
          <w:b/>
          <w:sz w:val="22"/>
          <w:szCs w:val="22"/>
          <w:u w:val="single"/>
        </w:rPr>
        <w:t>Comprenant</w:t>
      </w:r>
      <w:r>
        <w:rPr>
          <w:rFonts w:ascii="Century Gothic" w:hAnsi="Century Gothic" w:eastAsia="Century Gothic" w:cs="Century Gothic"/>
          <w:b/>
          <w:sz w:val="22"/>
          <w:szCs w:val="22"/>
        </w:rPr>
        <w:t xml:space="preserve"> :</w:t>
      </w:r>
      <w:r>
        <w:rPr>
          <w:rFonts w:ascii="Century Gothic" w:hAnsi="Century Gothic" w:eastAsia="Century Gothic" w:cs="Century Gothic"/>
          <w:sz w:val="22"/>
          <w:szCs w:val="22"/>
        </w:rPr>
        <w:tab/>
      </w:r>
      <w:r>
        <w:rPr>
          <w:rFonts w:ascii="Century Gothic" w:hAnsi="Century Gothic" w:eastAsia="Century Gothic" w:cs="Century Gothic"/>
          <w:sz w:val="22"/>
          <w:szCs w:val="22"/>
        </w:rPr>
        <w:tab/>
      </w:r>
      <w:r>
        <w:rPr>
          <w:rFonts w:ascii="Century Gothic" w:hAnsi="Century Gothic" w:eastAsia="Century Gothic" w:cs="Century Gothic"/>
          <w:sz w:val="22"/>
          <w:szCs w:val="22"/>
        </w:rPr>
        <w:tab/>
      </w:r>
      <w:r>
        <w:rPr>
          <w:rFonts w:ascii="Century Gothic" w:hAnsi="Century Gothic" w:eastAsia="Century Gothic" w:cs="Century Gothic"/>
          <w:sz w:val="22"/>
          <w:szCs w:val="22"/>
        </w:rPr>
        <w:tab/>
      </w:r>
      <w:r>
        <w:rPr>
          <w:rFonts w:ascii="Century Gothic" w:hAnsi="Century Gothic" w:eastAsia="Century Gothic" w:cs="Century Gothic"/>
          <w:sz w:val="22"/>
          <w:szCs w:val="22"/>
        </w:rPr>
        <w:tab/>
      </w:r>
      <w:r>
        <w:rPr>
          <w:rFonts w:ascii="Century Gothic" w:hAnsi="Century Gothic" w:eastAsia="Century Gothic" w:cs="Century Gothic"/>
          <w:sz w:val="22"/>
          <w:szCs w:val="22"/>
        </w:rPr>
        <w:tab/>
      </w:r>
      <w:r>
        <w:rPr>
          <w:rFonts w:ascii="Century Gothic" w:hAnsi="Century Gothic" w:eastAsia="Century Gothic" w:cs="Century Gothic"/>
          <w:b/>
          <w:sz w:val="22"/>
          <w:szCs w:val="22"/>
          <w:u w:val="single"/>
        </w:rPr>
        <w:t>Paraphes</w:t>
      </w:r>
    </w:p>
    <w:p w14:paraId="35BFC498">
      <w:pPr>
        <w:keepLines w:val="0"/>
        <w:widowControl w:val="0"/>
        <w:ind w:left="708"/>
      </w:pPr>
      <w:r>
        <w:rPr>
          <w:rFonts w:ascii="Century Gothic" w:hAnsi="Century Gothic" w:eastAsia="Century Gothic" w:cs="Century Gothic"/>
          <w:sz w:val="22"/>
          <w:szCs w:val="22"/>
        </w:rPr>
        <w:t>- renvoi  approuvé :</w:t>
      </w:r>
    </w:p>
    <w:p w14:paraId="18E5DE21">
      <w:pPr>
        <w:keepLines w:val="0"/>
        <w:widowControl w:val="0"/>
        <w:ind w:firstLine="708"/>
      </w:pPr>
      <w:r>
        <w:rPr>
          <w:rFonts w:ascii="Century Gothic" w:hAnsi="Century Gothic" w:eastAsia="Century Gothic" w:cs="Century Gothic"/>
          <w:sz w:val="22"/>
          <w:szCs w:val="22"/>
        </w:rPr>
        <w:t>- ligne  entière  rayée :</w:t>
      </w:r>
    </w:p>
    <w:p w14:paraId="458750DC">
      <w:pPr>
        <w:keepLines w:val="0"/>
        <w:widowControl w:val="0"/>
        <w:ind w:firstLine="708"/>
      </w:pPr>
      <w:r>
        <w:rPr>
          <w:rFonts w:ascii="Century Gothic" w:hAnsi="Century Gothic" w:eastAsia="Century Gothic" w:cs="Century Gothic"/>
          <w:sz w:val="22"/>
          <w:szCs w:val="22"/>
        </w:rPr>
        <w:t>- chiffre  rayé  nul :</w:t>
      </w:r>
    </w:p>
    <w:p w14:paraId="7335DC97">
      <w:pPr>
        <w:keepLines w:val="0"/>
        <w:widowControl w:val="0"/>
        <w:ind w:firstLine="708"/>
      </w:pPr>
      <w:r>
        <w:rPr>
          <w:rFonts w:ascii="Century Gothic" w:hAnsi="Century Gothic" w:eastAsia="Century Gothic" w:cs="Century Gothic"/>
          <w:sz w:val="22"/>
          <w:szCs w:val="22"/>
        </w:rPr>
        <w:t>- mot  nul :</w:t>
      </w:r>
      <w:bookmarkEnd w:id="9"/>
    </w:p>
    <w:p w14:paraId="745C706F">
      <w:pPr>
        <w:keepLines w:val="0"/>
        <w:widowControl w:val="0"/>
        <w:ind w:firstLine="567"/>
        <w:rPr>
          <w:rFonts w:ascii="Century Gothic" w:hAnsi="Century Gothic" w:cs="Century Gothic"/>
          <w:sz w:val="22"/>
          <w:szCs w:val="22"/>
        </w:rPr>
      </w:pPr>
    </w:p>
    <w:p w14:paraId="19523B9A">
      <w:pPr>
        <w:keepLines w:val="0"/>
        <w:widowControl w:val="0"/>
        <w:ind w:firstLine="567"/>
      </w:pPr>
      <w:r>
        <w:rPr>
          <w:rFonts w:ascii="Century Gothic" w:hAnsi="Century Gothic" w:eastAsia="Century Gothic" w:cs="Century Gothic"/>
          <w:sz w:val="22"/>
          <w:szCs w:val="22"/>
        </w:rPr>
        <w:t>Et après que lecture lui en a été donnée, le requérant a certifié exactes les déclarations contenues au présent acte, puis sa signature a été recueillie par le Notaire soussignée qui a elle-même signée.</w:t>
      </w:r>
    </w:p>
    <w:p w14:paraId="02C53E5E">
      <w:pPr>
        <w:keepLines w:val="0"/>
        <w:widowControl w:val="0"/>
        <w:rPr>
          <w:rFonts w:ascii="Century Gothic" w:hAnsi="Century Gothic" w:cs="Century Gothic"/>
          <w:bCs/>
          <w:sz w:val="22"/>
          <w:szCs w:val="22"/>
        </w:rPr>
      </w:pPr>
    </w:p>
    <w:p w14:paraId="2F7677C4">
      <w:pPr>
        <w:keepLines w:val="0"/>
        <w:widowControl w:val="0"/>
        <w:rPr>
          <w:rFonts w:ascii="Century Gothic" w:hAnsi="Century Gothic" w:cs="Century Gothic"/>
          <w:bCs/>
          <w:sz w:val="22"/>
          <w:szCs w:val="22"/>
        </w:rPr>
      </w:pPr>
    </w:p>
    <w:p w14:paraId="2DFEA74F">
      <w:pPr>
        <w:keepLines w:val="0"/>
        <w:widowControl w:val="0"/>
        <w:rPr>
          <w:rFonts w:ascii="Century Gothic" w:hAnsi="Century Gothic" w:cs="Century Gothic"/>
          <w:bCs/>
          <w:sz w:val="22"/>
          <w:szCs w:val="22"/>
        </w:rPr>
      </w:pPr>
    </w:p>
    <w:p w14:paraId="0A7FACF9">
      <w:pPr>
        <w:keepLines w:val="0"/>
        <w:widowControl w:val="0"/>
        <w:rPr>
          <w:rFonts w:ascii="Century Gothic" w:hAnsi="Century Gothic" w:cs="Century Gothic"/>
          <w:bCs/>
          <w:sz w:val="22"/>
          <w:szCs w:val="22"/>
        </w:rPr>
      </w:pPr>
    </w:p>
    <w:p w14:paraId="77709DA1">
      <w:pPr>
        <w:keepLines w:val="0"/>
        <w:widowControl w:val="0"/>
        <w:rPr>
          <w:rFonts w:ascii="Century Gothic" w:hAnsi="Century Gothic" w:cs="Century Gothic"/>
          <w:bCs/>
          <w:sz w:val="22"/>
          <w:szCs w:val="22"/>
        </w:rPr>
      </w:pPr>
    </w:p>
    <w:p w14:paraId="1BB0655B">
      <w:pPr>
        <w:keepLines w:val="0"/>
        <w:widowControl w:val="0"/>
        <w:rPr>
          <w:rFonts w:ascii="Century Gothic" w:hAnsi="Century Gothic" w:cs="Century Gothic"/>
          <w:bCs/>
          <w:sz w:val="22"/>
          <w:szCs w:val="22"/>
        </w:rPr>
      </w:pPr>
    </w:p>
    <w:p w14:paraId="61F19044">
      <w:pPr>
        <w:keepLines w:val="0"/>
        <w:widowControl w:val="0"/>
        <w:rPr>
          <w:rFonts w:ascii="Century Gothic" w:hAnsi="Century Gothic" w:cs="Century Gothic"/>
          <w:bCs/>
          <w:sz w:val="22"/>
          <w:szCs w:val="22"/>
        </w:rPr>
      </w:pPr>
    </w:p>
    <w:p w14:paraId="63F65132">
      <w:pPr>
        <w:keepLines w:val="0"/>
        <w:widowControl w:val="0"/>
        <w:ind w:firstLine="567"/>
      </w:pPr>
      <w:r>
        <w:rPr>
          <w:rFonts w:ascii="Century Gothic" w:hAnsi="Century Gothic" w:eastAsia="Century Gothic" w:cs="Century Gothic"/>
          <w:sz w:val="22"/>
          <w:szCs w:val="22"/>
        </w:rPr>
        <w:t>FAIT en l’Office Notarial susnommé les jours, mois et an que dessus</w:t>
      </w:r>
    </w:p>
    <w:p w14:paraId="7B95DC14">
      <w:pPr>
        <w:widowControl w:val="0"/>
        <w:ind w:firstLine="567"/>
        <w:rPr>
          <w:rFonts w:ascii="Century Gothic" w:hAnsi="Century Gothic" w:cs="Century Gothic"/>
          <w:sz w:val="22"/>
          <w:szCs w:val="22"/>
        </w:rPr>
      </w:pPr>
    </w:p>
    <w:tbl>
      <w:tblPr>
        <w:tblStyle w:val="16"/>
        <w:tblW w:w="0" w:type="auto"/>
        <w:tblInd w:w="108" w:type="dxa"/>
        <w:tblLayout w:type="fixed"/>
        <w:tblCellMar>
          <w:top w:w="0" w:type="dxa"/>
          <w:left w:w="108" w:type="dxa"/>
          <w:bottom w:w="0" w:type="dxa"/>
          <w:right w:w="108" w:type="dxa"/>
        </w:tblCellMar>
      </w:tblPr>
      <w:tblGrid>
        <w:gridCol w:w="4395"/>
        <w:gridCol w:w="4414"/>
      </w:tblGrid>
      <w:tr w14:paraId="37022C32">
        <w:tblPrEx>
          <w:tblCellMar>
            <w:top w:w="0" w:type="dxa"/>
            <w:left w:w="108" w:type="dxa"/>
            <w:bottom w:w="0" w:type="dxa"/>
            <w:right w:w="108" w:type="dxa"/>
          </w:tblCellMar>
        </w:tblPrEx>
        <w:trPr>
          <w:trHeight w:val="1815" w:hRule="atLeast"/>
        </w:trPr>
        <w:tc>
          <w:tcPr>
            <w:tcW w:w="4395" w:type="dxa"/>
            <w:tcBorders>
              <w:top w:val="single" w:color="000000" w:sz="4" w:space="0"/>
              <w:left w:val="single" w:color="000000" w:sz="4" w:space="0"/>
              <w:bottom w:val="single" w:color="000000" w:sz="4" w:space="0"/>
              <w:right w:val="single" w:color="000000" w:sz="4" w:space="0"/>
            </w:tcBorders>
            <w:shd w:val="clear" w:color="auto" w:fill="auto"/>
          </w:tcPr>
          <w:p w14:paraId="3F28F835">
            <w:pPr>
              <w:keepLines w:val="0"/>
              <w:widowControl w:val="0"/>
              <w:jc w:val="center"/>
              <w:rPr>
                <w:rFonts w:ascii="Century Gothic" w:hAnsi="Century Gothic" w:cs="Century Gothic"/>
                <w:b/>
                <w:sz w:val="22"/>
                <w:szCs w:val="22"/>
                <w:u w:val="single"/>
              </w:rPr>
            </w:pPr>
            <w:r>
              <w:rPr>
                <w:rFonts w:ascii="Century Gothic" w:hAnsi="Century Gothic" w:eastAsia="Century Gothic" w:cs="Century Gothic"/>
                <w:b/>
                <w:sz w:val="22"/>
                <w:szCs w:val="22"/>
                <w:u w:val="single"/>
              </w:rPr>
              <w:t>L’Associé Unique</w:t>
            </w:r>
          </w:p>
          <w:p w14:paraId="21C6D65B">
            <w:pPr>
              <w:widowControl w:val="0"/>
              <w:jc w:val="center"/>
              <w:rPr>
                <w:rFonts w:ascii="Century Gothic" w:hAnsi="Century Gothic" w:cs="Century Gothic"/>
                <w:b/>
                <w:sz w:val="22"/>
                <w:szCs w:val="22"/>
                <w:u w:val="single"/>
              </w:rPr>
            </w:pPr>
          </w:p>
          <w:p w14:paraId="641A3760">
            <w:pPr>
              <w:widowControl w:val="0"/>
              <w:jc w:val="center"/>
              <w:rPr>
                <w:rFonts w:ascii="Century Gothic" w:hAnsi="Century Gothic" w:cs="Century Gothic"/>
                <w:b/>
                <w:sz w:val="22"/>
                <w:szCs w:val="22"/>
                <w:u w:val="single"/>
              </w:rPr>
            </w:pPr>
          </w:p>
          <w:p w14:paraId="5CCB414E">
            <w:pPr>
              <w:widowControl w:val="0"/>
              <w:jc w:val="center"/>
              <w:rPr>
                <w:rFonts w:ascii="Century Gothic" w:hAnsi="Century Gothic" w:cs="Century Gothic"/>
                <w:b/>
                <w:sz w:val="22"/>
                <w:szCs w:val="22"/>
                <w:u w:val="single"/>
              </w:rPr>
            </w:pPr>
          </w:p>
          <w:p w14:paraId="7C952898">
            <w:pPr>
              <w:widowControl w:val="0"/>
              <w:jc w:val="center"/>
              <w:rPr>
                <w:rFonts w:ascii="Century Gothic" w:hAnsi="Century Gothic" w:cs="Century Gothic"/>
                <w:b/>
                <w:sz w:val="22"/>
                <w:szCs w:val="22"/>
                <w:u w:val="single"/>
              </w:rPr>
            </w:pPr>
          </w:p>
          <w:p w14:paraId="01435891">
            <w:pPr>
              <w:widowControl w:val="0"/>
              <w:jc w:val="center"/>
              <w:rPr>
                <w:rFonts w:ascii="Century Gothic" w:hAnsi="Century Gothic" w:cs="Century Gothic"/>
                <w:b/>
                <w:sz w:val="22"/>
                <w:szCs w:val="22"/>
                <w:u w:val="single"/>
              </w:rPr>
            </w:pPr>
          </w:p>
          <w:p w14:paraId="0FA96435">
            <w:pPr>
              <w:widowControl w:val="0"/>
              <w:jc w:val="center"/>
              <w:rPr>
                <w:rFonts w:ascii="Century Gothic" w:hAnsi="Century Gothic" w:cs="Century Gothic"/>
                <w:b/>
                <w:sz w:val="22"/>
                <w:szCs w:val="22"/>
                <w:u w:val="single"/>
              </w:rPr>
            </w:pPr>
          </w:p>
          <w:p w14:paraId="7932D6D6">
            <w:pPr>
              <w:keepLines w:val="0"/>
              <w:widowControl w:val="0"/>
              <w:rPr>
                <w:rFonts w:ascii="Century Gothic" w:hAnsi="Century Gothic" w:cs="Century Gothic"/>
                <w:b/>
                <w:sz w:val="22"/>
                <w:szCs w:val="22"/>
                <w:u w:val="single"/>
              </w:rPr>
            </w:pPr>
          </w:p>
        </w:tc>
        <w:tc>
          <w:tcPr>
            <w:tcW w:w="4414" w:type="dxa"/>
            <w:tcBorders>
              <w:top w:val="single" w:color="000000" w:sz="4" w:space="0"/>
              <w:left w:val="single" w:color="000000" w:sz="4" w:space="0"/>
              <w:bottom w:val="single" w:color="000000" w:sz="4" w:space="0"/>
              <w:right w:val="single" w:color="000000" w:sz="4" w:space="0"/>
            </w:tcBorders>
            <w:shd w:val="clear" w:color="auto" w:fill="auto"/>
          </w:tcPr>
          <w:p w14:paraId="2E68C95A">
            <w:pPr>
              <w:keepLines w:val="0"/>
              <w:widowControl w:val="0"/>
              <w:jc w:val="center"/>
            </w:pPr>
            <w:r>
              <w:rPr>
                <w:rFonts w:ascii="Century Gothic" w:hAnsi="Century Gothic" w:eastAsia="Century Gothic" w:cs="Century Gothic"/>
                <w:b/>
                <w:sz w:val="22"/>
                <w:szCs w:val="22"/>
                <w:u w:val="single"/>
              </w:rPr>
              <w:t>Le ${office.titre}</w:t>
            </w:r>
          </w:p>
          <w:p w14:paraId="0501540C">
            <w:pPr>
              <w:keepLines w:val="0"/>
              <w:widowControl w:val="0"/>
              <w:jc w:val="center"/>
            </w:pPr>
            <w:r>
              <w:rPr>
                <w:rFonts w:ascii="Century Gothic" w:hAnsi="Century Gothic" w:eastAsia="Century Gothic" w:cs="Century Gothic"/>
                <w:b/>
                <w:sz w:val="22"/>
                <w:szCs w:val="22"/>
                <w:u w:val="single"/>
              </w:rPr>
              <w:t>${office.notaire}</w:t>
            </w:r>
          </w:p>
          <w:p w14:paraId="1F01F560">
            <w:pPr>
              <w:keepLines w:val="0"/>
              <w:widowControl w:val="0"/>
              <w:jc w:val="center"/>
              <w:rPr>
                <w:rFonts w:ascii="Century Gothic" w:hAnsi="Century Gothic" w:cs="Century Gothic"/>
                <w:b/>
                <w:sz w:val="22"/>
                <w:szCs w:val="22"/>
                <w:u w:val="single"/>
              </w:rPr>
            </w:pPr>
          </w:p>
          <w:p w14:paraId="292F3360">
            <w:pPr>
              <w:rPr>
                <w:rFonts w:ascii="Century Gothic" w:hAnsi="Century Gothic" w:cs="Century Gothic"/>
                <w:b/>
                <w:sz w:val="22"/>
                <w:szCs w:val="22"/>
                <w:u w:val="single"/>
              </w:rPr>
            </w:pPr>
          </w:p>
          <w:p w14:paraId="12D2B901">
            <w:pPr>
              <w:rPr>
                <w:rFonts w:ascii="Century Gothic" w:hAnsi="Century Gothic" w:cs="Century Gothic"/>
                <w:b/>
                <w:sz w:val="22"/>
                <w:szCs w:val="22"/>
                <w:u w:val="single"/>
              </w:rPr>
            </w:pPr>
          </w:p>
          <w:p w14:paraId="391007A6">
            <w:pPr>
              <w:rPr>
                <w:rFonts w:ascii="Century Gothic" w:hAnsi="Century Gothic" w:cs="Century Gothic"/>
                <w:sz w:val="22"/>
                <w:szCs w:val="22"/>
              </w:rPr>
            </w:pPr>
          </w:p>
        </w:tc>
      </w:tr>
    </w:tbl>
    <w:p w14:paraId="6966392D">
      <w:pPr>
        <w:keepLines w:val="0"/>
        <w:widowControl w:val="0"/>
        <w:ind w:firstLine="567"/>
      </w:pPr>
      <w:bookmarkStart w:id="10" w:name="_PictureBullets"/>
      <w:bookmarkEnd w:id="10"/>
    </w:p>
    <w:sectPr>
      <w:headerReference r:id="rId4" w:type="first"/>
      <w:headerReference r:id="rId3" w:type="default"/>
      <w:pgSz w:w="11906" w:h="16838"/>
      <w:pgMar w:top="1985" w:right="851" w:bottom="1134" w:left="1701" w:header="720" w:footer="720" w:gutter="0"/>
      <w:cols w:space="720" w:num="1"/>
      <w:titlePg/>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86"/>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OpenSymbol">
    <w:altName w:val="Courier New"/>
    <w:panose1 w:val="00000000000000000000"/>
    <w:charset w:val="00"/>
    <w:family w:val="auto"/>
    <w:pitch w:val="default"/>
    <w:sig w:usb0="00000000" w:usb1="00000000" w:usb2="00000000" w:usb3="00000000" w:csb0="80000001"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Century Gothic">
    <w:panose1 w:val="020B0502020202020204"/>
    <w:charset w:val="00"/>
    <w:family w:val="swiss"/>
    <w:pitch w:val="default"/>
    <w:sig w:usb0="00000287" w:usb1="00000000" w:usb2="00000000" w:usb3="00000000" w:csb0="2000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AEA38">
    <w:pPr>
      <w:pStyle w:val="15"/>
      <w:ind w:right="360"/>
    </w:pPr>
    <w:r>
      <w:rPr>
        <w:lang w:eastAsia="fr-FR"/>
      </w:rPr>
      <w:pict>
        <v:shape id="Text Box 1" o:spid="_x0000_s2050" o:spt="202" type="#_x0000_t202" style="position:absolute;left:0pt;margin-left:552.75pt;margin-top:0.05pt;height:13.25pt;width:6.95pt;mso-position-horizontal-relative:page;mso-wrap-distance-bottom:0pt;mso-wrap-distance-left:0pt;mso-wrap-distance-right:0pt;mso-wrap-distance-top:0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l49gEAAN0DAAAOAAAAZHJzL2Uyb0RvYy54bWysU9tu2zAMfR+wfxD0vjjJ0Cww4hRdigwD&#10;ugvQ9QNoWb5gsqhRSuzs60fJabJ1b8P0IFCkdMhzSG1ux96IoybfoS3kYjaXQluFVWebQj59279Z&#10;S+ED2AoMWl3Ik/bydvv61WZwuV5ii6bSJBjE+nxwhWxDcHmWedXqHvwMnbYcrJF6CHykJqsIBkbv&#10;Tbacz1fZgFQ5QqW9Z+/9FJTbhF/XWoUvde11EKaQXFtIO6W9jHu23UDeELi2U+cy4B+q6KGznPQC&#10;dQ8BxIG6v6D6ThF6rMNMYZ9hXXdKJw7MZjF/weaxBacTFxbHu4tM/v/Bqs/HR/eVRBjf48gNTCS8&#10;e0D13QuLuxZso++IcGg1VJx4ESXLBufz89Motc99BCmHT1hxk+EQMAGNNfVRFeYpGJ0bcLqIrscg&#10;FDvX6+XqRgrFkcVqvXx3kxJA/vzWkQ8fNPYiGoUkbmnChuODD7EWyJ+vxFQeTVftO2PSgZpyZ0gc&#10;gdu/T2t6a1wLkzeNAGP46WrC+wPD2IhkMWJO6aInKRBJT/TDWI4cjEqUWJ1YC8Jp1vhvsNEi/ZRi&#10;4DkrpP9xANJSmI+W9Vy9ZfLhatLVLK8mWMUQhQxSTOYuTEN8cNQ1LWeYOmfxjrWvuyTMtZpzvTxD&#10;id953uOQ/n5Ot66/cvsLAAD//wMAUEsDBBQABgAIAAAAIQBj8NgK3gAAAAkBAAAPAAAAZHJzL2Rv&#10;d25yZXYueG1sTI9BT4QwEIXvJv6HZky8uaUbIcpSNrpqjNmDWfSwx0JngUinhBaW/feWkx5fvpc3&#10;32Tb2XRswsG1liSIVQQMqbK6pVrC99fb3QMw5xVp1VlCCRd0sM2vrzKVanumA06Fr1kYIZcqCY33&#10;fcq5qxo0yq1sjxTYyQ5G+RCHmutBncO46fg6ihJuVEvhQqN63DVY/RSjkVC8TJ9Hvv849ZXYve7L&#10;9+fxEh+kvL2ZnzbAPM7+rwyLflCHPDiVdiTtWBeyiOI4dBfCFi7E4z2wUsI6SYDnGf//Qf4LAAD/&#10;/wMAUEsBAi0AFAAGAAgAAAAhALaDOJL+AAAA4QEAABMAAAAAAAAAAAAAAAAAAAAAAFtDb250ZW50&#10;X1R5cGVzXS54bWxQSwECLQAUAAYACAAAACEAOP0h/9YAAACUAQAACwAAAAAAAAAAAAAAAAAvAQAA&#10;X3JlbHMvLnJlbHNQSwECLQAUAAYACAAAACEA5EnJePYBAADdAwAADgAAAAAAAAAAAAAAAAAuAgAA&#10;ZHJzL2Uyb0RvYy54bWxQSwECLQAUAAYACAAAACEAY/DYCt4AAAAJAQAADwAAAAAAAAAAAAAAAABQ&#10;BAAAZHJzL2Rvd25yZXYueG1sUEsFBgAAAAAEAAQA8wAAAFsFAAAAAA==&#10;">
          <v:path/>
          <v:fill opacity="0f" focussize="0,0"/>
          <v:stroke on="f" joinstyle="miter"/>
          <v:imagedata o:title=""/>
          <o:lock v:ext="edit"/>
          <v:textbox inset="0.05pt,0.05pt,0.05pt,0.05pt">
            <w:txbxContent>
              <w:p w14:paraId="73A6DC30">
                <w:pPr>
                  <w:pStyle w:val="15"/>
                </w:pPr>
                <w:r>
                  <w:rPr>
                    <w:rStyle w:val="6"/>
                    <w:sz w:val="22"/>
                  </w:rPr>
                  <w:fldChar w:fldCharType="begin"/>
                </w:r>
                <w:r>
                  <w:rPr>
                    <w:rStyle w:val="6"/>
                    <w:sz w:val="22"/>
                  </w:rPr>
                  <w:instrText xml:space="preserve"> PAGE </w:instrText>
                </w:r>
                <w:r>
                  <w:rPr>
                    <w:rStyle w:val="6"/>
                    <w:sz w:val="22"/>
                  </w:rPr>
                  <w:fldChar w:fldCharType="separate"/>
                </w:r>
                <w:r>
                  <w:rPr>
                    <w:rStyle w:val="6"/>
                    <w:sz w:val="22"/>
                  </w:rPr>
                  <w:t>9</w:t>
                </w:r>
                <w:r>
                  <w:rPr>
                    <w:rStyle w:val="6"/>
                    <w:sz w:val="22"/>
                  </w:rPr>
                  <w:fldChar w:fldCharType="end"/>
                </w:r>
              </w:p>
            </w:txbxContent>
          </v:textbox>
          <w10:wrap type="square" side="larges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AA27F">
    <w:pPr>
      <w:pStyle w:val="15"/>
      <w:jc w:val="right"/>
    </w:pPr>
    <w:r>
      <w:fldChar w:fldCharType="begin"/>
    </w:r>
    <w:r>
      <w:instrText xml:space="preserve"> PAGE </w:instrText>
    </w:r>
    <w:r>
      <w:fldChar w:fldCharType="separate"/>
    </w:r>
    <w:r>
      <w:t>1</w:t>
    </w:r>
    <w:r>
      <w:fldChar w:fldCharType="end"/>
    </w:r>
  </w:p>
  <w:p w14:paraId="50989C95">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3"/>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00000002"/>
    <w:multiLevelType w:val="singleLevel"/>
    <w:tmpl w:val="00000002"/>
    <w:lvl w:ilvl="0" w:tentative="0">
      <w:start w:val="1"/>
      <w:numFmt w:val="bullet"/>
      <w:lvlText w:val=""/>
      <w:lvlJc w:val="left"/>
      <w:pPr>
        <w:tabs>
          <w:tab w:val="left" w:pos="0"/>
        </w:tabs>
        <w:ind w:left="720" w:hanging="360"/>
      </w:pPr>
      <w:rPr>
        <w:rFonts w:hint="default" w:ascii="Wingdings" w:hAnsi="Wingdings" w:cs="Wingdings"/>
        <w:sz w:val="22"/>
        <w:szCs w:val="22"/>
      </w:rPr>
    </w:lvl>
  </w:abstractNum>
  <w:abstractNum w:abstractNumId="2">
    <w:nsid w:val="00000004"/>
    <w:multiLevelType w:val="singleLevel"/>
    <w:tmpl w:val="00000004"/>
    <w:lvl w:ilvl="0" w:tentative="0">
      <w:start w:val="1"/>
      <w:numFmt w:val="bullet"/>
      <w:lvlText w:val=""/>
      <w:lvlJc w:val="left"/>
      <w:pPr>
        <w:tabs>
          <w:tab w:val="left" w:pos="889"/>
        </w:tabs>
        <w:ind w:left="889" w:hanging="360"/>
      </w:pPr>
      <w:rPr>
        <w:rFonts w:hint="default" w:ascii="Wingdings" w:hAnsi="Wingdings" w:cs="Wingdings"/>
        <w:sz w:val="22"/>
        <w:szCs w:val="22"/>
      </w:rPr>
    </w:lvl>
  </w:abstractNum>
  <w:abstractNum w:abstractNumId="3">
    <w:nsid w:val="00000005"/>
    <w:multiLevelType w:val="multilevel"/>
    <w:tmpl w:val="00000005"/>
    <w:lvl w:ilvl="0" w:tentative="0">
      <w:start w:val="75"/>
      <w:numFmt w:val="bullet"/>
      <w:lvlText w:val="-"/>
      <w:lvlJc w:val="left"/>
      <w:pPr>
        <w:tabs>
          <w:tab w:val="left" w:pos="720"/>
        </w:tabs>
        <w:ind w:left="720" w:hanging="360"/>
      </w:pPr>
      <w:rPr>
        <w:rFonts w:ascii="OpenSymbol" w:hAnsi="OpenSymbol" w:cs="Open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160"/>
        </w:tabs>
        <w:ind w:left="2160" w:hanging="360"/>
      </w:pPr>
    </w:lvl>
    <w:lvl w:ilvl="4" w:tentative="0">
      <w:start w:val="1"/>
      <w:numFmt w:val="decimal"/>
      <w:lvlText w:val="%5."/>
      <w:lvlJc w:val="left"/>
      <w:pPr>
        <w:tabs>
          <w:tab w:val="left" w:pos="2520"/>
        </w:tabs>
        <w:ind w:left="2520" w:hanging="360"/>
      </w:pPr>
    </w:lvl>
    <w:lvl w:ilvl="5" w:tentative="0">
      <w:start w:val="1"/>
      <w:numFmt w:val="decimal"/>
      <w:lvlText w:val="%6."/>
      <w:lvlJc w:val="left"/>
      <w:pPr>
        <w:tabs>
          <w:tab w:val="left" w:pos="2880"/>
        </w:tabs>
        <w:ind w:left="2880" w:hanging="360"/>
      </w:pPr>
    </w:lvl>
    <w:lvl w:ilvl="6" w:tentative="0">
      <w:start w:val="1"/>
      <w:numFmt w:val="decimal"/>
      <w:lvlText w:val="%7."/>
      <w:lvlJc w:val="left"/>
      <w:pPr>
        <w:tabs>
          <w:tab w:val="left" w:pos="3240"/>
        </w:tabs>
        <w:ind w:left="3240" w:hanging="360"/>
      </w:pPr>
    </w:lvl>
    <w:lvl w:ilvl="7" w:tentative="0">
      <w:start w:val="1"/>
      <w:numFmt w:val="decimal"/>
      <w:lvlText w:val="%8."/>
      <w:lvlJc w:val="left"/>
      <w:pPr>
        <w:tabs>
          <w:tab w:val="left" w:pos="3600"/>
        </w:tabs>
        <w:ind w:left="3600" w:hanging="360"/>
      </w:pPr>
    </w:lvl>
    <w:lvl w:ilvl="8" w:tentative="0">
      <w:start w:val="1"/>
      <w:numFmt w:val="decimal"/>
      <w:lvlText w:val="%9."/>
      <w:lvlJc w:val="left"/>
      <w:pPr>
        <w:tabs>
          <w:tab w:val="left" w:pos="3960"/>
        </w:tabs>
        <w:ind w:left="3960" w:hanging="360"/>
      </w:pPr>
    </w:lvl>
  </w:abstractNum>
  <w:abstractNum w:abstractNumId="4">
    <w:nsid w:val="00000006"/>
    <w:multiLevelType w:val="multilevel"/>
    <w:tmpl w:val="00000006"/>
    <w:lvl w:ilvl="0" w:tentative="0">
      <w:start w:val="1"/>
      <w:numFmt w:val="bullet"/>
      <w:lvlText w:val=""/>
      <w:lvlJc w:val="left"/>
      <w:pPr>
        <w:tabs>
          <w:tab w:val="left" w:pos="360"/>
        </w:tabs>
        <w:ind w:left="720" w:hanging="360"/>
      </w:pPr>
      <w:rPr>
        <w:rFonts w:ascii="Symbol" w:hAnsi="Symbol" w:cs="Symbol"/>
      </w:rPr>
    </w:lvl>
    <w:lvl w:ilvl="1" w:tentative="0">
      <w:start w:val="1"/>
      <w:numFmt w:val="bullet"/>
      <w:lvlText w:val="o"/>
      <w:lvlJc w:val="left"/>
      <w:pPr>
        <w:tabs>
          <w:tab w:val="left" w:pos="360"/>
        </w:tabs>
        <w:ind w:left="1440" w:hanging="360"/>
      </w:pPr>
      <w:rPr>
        <w:rFonts w:ascii="Courier New" w:hAnsi="Courier New" w:cs="Courier New"/>
      </w:rPr>
    </w:lvl>
    <w:lvl w:ilvl="2" w:tentative="0">
      <w:start w:val="1"/>
      <w:numFmt w:val="bullet"/>
      <w:lvlText w:val=""/>
      <w:lvlJc w:val="left"/>
      <w:pPr>
        <w:tabs>
          <w:tab w:val="left" w:pos="360"/>
        </w:tabs>
        <w:ind w:left="2160" w:hanging="360"/>
      </w:pPr>
      <w:rPr>
        <w:rFonts w:ascii="Wingdings" w:hAnsi="Wingdings" w:cs="Wingdings"/>
      </w:rPr>
    </w:lvl>
    <w:lvl w:ilvl="3" w:tentative="0">
      <w:start w:val="1"/>
      <w:numFmt w:val="bullet"/>
      <w:lvlText w:val=""/>
      <w:lvlJc w:val="left"/>
      <w:pPr>
        <w:tabs>
          <w:tab w:val="left" w:pos="360"/>
        </w:tabs>
        <w:ind w:left="2880" w:hanging="360"/>
      </w:pPr>
      <w:rPr>
        <w:rFonts w:ascii="Symbol" w:hAnsi="Symbol" w:cs="Symbol"/>
      </w:rPr>
    </w:lvl>
    <w:lvl w:ilvl="4" w:tentative="0">
      <w:start w:val="1"/>
      <w:numFmt w:val="bullet"/>
      <w:lvlText w:val="o"/>
      <w:lvlJc w:val="left"/>
      <w:pPr>
        <w:tabs>
          <w:tab w:val="left" w:pos="360"/>
        </w:tabs>
        <w:ind w:left="3600" w:hanging="360"/>
      </w:pPr>
      <w:rPr>
        <w:rFonts w:ascii="Courier New" w:hAnsi="Courier New" w:cs="Courier New"/>
      </w:rPr>
    </w:lvl>
    <w:lvl w:ilvl="5" w:tentative="0">
      <w:start w:val="1"/>
      <w:numFmt w:val="bullet"/>
      <w:lvlText w:val=""/>
      <w:lvlJc w:val="left"/>
      <w:pPr>
        <w:tabs>
          <w:tab w:val="left" w:pos="360"/>
        </w:tabs>
        <w:ind w:left="4320" w:hanging="360"/>
      </w:pPr>
      <w:rPr>
        <w:rFonts w:ascii="Wingdings" w:hAnsi="Wingdings" w:cs="Wingdings"/>
      </w:rPr>
    </w:lvl>
    <w:lvl w:ilvl="6" w:tentative="0">
      <w:start w:val="1"/>
      <w:numFmt w:val="bullet"/>
      <w:lvlText w:val=""/>
      <w:lvlJc w:val="left"/>
      <w:pPr>
        <w:tabs>
          <w:tab w:val="left" w:pos="360"/>
        </w:tabs>
        <w:ind w:left="5040" w:hanging="360"/>
      </w:pPr>
      <w:rPr>
        <w:rFonts w:ascii="Symbol" w:hAnsi="Symbol" w:cs="Symbol"/>
      </w:rPr>
    </w:lvl>
    <w:lvl w:ilvl="7" w:tentative="0">
      <w:start w:val="1"/>
      <w:numFmt w:val="bullet"/>
      <w:lvlText w:val="o"/>
      <w:lvlJc w:val="left"/>
      <w:pPr>
        <w:tabs>
          <w:tab w:val="left" w:pos="360"/>
        </w:tabs>
        <w:ind w:left="5760" w:hanging="360"/>
      </w:pPr>
      <w:rPr>
        <w:rFonts w:ascii="Courier New" w:hAnsi="Courier New" w:cs="Courier New"/>
      </w:rPr>
    </w:lvl>
    <w:lvl w:ilvl="8" w:tentative="0">
      <w:start w:val="1"/>
      <w:numFmt w:val="bullet"/>
      <w:lvlText w:val=""/>
      <w:lvlJc w:val="left"/>
      <w:pPr>
        <w:tabs>
          <w:tab w:val="left" w:pos="360"/>
        </w:tabs>
        <w:ind w:left="6480" w:hanging="360"/>
      </w:pPr>
      <w:rPr>
        <w:rFonts w:ascii="Wingdings" w:hAnsi="Wingdings" w:cs="Wingdings"/>
      </w:rPr>
    </w:lvl>
  </w:abstractNum>
  <w:abstractNum w:abstractNumId="5">
    <w:nsid w:val="0F4B5B19"/>
    <w:multiLevelType w:val="multilevel"/>
    <w:tmpl w:val="0F4B5B1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708"/>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hdrShapeDefaults>
    <o:shapelayout v:ext="edit">
      <o:idmap v:ext="edit" data="2"/>
    </o:shapelayout>
  </w:hdrShapeDefaults>
  <w:compat>
    <w:compatSetting w:name="compatibilityMode" w:uri="http://schemas.microsoft.com/office/word" w:val="12"/>
  </w:compat>
  <w:rsids>
    <w:rsidRoot w:val="005B347F"/>
    <w:rsid w:val="000115B6"/>
    <w:rsid w:val="00027C12"/>
    <w:rsid w:val="000C6844"/>
    <w:rsid w:val="000E18B7"/>
    <w:rsid w:val="000E301F"/>
    <w:rsid w:val="000F53DA"/>
    <w:rsid w:val="00101A00"/>
    <w:rsid w:val="00126C14"/>
    <w:rsid w:val="00136A13"/>
    <w:rsid w:val="001A2178"/>
    <w:rsid w:val="001A24CE"/>
    <w:rsid w:val="001C2A58"/>
    <w:rsid w:val="001C4442"/>
    <w:rsid w:val="001E4FA1"/>
    <w:rsid w:val="00226901"/>
    <w:rsid w:val="00252FEA"/>
    <w:rsid w:val="0025706F"/>
    <w:rsid w:val="002672EF"/>
    <w:rsid w:val="002827EE"/>
    <w:rsid w:val="002F5A17"/>
    <w:rsid w:val="00304522"/>
    <w:rsid w:val="00316CE4"/>
    <w:rsid w:val="00337FC1"/>
    <w:rsid w:val="00366756"/>
    <w:rsid w:val="003C5CD7"/>
    <w:rsid w:val="003D2ABC"/>
    <w:rsid w:val="003E34F9"/>
    <w:rsid w:val="004010DB"/>
    <w:rsid w:val="00403056"/>
    <w:rsid w:val="004112A3"/>
    <w:rsid w:val="00423D3F"/>
    <w:rsid w:val="00427E79"/>
    <w:rsid w:val="004357AC"/>
    <w:rsid w:val="00483A29"/>
    <w:rsid w:val="004C77E9"/>
    <w:rsid w:val="00551BD8"/>
    <w:rsid w:val="00567D0D"/>
    <w:rsid w:val="00567DC2"/>
    <w:rsid w:val="005746BB"/>
    <w:rsid w:val="005A2694"/>
    <w:rsid w:val="005A45FE"/>
    <w:rsid w:val="005B347F"/>
    <w:rsid w:val="005D0C82"/>
    <w:rsid w:val="005E1518"/>
    <w:rsid w:val="005F75C0"/>
    <w:rsid w:val="005F7912"/>
    <w:rsid w:val="00624235"/>
    <w:rsid w:val="00645D13"/>
    <w:rsid w:val="00663485"/>
    <w:rsid w:val="00674C1D"/>
    <w:rsid w:val="00676869"/>
    <w:rsid w:val="006960E4"/>
    <w:rsid w:val="006C20B2"/>
    <w:rsid w:val="006D2B72"/>
    <w:rsid w:val="006F0B95"/>
    <w:rsid w:val="006F2534"/>
    <w:rsid w:val="00706DA6"/>
    <w:rsid w:val="00725538"/>
    <w:rsid w:val="00735FA4"/>
    <w:rsid w:val="00743B72"/>
    <w:rsid w:val="00767504"/>
    <w:rsid w:val="0078021A"/>
    <w:rsid w:val="007C0C84"/>
    <w:rsid w:val="00824101"/>
    <w:rsid w:val="0083524A"/>
    <w:rsid w:val="0083658D"/>
    <w:rsid w:val="0084282B"/>
    <w:rsid w:val="00851CAE"/>
    <w:rsid w:val="00892BDA"/>
    <w:rsid w:val="008C1EFB"/>
    <w:rsid w:val="008C2ACE"/>
    <w:rsid w:val="008E520D"/>
    <w:rsid w:val="008E651D"/>
    <w:rsid w:val="008F1E46"/>
    <w:rsid w:val="0090203D"/>
    <w:rsid w:val="009124C9"/>
    <w:rsid w:val="00931F03"/>
    <w:rsid w:val="009337BC"/>
    <w:rsid w:val="00975589"/>
    <w:rsid w:val="00991296"/>
    <w:rsid w:val="00996B03"/>
    <w:rsid w:val="009E35FB"/>
    <w:rsid w:val="009E37DB"/>
    <w:rsid w:val="00A2044D"/>
    <w:rsid w:val="00A21CDE"/>
    <w:rsid w:val="00A45ADC"/>
    <w:rsid w:val="00A710A5"/>
    <w:rsid w:val="00A74A50"/>
    <w:rsid w:val="00A77052"/>
    <w:rsid w:val="00AC3B20"/>
    <w:rsid w:val="00AD14EE"/>
    <w:rsid w:val="00B03390"/>
    <w:rsid w:val="00B143E5"/>
    <w:rsid w:val="00B16E3F"/>
    <w:rsid w:val="00B3595F"/>
    <w:rsid w:val="00B457C3"/>
    <w:rsid w:val="00B60985"/>
    <w:rsid w:val="00B8164B"/>
    <w:rsid w:val="00B94661"/>
    <w:rsid w:val="00BA1B16"/>
    <w:rsid w:val="00BA7B32"/>
    <w:rsid w:val="00BB2726"/>
    <w:rsid w:val="00BB33FF"/>
    <w:rsid w:val="00BB56F4"/>
    <w:rsid w:val="00BB5D22"/>
    <w:rsid w:val="00BC40B0"/>
    <w:rsid w:val="00BC4303"/>
    <w:rsid w:val="00BE2C40"/>
    <w:rsid w:val="00BE4180"/>
    <w:rsid w:val="00BE6302"/>
    <w:rsid w:val="00C06E3E"/>
    <w:rsid w:val="00C22D6B"/>
    <w:rsid w:val="00C26394"/>
    <w:rsid w:val="00C62F32"/>
    <w:rsid w:val="00C87240"/>
    <w:rsid w:val="00C91086"/>
    <w:rsid w:val="00CB4B64"/>
    <w:rsid w:val="00D30BD7"/>
    <w:rsid w:val="00D54A68"/>
    <w:rsid w:val="00D56AB2"/>
    <w:rsid w:val="00D57531"/>
    <w:rsid w:val="00D74495"/>
    <w:rsid w:val="00D83925"/>
    <w:rsid w:val="00DF6C70"/>
    <w:rsid w:val="00E219D3"/>
    <w:rsid w:val="00E4618F"/>
    <w:rsid w:val="00E52DE8"/>
    <w:rsid w:val="00E60FF3"/>
    <w:rsid w:val="00E67C34"/>
    <w:rsid w:val="00E70E71"/>
    <w:rsid w:val="00E7349E"/>
    <w:rsid w:val="00E8517D"/>
    <w:rsid w:val="00EA3733"/>
    <w:rsid w:val="00EB7A03"/>
    <w:rsid w:val="00EC2325"/>
    <w:rsid w:val="00F2042C"/>
    <w:rsid w:val="00F437F8"/>
    <w:rsid w:val="00F44457"/>
    <w:rsid w:val="00F47873"/>
    <w:rsid w:val="00F55F84"/>
    <w:rsid w:val="00F7351C"/>
    <w:rsid w:val="00F771E4"/>
    <w:rsid w:val="00F80E97"/>
    <w:rsid w:val="00F848D7"/>
    <w:rsid w:val="1A87223F"/>
  </w:rsids>
  <m:mathPr>
    <m:mathFont m:val="Cambria Math"/>
    <m:brkBin m:val="before"/>
    <m:brkBinSub m:val="--"/>
    <m:smallFrac m:val="1"/>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entury Gothic" w:hAnsi="Century Gothic" w:eastAsia="Century Gothic" w:cs="Century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nhideWhenUsed="0" w:uiPriority="0" w:semiHidden="0" w:name="Balloon Text"/>
    <w:lsdException w:qFormat="1" w:unhideWhenUsed="0" w:uiPriority="34" w:semiHidden="0" w:name="List Paragraph"/>
  </w:latentStyles>
  <w:style w:type="paragraph" w:default="1" w:styleId="1">
    <w:name w:val="Normal"/>
    <w:qFormat/>
    <w:uiPriority w:val="0"/>
    <w:pPr>
      <w:keepLines/>
      <w:suppressAutoHyphens/>
      <w:overflowPunct w:val="0"/>
      <w:autoSpaceDE w:val="0"/>
      <w:jc w:val="both"/>
      <w:textAlignment w:val="baseline"/>
    </w:pPr>
    <w:rPr>
      <w:rFonts w:ascii="Century Gothic" w:hAnsi="Century Gothic" w:eastAsia="Century Gothic" w:cs="Century Gothic"/>
      <w:lang w:val="fr-FR" w:eastAsia="zh-CN" w:bidi="ar-SA"/>
    </w:rPr>
  </w:style>
  <w:style w:type="paragraph" w:styleId="2">
    <w:name w:val="heading 1"/>
    <w:basedOn w:val="1"/>
    <w:next w:val="1"/>
    <w:qFormat/>
    <w:uiPriority w:val="0"/>
    <w:pPr>
      <w:keepNext/>
      <w:numPr>
        <w:ilvl w:val="0"/>
        <w:numId w:val="1"/>
      </w:numPr>
      <w:spacing w:before="240" w:after="60"/>
      <w:outlineLvl w:val="0"/>
    </w:pPr>
    <w:rPr>
      <w:rFonts w:ascii="Century Gothic" w:hAnsi="Century Gothic" w:eastAsia="Century Gothic" w:cs="Century Gothic"/>
      <w:b/>
      <w:bCs/>
      <w:kern w:val="2"/>
      <w:sz w:val="32"/>
      <w:szCs w:val="32"/>
    </w:rPr>
  </w:style>
  <w:style w:type="paragraph" w:styleId="3">
    <w:name w:val="heading 3"/>
    <w:basedOn w:val="1"/>
    <w:next w:val="1"/>
    <w:qFormat/>
    <w:uiPriority w:val="0"/>
    <w:pPr>
      <w:keepNext/>
      <w:numPr>
        <w:ilvl w:val="2"/>
        <w:numId w:val="1"/>
      </w:numPr>
      <w:jc w:val="center"/>
      <w:outlineLvl w:val="2"/>
    </w:pPr>
    <w:rPr>
      <w:rFonts w:ascii="Century Gothic" w:hAnsi="Century Gothic" w:eastAsia="Century Gothic" w:cs="Century Gothic"/>
      <w:b/>
      <w:bCs/>
      <w:sz w:val="24"/>
    </w:rPr>
  </w:style>
  <w:style w:type="character" w:default="1" w:styleId="4">
    <w:name w:val="Default Paragraph Font"/>
    <w:semiHidden/>
    <w:unhideWhenUsed/>
    <w:qFormat/>
    <w:uiPriority w:val="1"/>
    <w:rPr>
      <w:rFonts w:ascii="Century Gothic" w:hAnsi="Century Gothic" w:eastAsia="Century Gothic" w:cs="Century Gothic"/>
    </w:rPr>
  </w:style>
  <w:style w:type="table" w:default="1" w:styleId="16">
    <w:name w:val="Normal Table"/>
    <w:semiHidden/>
    <w:unhideWhenUsed/>
    <w:qFormat/>
    <w:uiPriority w:val="99"/>
    <w:rPr>
      <w:rFonts w:ascii="Century Gothic" w:hAnsi="Century Gothic" w:eastAsia="Century Gothic" w:cs="Century Gothic"/>
    </w:rPr>
    <w:tblPr>
      <w:tblCellMar>
        <w:top w:w="0" w:type="dxa"/>
        <w:left w:w="108" w:type="dxa"/>
        <w:bottom w:w="0" w:type="dxa"/>
        <w:right w:w="108" w:type="dxa"/>
      </w:tblCellMar>
    </w:tblPr>
  </w:style>
  <w:style w:type="character" w:styleId="5">
    <w:name w:val="Hyperlink"/>
    <w:uiPriority w:val="0"/>
    <w:rPr>
      <w:rFonts w:ascii="Century Gothic" w:hAnsi="Century Gothic" w:eastAsia="Century Gothic" w:cs="Century Gothic"/>
      <w:color w:val="0000FF"/>
      <w:u w:val="single"/>
    </w:rPr>
  </w:style>
  <w:style w:type="character" w:styleId="6">
    <w:name w:val="page number"/>
    <w:basedOn w:val="7"/>
    <w:uiPriority w:val="0"/>
    <w:rPr>
      <w:rFonts w:ascii="Century Gothic" w:hAnsi="Century Gothic" w:eastAsia="Century Gothic" w:cs="Century Gothic"/>
    </w:rPr>
  </w:style>
  <w:style w:type="character" w:customStyle="1" w:styleId="7">
    <w:name w:val="Police par défaut1"/>
    <w:uiPriority w:val="0"/>
    <w:rPr>
      <w:rFonts w:ascii="Century Gothic" w:hAnsi="Century Gothic" w:eastAsia="Century Gothic" w:cs="Century Gothic"/>
    </w:rPr>
  </w:style>
  <w:style w:type="character" w:styleId="8">
    <w:name w:val="Emphasis"/>
    <w:qFormat/>
    <w:uiPriority w:val="0"/>
    <w:rPr>
      <w:rFonts w:ascii="Century Gothic" w:hAnsi="Century Gothic" w:eastAsia="Century Gothic" w:cs="Century Gothic"/>
      <w:b/>
      <w:bCs/>
    </w:rPr>
  </w:style>
  <w:style w:type="paragraph" w:styleId="9">
    <w:name w:val="Body Text Indent"/>
    <w:basedOn w:val="1"/>
    <w:uiPriority w:val="0"/>
    <w:pPr>
      <w:ind w:firstLine="709"/>
    </w:pPr>
    <w:rPr>
      <w:rFonts w:ascii="Century Gothic" w:hAnsi="Century Gothic" w:eastAsia="Century Gothic" w:cs="Century Gothic"/>
    </w:rPr>
  </w:style>
  <w:style w:type="paragraph" w:styleId="10">
    <w:name w:val="caption"/>
    <w:basedOn w:val="1"/>
    <w:qFormat/>
    <w:uiPriority w:val="0"/>
    <w:pPr>
      <w:suppressLineNumbers/>
      <w:spacing w:before="120" w:after="120"/>
    </w:pPr>
    <w:rPr>
      <w:rFonts w:ascii="Century Gothic" w:hAnsi="Century Gothic" w:eastAsia="Century Gothic" w:cs="Century Gothic"/>
      <w:i/>
      <w:iCs/>
      <w:sz w:val="24"/>
      <w:szCs w:val="24"/>
    </w:rPr>
  </w:style>
  <w:style w:type="paragraph" w:styleId="11">
    <w:name w:val="Body Text"/>
    <w:basedOn w:val="1"/>
    <w:uiPriority w:val="0"/>
    <w:pPr>
      <w:spacing w:after="140" w:line="276" w:lineRule="auto"/>
    </w:pPr>
    <w:rPr>
      <w:rFonts w:ascii="Century Gothic" w:hAnsi="Century Gothic" w:eastAsia="Century Gothic" w:cs="Century Gothic"/>
    </w:rPr>
  </w:style>
  <w:style w:type="paragraph" w:styleId="12">
    <w:name w:val="Balloon Text"/>
    <w:basedOn w:val="1"/>
    <w:uiPriority w:val="0"/>
    <w:rPr>
      <w:rFonts w:ascii="Century Gothic" w:hAnsi="Century Gothic" w:eastAsia="Century Gothic" w:cs="Century Gothic"/>
      <w:sz w:val="16"/>
      <w:szCs w:val="16"/>
    </w:rPr>
  </w:style>
  <w:style w:type="paragraph" w:styleId="13">
    <w:name w:val="footer"/>
    <w:basedOn w:val="1"/>
    <w:uiPriority w:val="0"/>
    <w:pPr>
      <w:tabs>
        <w:tab w:val="center" w:pos="4536"/>
        <w:tab w:val="right" w:pos="9072"/>
      </w:tabs>
    </w:pPr>
    <w:rPr>
      <w:rFonts w:ascii="Century Gothic" w:hAnsi="Century Gothic" w:eastAsia="Century Gothic" w:cs="Century Gothic"/>
    </w:rPr>
  </w:style>
  <w:style w:type="paragraph" w:styleId="14">
    <w:name w:val="List"/>
    <w:basedOn w:val="11"/>
    <w:uiPriority w:val="0"/>
    <w:rPr>
      <w:rFonts w:ascii="Century Gothic" w:hAnsi="Century Gothic" w:eastAsia="Century Gothic" w:cs="Century Gothic"/>
    </w:rPr>
  </w:style>
  <w:style w:type="paragraph" w:styleId="15">
    <w:name w:val="header"/>
    <w:basedOn w:val="1"/>
    <w:uiPriority w:val="0"/>
    <w:pPr>
      <w:tabs>
        <w:tab w:val="center" w:pos="4536"/>
        <w:tab w:val="right" w:pos="9072"/>
      </w:tabs>
    </w:pPr>
    <w:rPr>
      <w:rFonts w:ascii="Century Gothic" w:hAnsi="Century Gothic" w:eastAsia="Century Gothic" w:cs="Century Gothic"/>
    </w:rPr>
  </w:style>
  <w:style w:type="character" w:customStyle="1" w:styleId="17">
    <w:name w:val="WW8Num1z0"/>
    <w:uiPriority w:val="0"/>
    <w:rPr>
      <w:rFonts w:ascii="Century Gothic" w:hAnsi="Century Gothic" w:eastAsia="Century Gothic" w:cs="Century Gothic"/>
    </w:rPr>
  </w:style>
  <w:style w:type="character" w:customStyle="1" w:styleId="18">
    <w:name w:val="WW8Num1z1"/>
    <w:uiPriority w:val="0"/>
    <w:rPr>
      <w:rFonts w:ascii="Century Gothic" w:hAnsi="Century Gothic" w:eastAsia="Century Gothic" w:cs="Century Gothic"/>
    </w:rPr>
  </w:style>
  <w:style w:type="character" w:customStyle="1" w:styleId="19">
    <w:name w:val="WW8Num1z2"/>
    <w:uiPriority w:val="0"/>
    <w:rPr>
      <w:rFonts w:ascii="Century Gothic" w:hAnsi="Century Gothic" w:eastAsia="Century Gothic" w:cs="Century Gothic"/>
    </w:rPr>
  </w:style>
  <w:style w:type="character" w:customStyle="1" w:styleId="20">
    <w:name w:val="WW8Num1z3"/>
    <w:uiPriority w:val="0"/>
    <w:rPr>
      <w:rFonts w:ascii="Century Gothic" w:hAnsi="Century Gothic" w:eastAsia="Century Gothic" w:cs="Century Gothic"/>
    </w:rPr>
  </w:style>
  <w:style w:type="character" w:customStyle="1" w:styleId="21">
    <w:name w:val="WW8Num1z4"/>
    <w:qFormat/>
    <w:uiPriority w:val="0"/>
    <w:rPr>
      <w:rFonts w:ascii="Century Gothic" w:hAnsi="Century Gothic" w:eastAsia="Century Gothic" w:cs="Century Gothic"/>
    </w:rPr>
  </w:style>
  <w:style w:type="character" w:customStyle="1" w:styleId="22">
    <w:name w:val="WW8Num1z5"/>
    <w:uiPriority w:val="0"/>
    <w:rPr>
      <w:rFonts w:ascii="Century Gothic" w:hAnsi="Century Gothic" w:eastAsia="Century Gothic" w:cs="Century Gothic"/>
    </w:rPr>
  </w:style>
  <w:style w:type="character" w:customStyle="1" w:styleId="23">
    <w:name w:val="WW8Num1z6"/>
    <w:uiPriority w:val="0"/>
    <w:rPr>
      <w:rFonts w:ascii="Century Gothic" w:hAnsi="Century Gothic" w:eastAsia="Century Gothic" w:cs="Century Gothic"/>
    </w:rPr>
  </w:style>
  <w:style w:type="character" w:customStyle="1" w:styleId="24">
    <w:name w:val="WW8Num1z7"/>
    <w:uiPriority w:val="0"/>
    <w:rPr>
      <w:rFonts w:ascii="Century Gothic" w:hAnsi="Century Gothic" w:eastAsia="Century Gothic" w:cs="Century Gothic"/>
    </w:rPr>
  </w:style>
  <w:style w:type="character" w:customStyle="1" w:styleId="25">
    <w:name w:val="WW8Num1z8"/>
    <w:qFormat/>
    <w:uiPriority w:val="0"/>
    <w:rPr>
      <w:rFonts w:ascii="Century Gothic" w:hAnsi="Century Gothic" w:eastAsia="Century Gothic" w:cs="Century Gothic"/>
    </w:rPr>
  </w:style>
  <w:style w:type="character" w:customStyle="1" w:styleId="26">
    <w:name w:val="WW8Num2z0"/>
    <w:qFormat/>
    <w:uiPriority w:val="0"/>
    <w:rPr>
      <w:rFonts w:hint="default" w:ascii="Century Gothic" w:hAnsi="Century Gothic" w:eastAsia="Century Gothic" w:cs="Century Gothic"/>
      <w:sz w:val="22"/>
      <w:szCs w:val="22"/>
    </w:rPr>
  </w:style>
  <w:style w:type="character" w:customStyle="1" w:styleId="27">
    <w:name w:val="WW8Num3z0"/>
    <w:qFormat/>
    <w:uiPriority w:val="0"/>
    <w:rPr>
      <w:rFonts w:hint="default" w:ascii="Century Gothic" w:hAnsi="Century Gothic" w:eastAsia="Century Gothic" w:cs="Century Gothic"/>
      <w:sz w:val="22"/>
      <w:szCs w:val="22"/>
    </w:rPr>
  </w:style>
  <w:style w:type="character" w:customStyle="1" w:styleId="28">
    <w:name w:val="WW8Num4z0"/>
    <w:uiPriority w:val="0"/>
    <w:rPr>
      <w:rFonts w:hint="default" w:ascii="Century Gothic" w:hAnsi="Century Gothic" w:eastAsia="Century Gothic" w:cs="Century Gothic"/>
      <w:sz w:val="22"/>
      <w:szCs w:val="22"/>
    </w:rPr>
  </w:style>
  <w:style w:type="character" w:customStyle="1" w:styleId="29">
    <w:name w:val="WW8Num5z0"/>
    <w:qFormat/>
    <w:uiPriority w:val="0"/>
    <w:rPr>
      <w:rFonts w:ascii="Century Gothic" w:hAnsi="Century Gothic" w:eastAsia="Century Gothic" w:cs="Century Gothic"/>
    </w:rPr>
  </w:style>
  <w:style w:type="character" w:customStyle="1" w:styleId="30">
    <w:name w:val="WW8Num5z1"/>
    <w:qFormat/>
    <w:uiPriority w:val="0"/>
    <w:rPr>
      <w:rFonts w:ascii="Century Gothic" w:hAnsi="Century Gothic" w:eastAsia="Century Gothic" w:cs="Century Gothic"/>
    </w:rPr>
  </w:style>
  <w:style w:type="character" w:customStyle="1" w:styleId="31">
    <w:name w:val="WW8Num5z2"/>
    <w:uiPriority w:val="0"/>
    <w:rPr>
      <w:rFonts w:ascii="Century Gothic" w:hAnsi="Century Gothic" w:eastAsia="Century Gothic" w:cs="Century Gothic"/>
    </w:rPr>
  </w:style>
  <w:style w:type="character" w:customStyle="1" w:styleId="32">
    <w:name w:val="WW8Num5z3"/>
    <w:uiPriority w:val="0"/>
    <w:rPr>
      <w:rFonts w:ascii="Century Gothic" w:hAnsi="Century Gothic" w:eastAsia="Century Gothic" w:cs="Century Gothic"/>
    </w:rPr>
  </w:style>
  <w:style w:type="character" w:customStyle="1" w:styleId="33">
    <w:name w:val="WW8Num5z4"/>
    <w:uiPriority w:val="0"/>
    <w:rPr>
      <w:rFonts w:ascii="Century Gothic" w:hAnsi="Century Gothic" w:eastAsia="Century Gothic" w:cs="Century Gothic"/>
    </w:rPr>
  </w:style>
  <w:style w:type="character" w:customStyle="1" w:styleId="34">
    <w:name w:val="WW8Num5z5"/>
    <w:uiPriority w:val="0"/>
    <w:rPr>
      <w:rFonts w:ascii="Century Gothic" w:hAnsi="Century Gothic" w:eastAsia="Century Gothic" w:cs="Century Gothic"/>
    </w:rPr>
  </w:style>
  <w:style w:type="character" w:customStyle="1" w:styleId="35">
    <w:name w:val="WW8Num5z6"/>
    <w:uiPriority w:val="0"/>
    <w:rPr>
      <w:rFonts w:ascii="Century Gothic" w:hAnsi="Century Gothic" w:eastAsia="Century Gothic" w:cs="Century Gothic"/>
    </w:rPr>
  </w:style>
  <w:style w:type="character" w:customStyle="1" w:styleId="36">
    <w:name w:val="WW8Num5z7"/>
    <w:uiPriority w:val="0"/>
    <w:rPr>
      <w:rFonts w:ascii="Century Gothic" w:hAnsi="Century Gothic" w:eastAsia="Century Gothic" w:cs="Century Gothic"/>
    </w:rPr>
  </w:style>
  <w:style w:type="character" w:customStyle="1" w:styleId="37">
    <w:name w:val="WW8Num5z8"/>
    <w:uiPriority w:val="0"/>
    <w:rPr>
      <w:rFonts w:ascii="Century Gothic" w:hAnsi="Century Gothic" w:eastAsia="Century Gothic" w:cs="Century Gothic"/>
    </w:rPr>
  </w:style>
  <w:style w:type="character" w:customStyle="1" w:styleId="38">
    <w:name w:val="WW8Num6z0"/>
    <w:uiPriority w:val="0"/>
    <w:rPr>
      <w:rFonts w:ascii="Century Gothic" w:hAnsi="Century Gothic" w:eastAsia="Century Gothic" w:cs="Century Gothic"/>
    </w:rPr>
  </w:style>
  <w:style w:type="character" w:customStyle="1" w:styleId="39">
    <w:name w:val="WW8Num6z1"/>
    <w:uiPriority w:val="0"/>
    <w:rPr>
      <w:rFonts w:ascii="Century Gothic" w:hAnsi="Century Gothic" w:eastAsia="Century Gothic" w:cs="Century Gothic"/>
    </w:rPr>
  </w:style>
  <w:style w:type="character" w:customStyle="1" w:styleId="40">
    <w:name w:val="WW8Num6z2"/>
    <w:uiPriority w:val="0"/>
    <w:rPr>
      <w:rFonts w:ascii="Century Gothic" w:hAnsi="Century Gothic" w:eastAsia="Century Gothic" w:cs="Century Gothic"/>
    </w:rPr>
  </w:style>
  <w:style w:type="character" w:customStyle="1" w:styleId="41">
    <w:name w:val="WW8Num2z1"/>
    <w:uiPriority w:val="0"/>
    <w:rPr>
      <w:rFonts w:hint="default" w:ascii="Century Gothic" w:hAnsi="Century Gothic" w:eastAsia="Century Gothic" w:cs="Century Gothic"/>
    </w:rPr>
  </w:style>
  <w:style w:type="character" w:customStyle="1" w:styleId="42">
    <w:name w:val="WW8Num2z3"/>
    <w:uiPriority w:val="0"/>
    <w:rPr>
      <w:rFonts w:hint="default" w:ascii="Century Gothic" w:hAnsi="Century Gothic" w:eastAsia="Century Gothic" w:cs="Century Gothic"/>
    </w:rPr>
  </w:style>
  <w:style w:type="character" w:customStyle="1" w:styleId="43">
    <w:name w:val="WW8Num3z2"/>
    <w:uiPriority w:val="0"/>
    <w:rPr>
      <w:rFonts w:hint="default" w:ascii="Century Gothic" w:hAnsi="Century Gothic" w:eastAsia="Century Gothic" w:cs="Century Gothic"/>
    </w:rPr>
  </w:style>
  <w:style w:type="character" w:customStyle="1" w:styleId="44">
    <w:name w:val="WW8Num3z3"/>
    <w:uiPriority w:val="0"/>
    <w:rPr>
      <w:rFonts w:hint="default" w:ascii="Century Gothic" w:hAnsi="Century Gothic" w:eastAsia="Century Gothic" w:cs="Century Gothic"/>
    </w:rPr>
  </w:style>
  <w:style w:type="character" w:customStyle="1" w:styleId="45">
    <w:name w:val="WW8Num4z1"/>
    <w:qFormat/>
    <w:uiPriority w:val="0"/>
    <w:rPr>
      <w:rFonts w:hint="default" w:ascii="Century Gothic" w:hAnsi="Century Gothic" w:eastAsia="Century Gothic" w:cs="Century Gothic"/>
    </w:rPr>
  </w:style>
  <w:style w:type="character" w:customStyle="1" w:styleId="46">
    <w:name w:val="WW8Num4z2"/>
    <w:qFormat/>
    <w:uiPriority w:val="0"/>
    <w:rPr>
      <w:rFonts w:hint="default" w:ascii="Century Gothic" w:hAnsi="Century Gothic" w:eastAsia="Century Gothic" w:cs="Century Gothic"/>
    </w:rPr>
  </w:style>
  <w:style w:type="character" w:customStyle="1" w:styleId="47">
    <w:name w:val="WW8Num4z3"/>
    <w:qFormat/>
    <w:uiPriority w:val="0"/>
    <w:rPr>
      <w:rFonts w:ascii="Century Gothic" w:hAnsi="Century Gothic" w:eastAsia="Century Gothic" w:cs="Century Gothic"/>
    </w:rPr>
  </w:style>
  <w:style w:type="character" w:customStyle="1" w:styleId="48">
    <w:name w:val="WW8Num4z4"/>
    <w:qFormat/>
    <w:uiPriority w:val="0"/>
    <w:rPr>
      <w:rFonts w:ascii="Century Gothic" w:hAnsi="Century Gothic" w:eastAsia="Century Gothic" w:cs="Century Gothic"/>
    </w:rPr>
  </w:style>
  <w:style w:type="character" w:customStyle="1" w:styleId="49">
    <w:name w:val="WW8Num4z5"/>
    <w:qFormat/>
    <w:uiPriority w:val="0"/>
    <w:rPr>
      <w:rFonts w:ascii="Century Gothic" w:hAnsi="Century Gothic" w:eastAsia="Century Gothic" w:cs="Century Gothic"/>
    </w:rPr>
  </w:style>
  <w:style w:type="character" w:customStyle="1" w:styleId="50">
    <w:name w:val="WW8Num4z6"/>
    <w:qFormat/>
    <w:uiPriority w:val="0"/>
    <w:rPr>
      <w:rFonts w:ascii="Century Gothic" w:hAnsi="Century Gothic" w:eastAsia="Century Gothic" w:cs="Century Gothic"/>
    </w:rPr>
  </w:style>
  <w:style w:type="character" w:customStyle="1" w:styleId="51">
    <w:name w:val="WW8Num4z7"/>
    <w:qFormat/>
    <w:uiPriority w:val="0"/>
    <w:rPr>
      <w:rFonts w:ascii="Century Gothic" w:hAnsi="Century Gothic" w:eastAsia="Century Gothic" w:cs="Century Gothic"/>
    </w:rPr>
  </w:style>
  <w:style w:type="character" w:customStyle="1" w:styleId="52">
    <w:name w:val="WW8Num4z8"/>
    <w:qFormat/>
    <w:uiPriority w:val="0"/>
    <w:rPr>
      <w:rFonts w:ascii="Century Gothic" w:hAnsi="Century Gothic" w:eastAsia="Century Gothic" w:cs="Century Gothic"/>
    </w:rPr>
  </w:style>
  <w:style w:type="character" w:customStyle="1" w:styleId="53">
    <w:name w:val="WW8Num6z3"/>
    <w:qFormat/>
    <w:uiPriority w:val="0"/>
    <w:rPr>
      <w:rFonts w:hint="default" w:ascii="Century Gothic" w:hAnsi="Century Gothic" w:eastAsia="Century Gothic" w:cs="Century Gothic"/>
    </w:rPr>
  </w:style>
  <w:style w:type="character" w:customStyle="1" w:styleId="54">
    <w:name w:val="WW8Num7z0"/>
    <w:qFormat/>
    <w:uiPriority w:val="0"/>
    <w:rPr>
      <w:rFonts w:hint="default" w:ascii="Century Gothic" w:hAnsi="Century Gothic" w:eastAsia="Century Gothic" w:cs="Century Gothic"/>
    </w:rPr>
  </w:style>
  <w:style w:type="character" w:customStyle="1" w:styleId="55">
    <w:name w:val="WW8Num7z1"/>
    <w:uiPriority w:val="0"/>
    <w:rPr>
      <w:rFonts w:hint="default" w:ascii="Century Gothic" w:hAnsi="Century Gothic" w:eastAsia="Century Gothic" w:cs="Century Gothic"/>
    </w:rPr>
  </w:style>
  <w:style w:type="character" w:customStyle="1" w:styleId="56">
    <w:name w:val="WW8Num7z2"/>
    <w:qFormat/>
    <w:uiPriority w:val="0"/>
    <w:rPr>
      <w:rFonts w:hint="default" w:ascii="Century Gothic" w:hAnsi="Century Gothic" w:eastAsia="Century Gothic" w:cs="Century Gothic"/>
    </w:rPr>
  </w:style>
  <w:style w:type="character" w:customStyle="1" w:styleId="57">
    <w:name w:val="WW8Num8z0"/>
    <w:qFormat/>
    <w:uiPriority w:val="0"/>
    <w:rPr>
      <w:rFonts w:hint="default" w:ascii="Century Gothic" w:hAnsi="Century Gothic" w:eastAsia="Century Gothic" w:cs="Century Gothic"/>
    </w:rPr>
  </w:style>
  <w:style w:type="character" w:customStyle="1" w:styleId="58">
    <w:name w:val="WW8Num8z1"/>
    <w:qFormat/>
    <w:uiPriority w:val="0"/>
    <w:rPr>
      <w:rFonts w:hint="default" w:ascii="Century Gothic" w:hAnsi="Century Gothic" w:eastAsia="Century Gothic" w:cs="Century Gothic"/>
    </w:rPr>
  </w:style>
  <w:style w:type="character" w:customStyle="1" w:styleId="59">
    <w:name w:val="WW8Num8z3"/>
    <w:qFormat/>
    <w:uiPriority w:val="0"/>
    <w:rPr>
      <w:rFonts w:hint="default" w:ascii="Century Gothic" w:hAnsi="Century Gothic" w:eastAsia="Century Gothic" w:cs="Century Gothic"/>
    </w:rPr>
  </w:style>
  <w:style w:type="character" w:customStyle="1" w:styleId="60">
    <w:name w:val="WW8Num9z0"/>
    <w:qFormat/>
    <w:uiPriority w:val="0"/>
    <w:rPr>
      <w:rFonts w:ascii="Century Gothic" w:hAnsi="Century Gothic" w:eastAsia="Century Gothic" w:cs="Century Gothic"/>
      <w:color w:val="000000"/>
      <w:sz w:val="20"/>
      <w:szCs w:val="20"/>
      <w:u w:val="none"/>
    </w:rPr>
  </w:style>
  <w:style w:type="character" w:customStyle="1" w:styleId="61">
    <w:name w:val="WW8Num10z0"/>
    <w:qFormat/>
    <w:uiPriority w:val="0"/>
    <w:rPr>
      <w:rFonts w:hint="default" w:ascii="Century Gothic" w:hAnsi="Century Gothic" w:eastAsia="Century Gothic" w:cs="Century Gothic"/>
    </w:rPr>
  </w:style>
  <w:style w:type="character" w:customStyle="1" w:styleId="62">
    <w:name w:val="WW8Num10z1"/>
    <w:qFormat/>
    <w:uiPriority w:val="0"/>
    <w:rPr>
      <w:rFonts w:hint="default" w:ascii="Century Gothic" w:hAnsi="Century Gothic" w:eastAsia="Century Gothic" w:cs="Century Gothic"/>
    </w:rPr>
  </w:style>
  <w:style w:type="character" w:customStyle="1" w:styleId="63">
    <w:name w:val="WW8Num10z3"/>
    <w:qFormat/>
    <w:uiPriority w:val="0"/>
    <w:rPr>
      <w:rFonts w:hint="default" w:ascii="Century Gothic" w:hAnsi="Century Gothic" w:eastAsia="Century Gothic" w:cs="Century Gothic"/>
    </w:rPr>
  </w:style>
  <w:style w:type="character" w:customStyle="1" w:styleId="64">
    <w:name w:val="WW8Num11z0"/>
    <w:uiPriority w:val="0"/>
    <w:rPr>
      <w:rFonts w:hint="default" w:ascii="Century Gothic" w:hAnsi="Century Gothic" w:eastAsia="Century Gothic" w:cs="Century Gothic"/>
    </w:rPr>
  </w:style>
  <w:style w:type="character" w:customStyle="1" w:styleId="65">
    <w:name w:val="WW8Num11z1"/>
    <w:qFormat/>
    <w:uiPriority w:val="0"/>
    <w:rPr>
      <w:rFonts w:hint="default" w:ascii="Century Gothic" w:hAnsi="Century Gothic" w:eastAsia="Century Gothic" w:cs="Century Gothic"/>
    </w:rPr>
  </w:style>
  <w:style w:type="character" w:customStyle="1" w:styleId="66">
    <w:name w:val="WW8Num11z3"/>
    <w:qFormat/>
    <w:uiPriority w:val="0"/>
    <w:rPr>
      <w:rFonts w:hint="default" w:ascii="Century Gothic" w:hAnsi="Century Gothic" w:eastAsia="Century Gothic" w:cs="Century Gothic"/>
    </w:rPr>
  </w:style>
  <w:style w:type="character" w:customStyle="1" w:styleId="67">
    <w:name w:val="WW8Num12z0"/>
    <w:qFormat/>
    <w:uiPriority w:val="0"/>
    <w:rPr>
      <w:rFonts w:hint="default" w:ascii="Century Gothic" w:hAnsi="Century Gothic" w:eastAsia="Century Gothic" w:cs="Century Gothic"/>
      <w:color w:val="000000"/>
    </w:rPr>
  </w:style>
  <w:style w:type="character" w:customStyle="1" w:styleId="68">
    <w:name w:val="WW8Num12z1"/>
    <w:qFormat/>
    <w:uiPriority w:val="0"/>
    <w:rPr>
      <w:rFonts w:hint="default" w:ascii="Century Gothic" w:hAnsi="Century Gothic" w:eastAsia="Century Gothic" w:cs="Century Gothic"/>
    </w:rPr>
  </w:style>
  <w:style w:type="character" w:customStyle="1" w:styleId="69">
    <w:name w:val="WW8Num12z2"/>
    <w:qFormat/>
    <w:uiPriority w:val="0"/>
    <w:rPr>
      <w:rFonts w:hint="default" w:ascii="Century Gothic" w:hAnsi="Century Gothic" w:eastAsia="Century Gothic" w:cs="Century Gothic"/>
    </w:rPr>
  </w:style>
  <w:style w:type="character" w:customStyle="1" w:styleId="70">
    <w:name w:val="WW8Num12z3"/>
    <w:qFormat/>
    <w:uiPriority w:val="0"/>
    <w:rPr>
      <w:rFonts w:hint="default" w:ascii="Century Gothic" w:hAnsi="Century Gothic" w:eastAsia="Century Gothic" w:cs="Century Gothic"/>
    </w:rPr>
  </w:style>
  <w:style w:type="character" w:customStyle="1" w:styleId="71">
    <w:name w:val="WW8Num13z0"/>
    <w:qFormat/>
    <w:uiPriority w:val="0"/>
    <w:rPr>
      <w:rFonts w:hint="default" w:ascii="Century Gothic" w:hAnsi="Century Gothic" w:eastAsia="Century Gothic" w:cs="Century Gothic"/>
      <w:sz w:val="22"/>
      <w:szCs w:val="22"/>
    </w:rPr>
  </w:style>
  <w:style w:type="character" w:customStyle="1" w:styleId="72">
    <w:name w:val="WW8Num13z1"/>
    <w:qFormat/>
    <w:uiPriority w:val="0"/>
    <w:rPr>
      <w:rFonts w:hint="default" w:ascii="Century Gothic" w:hAnsi="Century Gothic" w:eastAsia="Century Gothic" w:cs="Century Gothic"/>
    </w:rPr>
  </w:style>
  <w:style w:type="character" w:customStyle="1" w:styleId="73">
    <w:name w:val="WW8Num13z3"/>
    <w:qFormat/>
    <w:uiPriority w:val="0"/>
    <w:rPr>
      <w:rFonts w:hint="default" w:ascii="Century Gothic" w:hAnsi="Century Gothic" w:eastAsia="Century Gothic" w:cs="Century Gothic"/>
    </w:rPr>
  </w:style>
  <w:style w:type="character" w:customStyle="1" w:styleId="74">
    <w:name w:val="WW8Num14z0"/>
    <w:qFormat/>
    <w:uiPriority w:val="0"/>
    <w:rPr>
      <w:rFonts w:hint="default" w:ascii="Century Gothic" w:hAnsi="Century Gothic" w:eastAsia="Century Gothic" w:cs="Century Gothic"/>
    </w:rPr>
  </w:style>
  <w:style w:type="character" w:customStyle="1" w:styleId="75">
    <w:name w:val="WW8Num14z1"/>
    <w:qFormat/>
    <w:uiPriority w:val="0"/>
    <w:rPr>
      <w:rFonts w:hint="default" w:ascii="Century Gothic" w:hAnsi="Century Gothic" w:eastAsia="Century Gothic" w:cs="Century Gothic"/>
    </w:rPr>
  </w:style>
  <w:style w:type="character" w:customStyle="1" w:styleId="76">
    <w:name w:val="WW8Num14z3"/>
    <w:qFormat/>
    <w:uiPriority w:val="0"/>
    <w:rPr>
      <w:rFonts w:hint="default" w:ascii="Century Gothic" w:hAnsi="Century Gothic" w:eastAsia="Century Gothic" w:cs="Century Gothic"/>
    </w:rPr>
  </w:style>
  <w:style w:type="character" w:customStyle="1" w:styleId="77">
    <w:name w:val="WW8Num15z0"/>
    <w:qFormat/>
    <w:uiPriority w:val="0"/>
    <w:rPr>
      <w:rFonts w:hint="default" w:ascii="Century Gothic" w:hAnsi="Century Gothic" w:eastAsia="Century Gothic" w:cs="Century Gothic"/>
    </w:rPr>
  </w:style>
  <w:style w:type="character" w:customStyle="1" w:styleId="78">
    <w:name w:val="WW8Num15z1"/>
    <w:qFormat/>
    <w:uiPriority w:val="0"/>
    <w:rPr>
      <w:rFonts w:ascii="Century Gothic" w:hAnsi="Century Gothic" w:eastAsia="Century Gothic" w:cs="Century Gothic"/>
    </w:rPr>
  </w:style>
  <w:style w:type="character" w:customStyle="1" w:styleId="79">
    <w:name w:val="WW8Num15z2"/>
    <w:uiPriority w:val="0"/>
    <w:rPr>
      <w:rFonts w:ascii="Century Gothic" w:hAnsi="Century Gothic" w:eastAsia="Century Gothic" w:cs="Century Gothic"/>
    </w:rPr>
  </w:style>
  <w:style w:type="character" w:customStyle="1" w:styleId="80">
    <w:name w:val="WW8Num15z3"/>
    <w:qFormat/>
    <w:uiPriority w:val="0"/>
    <w:rPr>
      <w:rFonts w:ascii="Century Gothic" w:hAnsi="Century Gothic" w:eastAsia="Century Gothic" w:cs="Century Gothic"/>
    </w:rPr>
  </w:style>
  <w:style w:type="character" w:customStyle="1" w:styleId="81">
    <w:name w:val="WW8Num15z4"/>
    <w:qFormat/>
    <w:uiPriority w:val="0"/>
    <w:rPr>
      <w:rFonts w:ascii="Century Gothic" w:hAnsi="Century Gothic" w:eastAsia="Century Gothic" w:cs="Century Gothic"/>
    </w:rPr>
  </w:style>
  <w:style w:type="character" w:customStyle="1" w:styleId="82">
    <w:name w:val="WW8Num15z5"/>
    <w:qFormat/>
    <w:uiPriority w:val="0"/>
    <w:rPr>
      <w:rFonts w:ascii="Century Gothic" w:hAnsi="Century Gothic" w:eastAsia="Century Gothic" w:cs="Century Gothic"/>
    </w:rPr>
  </w:style>
  <w:style w:type="character" w:customStyle="1" w:styleId="83">
    <w:name w:val="WW8Num15z6"/>
    <w:qFormat/>
    <w:uiPriority w:val="0"/>
    <w:rPr>
      <w:rFonts w:ascii="Century Gothic" w:hAnsi="Century Gothic" w:eastAsia="Century Gothic" w:cs="Century Gothic"/>
    </w:rPr>
  </w:style>
  <w:style w:type="character" w:customStyle="1" w:styleId="84">
    <w:name w:val="WW8Num15z7"/>
    <w:qFormat/>
    <w:uiPriority w:val="0"/>
    <w:rPr>
      <w:rFonts w:ascii="Century Gothic" w:hAnsi="Century Gothic" w:eastAsia="Century Gothic" w:cs="Century Gothic"/>
    </w:rPr>
  </w:style>
  <w:style w:type="character" w:customStyle="1" w:styleId="85">
    <w:name w:val="WW8Num15z8"/>
    <w:qFormat/>
    <w:uiPriority w:val="0"/>
    <w:rPr>
      <w:rFonts w:ascii="Century Gothic" w:hAnsi="Century Gothic" w:eastAsia="Century Gothic" w:cs="Century Gothic"/>
    </w:rPr>
  </w:style>
  <w:style w:type="character" w:customStyle="1" w:styleId="86">
    <w:name w:val="WW8Num16z0"/>
    <w:qFormat/>
    <w:uiPriority w:val="0"/>
    <w:rPr>
      <w:rFonts w:hint="default" w:ascii="Century Gothic" w:hAnsi="Century Gothic" w:eastAsia="Century Gothic" w:cs="Century Gothic"/>
    </w:rPr>
  </w:style>
  <w:style w:type="character" w:customStyle="1" w:styleId="87">
    <w:name w:val="WW8Num16z1"/>
    <w:uiPriority w:val="0"/>
    <w:rPr>
      <w:rFonts w:hint="default" w:ascii="Century Gothic" w:hAnsi="Century Gothic" w:eastAsia="Century Gothic" w:cs="Century Gothic"/>
    </w:rPr>
  </w:style>
  <w:style w:type="character" w:customStyle="1" w:styleId="88">
    <w:name w:val="WW8Num16z2"/>
    <w:qFormat/>
    <w:uiPriority w:val="0"/>
    <w:rPr>
      <w:rFonts w:hint="default" w:ascii="Century Gothic" w:hAnsi="Century Gothic" w:eastAsia="Century Gothic" w:cs="Century Gothic"/>
    </w:rPr>
  </w:style>
  <w:style w:type="character" w:customStyle="1" w:styleId="89">
    <w:name w:val="WW8Num17z0"/>
    <w:qFormat/>
    <w:uiPriority w:val="0"/>
    <w:rPr>
      <w:rFonts w:hint="default" w:ascii="Century Gothic" w:hAnsi="Century Gothic" w:eastAsia="Century Gothic" w:cs="Century Gothic"/>
    </w:rPr>
  </w:style>
  <w:style w:type="character" w:customStyle="1" w:styleId="90">
    <w:name w:val="WW8Num17z2"/>
    <w:qFormat/>
    <w:uiPriority w:val="0"/>
    <w:rPr>
      <w:rFonts w:hint="default" w:ascii="Century Gothic" w:hAnsi="Century Gothic" w:eastAsia="Century Gothic" w:cs="Century Gothic"/>
    </w:rPr>
  </w:style>
  <w:style w:type="character" w:customStyle="1" w:styleId="91">
    <w:name w:val="WW8Num17z3"/>
    <w:qFormat/>
    <w:uiPriority w:val="0"/>
    <w:rPr>
      <w:rFonts w:hint="default" w:ascii="Century Gothic" w:hAnsi="Century Gothic" w:eastAsia="Century Gothic" w:cs="Century Gothic"/>
    </w:rPr>
  </w:style>
  <w:style w:type="character" w:customStyle="1" w:styleId="92">
    <w:name w:val="WW8Num18z0"/>
    <w:qFormat/>
    <w:uiPriority w:val="0"/>
    <w:rPr>
      <w:rFonts w:hint="default" w:ascii="Century Gothic" w:hAnsi="Century Gothic" w:eastAsia="Century Gothic" w:cs="Century Gothic"/>
    </w:rPr>
  </w:style>
  <w:style w:type="character" w:customStyle="1" w:styleId="93">
    <w:name w:val="WW8Num18z2"/>
    <w:qFormat/>
    <w:uiPriority w:val="0"/>
    <w:rPr>
      <w:rFonts w:hint="default" w:ascii="Century Gothic" w:hAnsi="Century Gothic" w:eastAsia="Century Gothic" w:cs="Century Gothic"/>
    </w:rPr>
  </w:style>
  <w:style w:type="character" w:customStyle="1" w:styleId="94">
    <w:name w:val="WW8Num18z3"/>
    <w:qFormat/>
    <w:uiPriority w:val="0"/>
    <w:rPr>
      <w:rFonts w:hint="default" w:ascii="Century Gothic" w:hAnsi="Century Gothic" w:eastAsia="Century Gothic" w:cs="Century Gothic"/>
    </w:rPr>
  </w:style>
  <w:style w:type="character" w:customStyle="1" w:styleId="95">
    <w:name w:val="WW8Num19z0"/>
    <w:uiPriority w:val="0"/>
    <w:rPr>
      <w:rFonts w:hint="default" w:ascii="Century Gothic" w:hAnsi="Century Gothic" w:eastAsia="Century Gothic" w:cs="Century Gothic"/>
      <w:sz w:val="22"/>
      <w:szCs w:val="22"/>
    </w:rPr>
  </w:style>
  <w:style w:type="character" w:customStyle="1" w:styleId="96">
    <w:name w:val="WW8Num20z0"/>
    <w:qFormat/>
    <w:uiPriority w:val="0"/>
    <w:rPr>
      <w:rFonts w:hint="default" w:ascii="Century Gothic" w:hAnsi="Century Gothic" w:eastAsia="Century Gothic" w:cs="Century Gothic"/>
    </w:rPr>
  </w:style>
  <w:style w:type="character" w:customStyle="1" w:styleId="97">
    <w:name w:val="WW8Num20z1"/>
    <w:qFormat/>
    <w:uiPriority w:val="0"/>
    <w:rPr>
      <w:rFonts w:hint="default" w:ascii="Century Gothic" w:hAnsi="Century Gothic" w:eastAsia="Century Gothic" w:cs="Century Gothic"/>
    </w:rPr>
  </w:style>
  <w:style w:type="character" w:customStyle="1" w:styleId="98">
    <w:name w:val="WW8Num20z3"/>
    <w:uiPriority w:val="0"/>
    <w:rPr>
      <w:rFonts w:hint="default" w:ascii="Century Gothic" w:hAnsi="Century Gothic" w:eastAsia="Century Gothic" w:cs="Century Gothic"/>
    </w:rPr>
  </w:style>
  <w:style w:type="character" w:customStyle="1" w:styleId="99">
    <w:name w:val="WW8Num21z0"/>
    <w:qFormat/>
    <w:uiPriority w:val="0"/>
    <w:rPr>
      <w:rFonts w:hint="default" w:ascii="Century Gothic" w:hAnsi="Century Gothic" w:eastAsia="Century Gothic" w:cs="Century Gothic"/>
    </w:rPr>
  </w:style>
  <w:style w:type="character" w:customStyle="1" w:styleId="100">
    <w:name w:val="WW8Num21z1"/>
    <w:qFormat/>
    <w:uiPriority w:val="0"/>
    <w:rPr>
      <w:rFonts w:ascii="Century Gothic" w:hAnsi="Century Gothic" w:eastAsia="Century Gothic" w:cs="Century Gothic"/>
    </w:rPr>
  </w:style>
  <w:style w:type="character" w:customStyle="1" w:styleId="101">
    <w:name w:val="WW8Num21z2"/>
    <w:qFormat/>
    <w:uiPriority w:val="0"/>
    <w:rPr>
      <w:rFonts w:ascii="Century Gothic" w:hAnsi="Century Gothic" w:eastAsia="Century Gothic" w:cs="Century Gothic"/>
    </w:rPr>
  </w:style>
  <w:style w:type="character" w:customStyle="1" w:styleId="102">
    <w:name w:val="WW8Num21z3"/>
    <w:qFormat/>
    <w:uiPriority w:val="0"/>
    <w:rPr>
      <w:rFonts w:ascii="Century Gothic" w:hAnsi="Century Gothic" w:eastAsia="Century Gothic" w:cs="Century Gothic"/>
    </w:rPr>
  </w:style>
  <w:style w:type="character" w:customStyle="1" w:styleId="103">
    <w:name w:val="WW8Num21z4"/>
    <w:qFormat/>
    <w:uiPriority w:val="0"/>
    <w:rPr>
      <w:rFonts w:ascii="Century Gothic" w:hAnsi="Century Gothic" w:eastAsia="Century Gothic" w:cs="Century Gothic"/>
    </w:rPr>
  </w:style>
  <w:style w:type="character" w:customStyle="1" w:styleId="104">
    <w:name w:val="WW8Num21z5"/>
    <w:qFormat/>
    <w:uiPriority w:val="0"/>
    <w:rPr>
      <w:rFonts w:ascii="Century Gothic" w:hAnsi="Century Gothic" w:eastAsia="Century Gothic" w:cs="Century Gothic"/>
    </w:rPr>
  </w:style>
  <w:style w:type="character" w:customStyle="1" w:styleId="105">
    <w:name w:val="WW8Num21z6"/>
    <w:qFormat/>
    <w:uiPriority w:val="0"/>
    <w:rPr>
      <w:rFonts w:ascii="Century Gothic" w:hAnsi="Century Gothic" w:eastAsia="Century Gothic" w:cs="Century Gothic"/>
    </w:rPr>
  </w:style>
  <w:style w:type="character" w:customStyle="1" w:styleId="106">
    <w:name w:val="WW8Num21z7"/>
    <w:qFormat/>
    <w:uiPriority w:val="0"/>
    <w:rPr>
      <w:rFonts w:ascii="Century Gothic" w:hAnsi="Century Gothic" w:eastAsia="Century Gothic" w:cs="Century Gothic"/>
    </w:rPr>
  </w:style>
  <w:style w:type="character" w:customStyle="1" w:styleId="107">
    <w:name w:val="WW8Num21z8"/>
    <w:qFormat/>
    <w:uiPriority w:val="0"/>
    <w:rPr>
      <w:rFonts w:ascii="Century Gothic" w:hAnsi="Century Gothic" w:eastAsia="Century Gothic" w:cs="Century Gothic"/>
    </w:rPr>
  </w:style>
  <w:style w:type="character" w:customStyle="1" w:styleId="108">
    <w:name w:val="WW8Num22z0"/>
    <w:qFormat/>
    <w:uiPriority w:val="0"/>
    <w:rPr>
      <w:rFonts w:hint="default" w:ascii="Century Gothic" w:hAnsi="Century Gothic" w:eastAsia="Century Gothic" w:cs="Century Gothic"/>
    </w:rPr>
  </w:style>
  <w:style w:type="character" w:customStyle="1" w:styleId="109">
    <w:name w:val="WW8Num22z1"/>
    <w:qFormat/>
    <w:uiPriority w:val="0"/>
    <w:rPr>
      <w:rFonts w:hint="default" w:ascii="Century Gothic" w:hAnsi="Century Gothic" w:eastAsia="Century Gothic" w:cs="Century Gothic"/>
    </w:rPr>
  </w:style>
  <w:style w:type="character" w:customStyle="1" w:styleId="110">
    <w:name w:val="WW8Num22z2"/>
    <w:qFormat/>
    <w:uiPriority w:val="0"/>
    <w:rPr>
      <w:rFonts w:hint="default" w:ascii="Century Gothic" w:hAnsi="Century Gothic" w:eastAsia="Century Gothic" w:cs="Century Gothic"/>
    </w:rPr>
  </w:style>
  <w:style w:type="character" w:customStyle="1" w:styleId="111">
    <w:name w:val="WW8Num22z3"/>
    <w:qFormat/>
    <w:uiPriority w:val="0"/>
    <w:rPr>
      <w:rFonts w:hint="default" w:ascii="Century Gothic" w:hAnsi="Century Gothic" w:eastAsia="Century Gothic" w:cs="Century Gothic"/>
    </w:rPr>
  </w:style>
  <w:style w:type="character" w:customStyle="1" w:styleId="112">
    <w:name w:val="WW8Num23z0"/>
    <w:qFormat/>
    <w:uiPriority w:val="0"/>
    <w:rPr>
      <w:rFonts w:hint="default" w:ascii="Century Gothic" w:hAnsi="Century Gothic" w:eastAsia="Century Gothic" w:cs="Century Gothic"/>
    </w:rPr>
  </w:style>
  <w:style w:type="character" w:customStyle="1" w:styleId="113">
    <w:name w:val="WW8Num23z1"/>
    <w:qFormat/>
    <w:uiPriority w:val="0"/>
    <w:rPr>
      <w:rFonts w:hint="default" w:ascii="Century Gothic" w:hAnsi="Century Gothic" w:eastAsia="Century Gothic" w:cs="Century Gothic"/>
    </w:rPr>
  </w:style>
  <w:style w:type="character" w:customStyle="1" w:styleId="114">
    <w:name w:val="WW8Num23z2"/>
    <w:qFormat/>
    <w:uiPriority w:val="0"/>
    <w:rPr>
      <w:rFonts w:hint="default" w:ascii="Century Gothic" w:hAnsi="Century Gothic" w:eastAsia="Century Gothic" w:cs="Century Gothic"/>
    </w:rPr>
  </w:style>
  <w:style w:type="character" w:customStyle="1" w:styleId="115">
    <w:name w:val="WW8Num24z0"/>
    <w:uiPriority w:val="0"/>
    <w:rPr>
      <w:rFonts w:hint="default" w:ascii="Century Gothic" w:hAnsi="Century Gothic" w:eastAsia="Century Gothic" w:cs="Century Gothic"/>
    </w:rPr>
  </w:style>
  <w:style w:type="character" w:customStyle="1" w:styleId="116">
    <w:name w:val="WW8Num24z1"/>
    <w:qFormat/>
    <w:uiPriority w:val="0"/>
    <w:rPr>
      <w:rFonts w:hint="default" w:ascii="Century Gothic" w:hAnsi="Century Gothic" w:eastAsia="Century Gothic" w:cs="Century Gothic"/>
    </w:rPr>
  </w:style>
  <w:style w:type="character" w:customStyle="1" w:styleId="117">
    <w:name w:val="WW8Num24z3"/>
    <w:qFormat/>
    <w:uiPriority w:val="0"/>
    <w:rPr>
      <w:rFonts w:hint="default" w:ascii="Century Gothic" w:hAnsi="Century Gothic" w:eastAsia="Century Gothic" w:cs="Century Gothic"/>
    </w:rPr>
  </w:style>
  <w:style w:type="character" w:customStyle="1" w:styleId="118">
    <w:name w:val="WW8Num25z0"/>
    <w:qFormat/>
    <w:uiPriority w:val="0"/>
    <w:rPr>
      <w:rFonts w:hint="default" w:ascii="Century Gothic" w:hAnsi="Century Gothic" w:eastAsia="Century Gothic" w:cs="Century Gothic"/>
      <w:sz w:val="20"/>
      <w:szCs w:val="20"/>
    </w:rPr>
  </w:style>
  <w:style w:type="character" w:customStyle="1" w:styleId="119">
    <w:name w:val="WW8Num25z1"/>
    <w:qFormat/>
    <w:uiPriority w:val="0"/>
    <w:rPr>
      <w:rFonts w:hint="default" w:ascii="Century Gothic" w:hAnsi="Century Gothic" w:eastAsia="Century Gothic" w:cs="Century Gothic"/>
    </w:rPr>
  </w:style>
  <w:style w:type="character" w:customStyle="1" w:styleId="120">
    <w:name w:val="WW8Num25z2"/>
    <w:qFormat/>
    <w:uiPriority w:val="0"/>
    <w:rPr>
      <w:rFonts w:hint="default" w:ascii="Century Gothic" w:hAnsi="Century Gothic" w:eastAsia="Century Gothic" w:cs="Century Gothic"/>
    </w:rPr>
  </w:style>
  <w:style w:type="character" w:customStyle="1" w:styleId="121">
    <w:name w:val="WW8Num25z3"/>
    <w:qFormat/>
    <w:uiPriority w:val="0"/>
    <w:rPr>
      <w:rFonts w:hint="default" w:ascii="Century Gothic" w:hAnsi="Century Gothic" w:eastAsia="Century Gothic" w:cs="Century Gothic"/>
    </w:rPr>
  </w:style>
  <w:style w:type="character" w:customStyle="1" w:styleId="122">
    <w:name w:val="WW8Num26z0"/>
    <w:qFormat/>
    <w:uiPriority w:val="0"/>
    <w:rPr>
      <w:rFonts w:hint="default" w:ascii="Century Gothic" w:hAnsi="Century Gothic" w:eastAsia="Century Gothic" w:cs="Century Gothic"/>
    </w:rPr>
  </w:style>
  <w:style w:type="character" w:customStyle="1" w:styleId="123">
    <w:name w:val="WW8Num26z1"/>
    <w:qFormat/>
    <w:uiPriority w:val="0"/>
    <w:rPr>
      <w:rFonts w:hint="default" w:ascii="Century Gothic" w:hAnsi="Century Gothic" w:eastAsia="Century Gothic" w:cs="Century Gothic"/>
    </w:rPr>
  </w:style>
  <w:style w:type="character" w:customStyle="1" w:styleId="124">
    <w:name w:val="WW8Num26z3"/>
    <w:qFormat/>
    <w:uiPriority w:val="0"/>
    <w:rPr>
      <w:rFonts w:hint="default" w:ascii="Century Gothic" w:hAnsi="Century Gothic" w:eastAsia="Century Gothic" w:cs="Century Gothic"/>
    </w:rPr>
  </w:style>
  <w:style w:type="character" w:customStyle="1" w:styleId="125">
    <w:name w:val="WW8Num27z0"/>
    <w:qFormat/>
    <w:uiPriority w:val="0"/>
    <w:rPr>
      <w:rFonts w:hint="default" w:ascii="Century Gothic" w:hAnsi="Century Gothic" w:eastAsia="Century Gothic" w:cs="Century Gothic"/>
    </w:rPr>
  </w:style>
  <w:style w:type="character" w:customStyle="1" w:styleId="126">
    <w:name w:val="WW8Num27z1"/>
    <w:qFormat/>
    <w:uiPriority w:val="0"/>
    <w:rPr>
      <w:rFonts w:hint="default" w:ascii="Century Gothic" w:hAnsi="Century Gothic" w:eastAsia="Century Gothic" w:cs="Century Gothic"/>
    </w:rPr>
  </w:style>
  <w:style w:type="character" w:customStyle="1" w:styleId="127">
    <w:name w:val="WW8Num27z3"/>
    <w:qFormat/>
    <w:uiPriority w:val="0"/>
    <w:rPr>
      <w:rFonts w:hint="default" w:ascii="Century Gothic" w:hAnsi="Century Gothic" w:eastAsia="Century Gothic" w:cs="Century Gothic"/>
    </w:rPr>
  </w:style>
  <w:style w:type="character" w:customStyle="1" w:styleId="128">
    <w:name w:val="WW8Num28z0"/>
    <w:qFormat/>
    <w:uiPriority w:val="0"/>
    <w:rPr>
      <w:rFonts w:hint="default" w:ascii="Century Gothic" w:hAnsi="Century Gothic" w:eastAsia="Century Gothic" w:cs="Century Gothic"/>
    </w:rPr>
  </w:style>
  <w:style w:type="character" w:customStyle="1" w:styleId="129">
    <w:name w:val="WW8Num28z1"/>
    <w:uiPriority w:val="0"/>
    <w:rPr>
      <w:rFonts w:hint="default" w:ascii="Century Gothic" w:hAnsi="Century Gothic" w:eastAsia="Century Gothic" w:cs="Century Gothic"/>
    </w:rPr>
  </w:style>
  <w:style w:type="character" w:customStyle="1" w:styleId="130">
    <w:name w:val="WW8Num28z3"/>
    <w:uiPriority w:val="0"/>
    <w:rPr>
      <w:rFonts w:hint="default" w:ascii="Century Gothic" w:hAnsi="Century Gothic" w:eastAsia="Century Gothic" w:cs="Century Gothic"/>
    </w:rPr>
  </w:style>
  <w:style w:type="character" w:customStyle="1" w:styleId="131">
    <w:name w:val="Retrait corps de texte Car"/>
    <w:uiPriority w:val="0"/>
    <w:rPr>
      <w:rFonts w:ascii="Century Gothic" w:hAnsi="Century Gothic" w:eastAsia="Century Gothic" w:cs="Century Gothic"/>
    </w:rPr>
  </w:style>
  <w:style w:type="character" w:customStyle="1" w:styleId="132">
    <w:name w:val="Titre 1 Car"/>
    <w:uiPriority w:val="0"/>
    <w:rPr>
      <w:rFonts w:ascii="Century Gothic" w:hAnsi="Century Gothic" w:eastAsia="Century Gothic" w:cs="Century Gothic"/>
      <w:b/>
      <w:bCs/>
      <w:kern w:val="2"/>
      <w:sz w:val="32"/>
      <w:szCs w:val="32"/>
    </w:rPr>
  </w:style>
  <w:style w:type="character" w:customStyle="1" w:styleId="133">
    <w:name w:val="Texte de bulles Car"/>
    <w:uiPriority w:val="0"/>
    <w:rPr>
      <w:rFonts w:ascii="Century Gothic" w:hAnsi="Century Gothic" w:eastAsia="Century Gothic" w:cs="Century Gothic"/>
      <w:sz w:val="16"/>
      <w:szCs w:val="16"/>
    </w:rPr>
  </w:style>
  <w:style w:type="character" w:customStyle="1" w:styleId="134">
    <w:name w:val="En-tête Car"/>
    <w:uiPriority w:val="0"/>
    <w:rPr>
      <w:rFonts w:ascii="Century Gothic" w:hAnsi="Century Gothic" w:eastAsia="Century Gothic" w:cs="Century Gothic"/>
    </w:rPr>
  </w:style>
  <w:style w:type="character" w:customStyle="1" w:styleId="135">
    <w:name w:val="ListLabel 4"/>
    <w:uiPriority w:val="0"/>
    <w:rPr>
      <w:rFonts w:ascii="Century Gothic" w:hAnsi="Century Gothic" w:eastAsia="Century Gothic" w:cs="Century Gothic"/>
    </w:rPr>
  </w:style>
  <w:style w:type="character" w:customStyle="1" w:styleId="136">
    <w:name w:val="ListLabel 5"/>
    <w:uiPriority w:val="0"/>
    <w:rPr>
      <w:rFonts w:ascii="Century Gothic" w:hAnsi="Century Gothic" w:eastAsia="Century Gothic" w:cs="Century Gothic"/>
    </w:rPr>
  </w:style>
  <w:style w:type="character" w:customStyle="1" w:styleId="137">
    <w:name w:val="ListLabel 6"/>
    <w:uiPriority w:val="0"/>
    <w:rPr>
      <w:rFonts w:ascii="Century Gothic" w:hAnsi="Century Gothic" w:eastAsia="Century Gothic" w:cs="Century Gothic"/>
    </w:rPr>
  </w:style>
  <w:style w:type="paragraph" w:customStyle="1" w:styleId="138">
    <w:name w:val="Titre1"/>
    <w:basedOn w:val="1"/>
    <w:next w:val="1"/>
    <w:uiPriority w:val="0"/>
    <w:pPr>
      <w:keepNext/>
    </w:pPr>
    <w:rPr>
      <w:rFonts w:ascii="Century Gothic" w:hAnsi="Century Gothic" w:eastAsia="Century Gothic" w:cs="Century Gothic"/>
      <w:b/>
      <w:sz w:val="24"/>
      <w:u w:val="single"/>
    </w:rPr>
  </w:style>
  <w:style w:type="paragraph" w:customStyle="1" w:styleId="139">
    <w:name w:val="Index"/>
    <w:basedOn w:val="1"/>
    <w:uiPriority w:val="0"/>
    <w:pPr>
      <w:suppressLineNumbers/>
    </w:pPr>
    <w:rPr>
      <w:rFonts w:ascii="Century Gothic" w:hAnsi="Century Gothic" w:eastAsia="Century Gothic" w:cs="Century Gothic"/>
    </w:rPr>
  </w:style>
  <w:style w:type="paragraph" w:customStyle="1" w:styleId="140">
    <w:name w:val="Retrait corps de texte 31"/>
    <w:basedOn w:val="1"/>
    <w:uiPriority w:val="0"/>
    <w:pPr>
      <w:keepLines w:val="0"/>
      <w:ind w:firstLine="567"/>
    </w:pPr>
    <w:rPr>
      <w:rFonts w:ascii="Century Gothic" w:hAnsi="Century Gothic" w:eastAsia="Century Gothic" w:cs="Century Gothic"/>
    </w:rPr>
  </w:style>
  <w:style w:type="paragraph" w:customStyle="1" w:styleId="141">
    <w:name w:val="En-tête et pied de page"/>
    <w:basedOn w:val="1"/>
    <w:uiPriority w:val="0"/>
    <w:pPr>
      <w:suppressLineNumbers/>
      <w:tabs>
        <w:tab w:val="center" w:pos="4819"/>
        <w:tab w:val="right" w:pos="9638"/>
      </w:tabs>
    </w:pPr>
    <w:rPr>
      <w:rFonts w:ascii="Century Gothic" w:hAnsi="Century Gothic" w:eastAsia="Century Gothic" w:cs="Century Gothic"/>
    </w:rPr>
  </w:style>
  <w:style w:type="paragraph" w:styleId="142">
    <w:name w:val="List Paragraph"/>
    <w:basedOn w:val="1"/>
    <w:qFormat/>
    <w:uiPriority w:val="34"/>
    <w:pPr>
      <w:ind w:left="708"/>
    </w:pPr>
    <w:rPr>
      <w:rFonts w:ascii="Century Gothic" w:hAnsi="Century Gothic" w:eastAsia="Century Gothic" w:cs="Century Gothic"/>
    </w:rPr>
  </w:style>
  <w:style w:type="paragraph" w:customStyle="1" w:styleId="143">
    <w:name w:val="Contenu de tableau"/>
    <w:basedOn w:val="1"/>
    <w:uiPriority w:val="0"/>
    <w:pPr>
      <w:widowControl w:val="0"/>
      <w:suppressLineNumbers/>
    </w:pPr>
    <w:rPr>
      <w:rFonts w:ascii="Century Gothic" w:hAnsi="Century Gothic" w:eastAsia="Century Gothic" w:cs="Century Gothic"/>
    </w:rPr>
  </w:style>
  <w:style w:type="paragraph" w:customStyle="1" w:styleId="144">
    <w:name w:val="Titre de tableau"/>
    <w:basedOn w:val="143"/>
    <w:uiPriority w:val="0"/>
    <w:pPr>
      <w:jc w:val="center"/>
    </w:pPr>
    <w:rPr>
      <w:rFonts w:ascii="Century Gothic" w:hAnsi="Century Gothic" w:eastAsia="Century Gothic" w:cs="Century Gothic"/>
      <w:b/>
      <w:bCs/>
    </w:rPr>
  </w:style>
  <w:style w:type="paragraph" w:customStyle="1" w:styleId="145">
    <w:name w:val="Contenu de cadre"/>
    <w:basedOn w:val="1"/>
    <w:uiPriority w:val="0"/>
    <w:rPr>
      <w:rFonts w:ascii="Century Gothic" w:hAnsi="Century Gothic" w:eastAsia="Century Gothic" w:cs="Century Gothic"/>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EN%20COURS\SOCIETES\TECHNIQUE%20ET%20INDUSTRIE%20MODERNE\STATUT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E0217B-CE2A-46CF-85B5-8EE9E2B6F36A}">
  <ds:schemaRefs/>
</ds:datastoreItem>
</file>

<file path=docProps/app.xml><?xml version="1.0" encoding="utf-8"?>
<Properties xmlns="http://schemas.openxmlformats.org/officeDocument/2006/extended-properties" xmlns:vt="http://schemas.openxmlformats.org/officeDocument/2006/docPropsVTypes">
  <Template>STATUTS</Template>
  <Pages>9</Pages>
  <Words>1029</Words>
  <Characters>6178</Characters>
  <Lines>138</Lines>
  <Paragraphs>39</Paragraphs>
  <TotalTime>1</TotalTime>
  <ScaleCrop>false</ScaleCrop>
  <LinksUpToDate>false</LinksUpToDate>
  <CharactersWithSpaces>7160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2024-08-21T08:27:00Z</dcterms:created>
  <dc:creator>Ayelama</dc:creator>
  <cp:lastModifiedBy>WPS_1778854018</cp:lastModifiedBy>
  <cp:lastPrinted>2021-06-29T10:22:00Z</cp:lastPrinted>
  <dcterms:modified xsi:type="dcterms:W3CDTF">2026-06-30T15:23:09Z</dcterms:modified>
  <dc:title>#NUMACT</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CL">
    <vt:lpwstr>#NOMCL</vt:lpwstr>
  </property>
  <property fmtid="{D5CDD505-2E9C-101B-9397-08002B2CF9AE}" pid="3" name="#NOMCL1">
    <vt:lpwstr>#NOMCL1</vt:lpwstr>
  </property>
  <property fmtid="{D5CDD505-2E9C-101B-9397-08002B2CF9AE}" pid="4" name="#NOMCL2">
    <vt:lpwstr>#NOMCL2</vt:lpwstr>
  </property>
  <property fmtid="{D5CDD505-2E9C-101B-9397-08002B2CF9AE}" pid="5" name="#NOMCL3">
    <vt:lpwstr>#NOMCL3</vt:lpwstr>
  </property>
  <property fmtid="{D5CDD505-2E9C-101B-9397-08002B2CF9AE}" pid="6" name="#NOMNO">
    <vt:lpwstr>#NOMNO</vt:lpwstr>
  </property>
  <property fmtid="{D5CDD505-2E9C-101B-9397-08002B2CF9AE}" pid="7" name="#NOMSEC">
    <vt:lpwstr>#NOMSEC</vt:lpwstr>
  </property>
  <property fmtid="{D5CDD505-2E9C-101B-9397-08002B2CF9AE}" pid="8" name="#NOMSEC2">
    <vt:lpwstr>#NOMSEC2</vt:lpwstr>
  </property>
  <property fmtid="{D5CDD505-2E9C-101B-9397-08002B2CF9AE}" pid="9" name="#NOMSEC3">
    <vt:lpwstr>#NOMSEC3</vt:lpwstr>
  </property>
  <property fmtid="{D5CDD505-2E9C-101B-9397-08002B2CF9AE}" pid="10" name="#NUMACT">
    <vt:lpwstr>#NUMACT</vt:lpwstr>
  </property>
  <property fmtid="{D5CDD505-2E9C-101B-9397-08002B2CF9AE}" pid="11" name="#NUMDO">
    <vt:lpwstr>#NUMDO</vt:lpwstr>
  </property>
  <property fmtid="{D5CDD505-2E9C-101B-9397-08002B2CF9AE}" pid="12" name="#REFACT">
    <vt:lpwstr>#REFACT</vt:lpwstr>
  </property>
  <property fmtid="{D5CDD505-2E9C-101B-9397-08002B2CF9AE}" pid="13" name="#REFCL">
    <vt:lpwstr>#REFCL</vt:lpwstr>
  </property>
  <property fmtid="{D5CDD505-2E9C-101B-9397-08002B2CF9AE}" pid="14" name="#REFDO">
    <vt:lpwstr>#REFDO</vt:lpwstr>
  </property>
  <property fmtid="{D5CDD505-2E9C-101B-9397-08002B2CF9AE}" pid="15" name="#REFNO">
    <vt:lpwstr>#REFNO</vt:lpwstr>
  </property>
  <property fmtid="{D5CDD505-2E9C-101B-9397-08002B2CF9AE}" pid="16" name="#REFSE">
    <vt:lpwstr>#REFSE</vt:lpwstr>
  </property>
  <property fmtid="{D5CDD505-2E9C-101B-9397-08002B2CF9AE}" pid="17" name="Bible">
    <vt:lpwstr>Bible</vt:lpwstr>
  </property>
  <property fmtid="{D5CDD505-2E9C-101B-9397-08002B2CF9AE}" pid="18" name="CompteurMemo">
    <vt:lpwstr>CompteurMemo</vt:lpwstr>
  </property>
  <property fmtid="{D5CDD505-2E9C-101B-9397-08002B2CF9AE}" pid="19" name="EtatMemo1">
    <vt:lpwstr>EtatMemo1</vt:lpwstr>
  </property>
  <property fmtid="{D5CDD505-2E9C-101B-9397-08002B2CF9AE}" pid="20" name="EtatMemo10">
    <vt:lpwstr>EtatMemo10</vt:lpwstr>
  </property>
  <property fmtid="{D5CDD505-2E9C-101B-9397-08002B2CF9AE}" pid="21" name="EtatMemo11">
    <vt:lpwstr>EtatMemo11</vt:lpwstr>
  </property>
  <property fmtid="{D5CDD505-2E9C-101B-9397-08002B2CF9AE}" pid="22" name="EtatMemo12">
    <vt:lpwstr>EtatMemo12</vt:lpwstr>
  </property>
  <property fmtid="{D5CDD505-2E9C-101B-9397-08002B2CF9AE}" pid="23" name="EtatMemo13">
    <vt:lpwstr>EtatMemo13</vt:lpwstr>
  </property>
  <property fmtid="{D5CDD505-2E9C-101B-9397-08002B2CF9AE}" pid="24" name="EtatMemo14">
    <vt:lpwstr>EtatMemo14</vt:lpwstr>
  </property>
  <property fmtid="{D5CDD505-2E9C-101B-9397-08002B2CF9AE}" pid="25" name="EtatMemo15">
    <vt:lpwstr>EtatMemo15</vt:lpwstr>
  </property>
  <property fmtid="{D5CDD505-2E9C-101B-9397-08002B2CF9AE}" pid="26" name="EtatMemo16">
    <vt:lpwstr>EtatMemo16</vt:lpwstr>
  </property>
  <property fmtid="{D5CDD505-2E9C-101B-9397-08002B2CF9AE}" pid="27" name="EtatMemo17">
    <vt:lpwstr>EtatMemo17</vt:lpwstr>
  </property>
  <property fmtid="{D5CDD505-2E9C-101B-9397-08002B2CF9AE}" pid="28" name="EtatMemo18">
    <vt:lpwstr>EtatMemo18</vt:lpwstr>
  </property>
  <property fmtid="{D5CDD505-2E9C-101B-9397-08002B2CF9AE}" pid="29" name="EtatMemo19">
    <vt:lpwstr>EtatMemo19</vt:lpwstr>
  </property>
  <property fmtid="{D5CDD505-2E9C-101B-9397-08002B2CF9AE}" pid="30" name="EtatMemo2">
    <vt:lpwstr>EtatMemo2</vt:lpwstr>
  </property>
  <property fmtid="{D5CDD505-2E9C-101B-9397-08002B2CF9AE}" pid="31" name="EtatMemo20">
    <vt:lpwstr>EtatMemo20</vt:lpwstr>
  </property>
  <property fmtid="{D5CDD505-2E9C-101B-9397-08002B2CF9AE}" pid="32" name="EtatMemo21">
    <vt:lpwstr>EtatMemo21</vt:lpwstr>
  </property>
  <property fmtid="{D5CDD505-2E9C-101B-9397-08002B2CF9AE}" pid="33" name="EtatMemo22">
    <vt:lpwstr>EtatMemo22</vt:lpwstr>
  </property>
  <property fmtid="{D5CDD505-2E9C-101B-9397-08002B2CF9AE}" pid="34" name="EtatMemo23">
    <vt:lpwstr>EtatMemo23</vt:lpwstr>
  </property>
  <property fmtid="{D5CDD505-2E9C-101B-9397-08002B2CF9AE}" pid="35" name="EtatMemo24">
    <vt:lpwstr>EtatMemo24</vt:lpwstr>
  </property>
  <property fmtid="{D5CDD505-2E9C-101B-9397-08002B2CF9AE}" pid="36" name="EtatMemo25">
    <vt:lpwstr>EtatMemo25</vt:lpwstr>
  </property>
  <property fmtid="{D5CDD505-2E9C-101B-9397-08002B2CF9AE}" pid="37" name="EtatMemo26">
    <vt:lpwstr>EtatMemo26</vt:lpwstr>
  </property>
  <property fmtid="{D5CDD505-2E9C-101B-9397-08002B2CF9AE}" pid="38" name="EtatMemo27">
    <vt:lpwstr>EtatMemo27</vt:lpwstr>
  </property>
  <property fmtid="{D5CDD505-2E9C-101B-9397-08002B2CF9AE}" pid="39" name="EtatMemo28">
    <vt:lpwstr>EtatMemo28</vt:lpwstr>
  </property>
  <property fmtid="{D5CDD505-2E9C-101B-9397-08002B2CF9AE}" pid="40" name="EtatMemo29">
    <vt:lpwstr>EtatMemo29</vt:lpwstr>
  </property>
  <property fmtid="{D5CDD505-2E9C-101B-9397-08002B2CF9AE}" pid="41" name="EtatMemo3">
    <vt:lpwstr>EtatMemo3</vt:lpwstr>
  </property>
  <property fmtid="{D5CDD505-2E9C-101B-9397-08002B2CF9AE}" pid="42" name="EtatMemo30">
    <vt:lpwstr>EtatMemo30</vt:lpwstr>
  </property>
  <property fmtid="{D5CDD505-2E9C-101B-9397-08002B2CF9AE}" pid="43" name="EtatMemo31">
    <vt:lpwstr>EtatMemo31</vt:lpwstr>
  </property>
  <property fmtid="{D5CDD505-2E9C-101B-9397-08002B2CF9AE}" pid="44" name="EtatMemo32">
    <vt:lpwstr>EtatMemo32</vt:lpwstr>
  </property>
  <property fmtid="{D5CDD505-2E9C-101B-9397-08002B2CF9AE}" pid="45" name="EtatMemo33">
    <vt:lpwstr>EtatMemo33</vt:lpwstr>
  </property>
  <property fmtid="{D5CDD505-2E9C-101B-9397-08002B2CF9AE}" pid="46" name="EtatMemo34">
    <vt:lpwstr>EtatMemo34</vt:lpwstr>
  </property>
  <property fmtid="{D5CDD505-2E9C-101B-9397-08002B2CF9AE}" pid="47" name="EtatMemo35">
    <vt:lpwstr>EtatMemo35</vt:lpwstr>
  </property>
  <property fmtid="{D5CDD505-2E9C-101B-9397-08002B2CF9AE}" pid="48" name="EtatMemo36">
    <vt:lpwstr>EtatMemo36</vt:lpwstr>
  </property>
  <property fmtid="{D5CDD505-2E9C-101B-9397-08002B2CF9AE}" pid="49" name="EtatMemo37">
    <vt:lpwstr>EtatMemo37</vt:lpwstr>
  </property>
  <property fmtid="{D5CDD505-2E9C-101B-9397-08002B2CF9AE}" pid="50" name="EtatMemo38">
    <vt:lpwstr>EtatMemo38</vt:lpwstr>
  </property>
  <property fmtid="{D5CDD505-2E9C-101B-9397-08002B2CF9AE}" pid="51" name="EtatMemo39">
    <vt:lpwstr>EtatMemo39</vt:lpwstr>
  </property>
  <property fmtid="{D5CDD505-2E9C-101B-9397-08002B2CF9AE}" pid="52" name="EtatMemo4">
    <vt:lpwstr>EtatMemo4</vt:lpwstr>
  </property>
  <property fmtid="{D5CDD505-2E9C-101B-9397-08002B2CF9AE}" pid="53" name="EtatMemo40">
    <vt:lpwstr>EtatMemo40</vt:lpwstr>
  </property>
  <property fmtid="{D5CDD505-2E9C-101B-9397-08002B2CF9AE}" pid="54" name="EtatMemo41">
    <vt:lpwstr>EtatMemo41</vt:lpwstr>
  </property>
  <property fmtid="{D5CDD505-2E9C-101B-9397-08002B2CF9AE}" pid="55" name="EtatMemo42">
    <vt:lpwstr>EtatMemo42</vt:lpwstr>
  </property>
  <property fmtid="{D5CDD505-2E9C-101B-9397-08002B2CF9AE}" pid="56" name="EtatMemo43">
    <vt:lpwstr>EtatMemo43</vt:lpwstr>
  </property>
  <property fmtid="{D5CDD505-2E9C-101B-9397-08002B2CF9AE}" pid="57" name="EtatMemo44">
    <vt:lpwstr>EtatMemo44</vt:lpwstr>
  </property>
  <property fmtid="{D5CDD505-2E9C-101B-9397-08002B2CF9AE}" pid="58" name="EtatMemo45">
    <vt:lpwstr>EtatMemo45</vt:lpwstr>
  </property>
  <property fmtid="{D5CDD505-2E9C-101B-9397-08002B2CF9AE}" pid="59" name="EtatMemo46">
    <vt:lpwstr>EtatMemo46</vt:lpwstr>
  </property>
  <property fmtid="{D5CDD505-2E9C-101B-9397-08002B2CF9AE}" pid="60" name="EtatMemo47">
    <vt:lpwstr>EtatMemo47</vt:lpwstr>
  </property>
  <property fmtid="{D5CDD505-2E9C-101B-9397-08002B2CF9AE}" pid="61" name="EtatMemo48">
    <vt:lpwstr>EtatMemo48</vt:lpwstr>
  </property>
  <property fmtid="{D5CDD505-2E9C-101B-9397-08002B2CF9AE}" pid="62" name="EtatMemo49">
    <vt:lpwstr>EtatMemo49</vt:lpwstr>
  </property>
  <property fmtid="{D5CDD505-2E9C-101B-9397-08002B2CF9AE}" pid="63" name="EtatMemo5">
    <vt:lpwstr>EtatMemo5</vt:lpwstr>
  </property>
  <property fmtid="{D5CDD505-2E9C-101B-9397-08002B2CF9AE}" pid="64" name="EtatMemo50">
    <vt:lpwstr>EtatMemo50</vt:lpwstr>
  </property>
  <property fmtid="{D5CDD505-2E9C-101B-9397-08002B2CF9AE}" pid="65" name="EtatMemo51">
    <vt:lpwstr>EtatMemo51</vt:lpwstr>
  </property>
  <property fmtid="{D5CDD505-2E9C-101B-9397-08002B2CF9AE}" pid="66" name="EtatMemo52">
    <vt:lpwstr>EtatMemo52</vt:lpwstr>
  </property>
  <property fmtid="{D5CDD505-2E9C-101B-9397-08002B2CF9AE}" pid="67" name="EtatMemo53">
    <vt:lpwstr>EtatMemo53</vt:lpwstr>
  </property>
  <property fmtid="{D5CDD505-2E9C-101B-9397-08002B2CF9AE}" pid="68" name="EtatMemo54">
    <vt:lpwstr>EtatMemo54</vt:lpwstr>
  </property>
  <property fmtid="{D5CDD505-2E9C-101B-9397-08002B2CF9AE}" pid="69" name="EtatMemo55">
    <vt:lpwstr>EtatMemo55</vt:lpwstr>
  </property>
  <property fmtid="{D5CDD505-2E9C-101B-9397-08002B2CF9AE}" pid="70" name="EtatMemo56">
    <vt:lpwstr>EtatMemo56</vt:lpwstr>
  </property>
  <property fmtid="{D5CDD505-2E9C-101B-9397-08002B2CF9AE}" pid="71" name="EtatMemo57">
    <vt:lpwstr>EtatMemo57</vt:lpwstr>
  </property>
  <property fmtid="{D5CDD505-2E9C-101B-9397-08002B2CF9AE}" pid="72" name="EtatMemo58">
    <vt:lpwstr>EtatMemo58</vt:lpwstr>
  </property>
  <property fmtid="{D5CDD505-2E9C-101B-9397-08002B2CF9AE}" pid="73" name="EtatMemo59">
    <vt:lpwstr>EtatMemo59</vt:lpwstr>
  </property>
  <property fmtid="{D5CDD505-2E9C-101B-9397-08002B2CF9AE}" pid="74" name="EtatMemo6">
    <vt:lpwstr>EtatMemo6</vt:lpwstr>
  </property>
  <property fmtid="{D5CDD505-2E9C-101B-9397-08002B2CF9AE}" pid="75" name="EtatMemo60">
    <vt:lpwstr>EtatMemo60</vt:lpwstr>
  </property>
  <property fmtid="{D5CDD505-2E9C-101B-9397-08002B2CF9AE}" pid="76" name="EtatMemo61">
    <vt:lpwstr>EtatMemo61</vt:lpwstr>
  </property>
  <property fmtid="{D5CDD505-2E9C-101B-9397-08002B2CF9AE}" pid="77" name="EtatMemo62">
    <vt:lpwstr>EtatMemo62</vt:lpwstr>
  </property>
  <property fmtid="{D5CDD505-2E9C-101B-9397-08002B2CF9AE}" pid="78" name="EtatMemo63">
    <vt:lpwstr>EtatMemo63</vt:lpwstr>
  </property>
  <property fmtid="{D5CDD505-2E9C-101B-9397-08002B2CF9AE}" pid="79" name="EtatMemo64">
    <vt:lpwstr>EtatMemo64</vt:lpwstr>
  </property>
  <property fmtid="{D5CDD505-2E9C-101B-9397-08002B2CF9AE}" pid="80" name="EtatMemo65">
    <vt:lpwstr>EtatMemo65</vt:lpwstr>
  </property>
  <property fmtid="{D5CDD505-2E9C-101B-9397-08002B2CF9AE}" pid="81" name="EtatMemo66">
    <vt:lpwstr>EtatMemo66</vt:lpwstr>
  </property>
  <property fmtid="{D5CDD505-2E9C-101B-9397-08002B2CF9AE}" pid="82" name="EtatMemo67">
    <vt:lpwstr>EtatMemo67</vt:lpwstr>
  </property>
  <property fmtid="{D5CDD505-2E9C-101B-9397-08002B2CF9AE}" pid="83" name="EtatMemo68">
    <vt:lpwstr>EtatMemo68</vt:lpwstr>
  </property>
  <property fmtid="{D5CDD505-2E9C-101B-9397-08002B2CF9AE}" pid="84" name="EtatMemo69">
    <vt:lpwstr>EtatMemo69</vt:lpwstr>
  </property>
  <property fmtid="{D5CDD505-2E9C-101B-9397-08002B2CF9AE}" pid="85" name="EtatMemo7">
    <vt:lpwstr>EtatMemo7</vt:lpwstr>
  </property>
  <property fmtid="{D5CDD505-2E9C-101B-9397-08002B2CF9AE}" pid="86" name="EtatMemo70">
    <vt:lpwstr>EtatMemo70</vt:lpwstr>
  </property>
  <property fmtid="{D5CDD505-2E9C-101B-9397-08002B2CF9AE}" pid="87" name="EtatMemo71">
    <vt:lpwstr>EtatMemo71</vt:lpwstr>
  </property>
  <property fmtid="{D5CDD505-2E9C-101B-9397-08002B2CF9AE}" pid="88" name="EtatMemo72">
    <vt:lpwstr>EtatMemo72</vt:lpwstr>
  </property>
  <property fmtid="{D5CDD505-2E9C-101B-9397-08002B2CF9AE}" pid="89" name="EtatMemo73">
    <vt:lpwstr>EtatMemo73</vt:lpwstr>
  </property>
  <property fmtid="{D5CDD505-2E9C-101B-9397-08002B2CF9AE}" pid="90" name="EtatMemo74">
    <vt:lpwstr>EtatMemo74</vt:lpwstr>
  </property>
  <property fmtid="{D5CDD505-2E9C-101B-9397-08002B2CF9AE}" pid="91" name="EtatMemo75">
    <vt:lpwstr>EtatMemo75</vt:lpwstr>
  </property>
  <property fmtid="{D5CDD505-2E9C-101B-9397-08002B2CF9AE}" pid="92" name="EtatMemo76">
    <vt:lpwstr>EtatMemo76</vt:lpwstr>
  </property>
  <property fmtid="{D5CDD505-2E9C-101B-9397-08002B2CF9AE}" pid="93" name="EtatMemo77">
    <vt:lpwstr>EtatMemo77</vt:lpwstr>
  </property>
  <property fmtid="{D5CDD505-2E9C-101B-9397-08002B2CF9AE}" pid="94" name="EtatMemo78">
    <vt:lpwstr>EtatMemo78</vt:lpwstr>
  </property>
  <property fmtid="{D5CDD505-2E9C-101B-9397-08002B2CF9AE}" pid="95" name="EtatMemo79">
    <vt:lpwstr>EtatMemo79</vt:lpwstr>
  </property>
  <property fmtid="{D5CDD505-2E9C-101B-9397-08002B2CF9AE}" pid="96" name="EtatMemo8">
    <vt:lpwstr>EtatMemo8</vt:lpwstr>
  </property>
  <property fmtid="{D5CDD505-2E9C-101B-9397-08002B2CF9AE}" pid="97" name="EtatMemo80">
    <vt:lpwstr>EtatMemo80</vt:lpwstr>
  </property>
  <property fmtid="{D5CDD505-2E9C-101B-9397-08002B2CF9AE}" pid="98" name="EtatMemo9">
    <vt:lpwstr>EtatMemo9</vt:lpwstr>
  </property>
  <property fmtid="{D5CDD505-2E9C-101B-9397-08002B2CF9AE}" pid="99" name="LienActe">
    <vt:lpwstr>LienActe</vt:lpwstr>
  </property>
  <property fmtid="{D5CDD505-2E9C-101B-9397-08002B2CF9AE}" pid="100" name="Modele">
    <vt:lpwstr>Modele</vt:lpwstr>
  </property>
  <property fmtid="{D5CDD505-2E9C-101B-9397-08002B2CF9AE}" pid="101" name="NuméroActe">
    <vt:lpwstr>NuméroActe</vt:lpwstr>
  </property>
  <property fmtid="{D5CDD505-2E9C-101B-9397-08002B2CF9AE}" pid="102" name="SAVEVARIABLES">
    <vt:lpwstr>SAVEVARIABLES</vt:lpwstr>
  </property>
  <property fmtid="{D5CDD505-2E9C-101B-9397-08002B2CF9AE}" pid="103" name="TemplateDirectory">
    <vt:lpwstr>TemplateDirectory</vt:lpwstr>
  </property>
  <property fmtid="{D5CDD505-2E9C-101B-9397-08002B2CF9AE}" pid="104" name="TemplateName">
    <vt:lpwstr>TemplateName</vt:lpwstr>
  </property>
  <property fmtid="{D5CDD505-2E9C-101B-9397-08002B2CF9AE}" pid="105" name="TypeDocument">
    <vt:lpwstr>TypeDocument</vt:lpwstr>
  </property>
  <property fmtid="{D5CDD505-2E9C-101B-9397-08002B2CF9AE}" pid="106" name="KSOTemplateDocerSaveRecord">
    <vt:lpwstr>eyJoZGlkIjoiYmU2ZGVkMTJlMjZjNTAyNTM5ZTc4MzU5MzNmZjYxMjEiLCJ1c2VySWQiOiIxODgyOTEzODE3MDg4MCJ9</vt:lpwstr>
  </property>
  <property fmtid="{D5CDD505-2E9C-101B-9397-08002B2CF9AE}" pid="107" name="KSOProductBuildVer">
    <vt:lpwstr>1036-12.1.0.26880</vt:lpwstr>
  </property>
  <property fmtid="{D5CDD505-2E9C-101B-9397-08002B2CF9AE}" pid="108" name="ICV">
    <vt:lpwstr>0CB8E6EB59544F5AA87D727DCE2A07F8_12</vt:lpwstr>
  </property>
</Properties>
</file>