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Default="00C3759F" w:rsidP="000F73A1">
      <w:pPr>
        <w:pStyle w:val="Header"/>
        <w:jc w:val="center"/>
      </w:pPr>
      <w:r>
        <w:t>NSCI 20100 Neuroscience Laboratory</w:t>
      </w:r>
    </w:p>
    <w:p w14:paraId="68AA72F4" w14:textId="6E08DAC5" w:rsidR="000F73A1" w:rsidRPr="000F73A1" w:rsidRDefault="00C3759F" w:rsidP="000F73A1">
      <w:pPr>
        <w:pStyle w:val="Header"/>
        <w:jc w:val="center"/>
      </w:pPr>
      <w:r>
        <w:t>Contrast Increment Thresholds</w:t>
      </w:r>
    </w:p>
    <w:p w14:paraId="5F832B9E" w14:textId="462D40D6" w:rsidR="000F73A1" w:rsidRDefault="000F73A1" w:rsidP="000F73A1">
      <w:pPr>
        <w:pStyle w:val="Header"/>
        <w:jc w:val="center"/>
      </w:pPr>
      <w:r>
        <w:t>BSLC 322, January 3/5, 2018</w:t>
      </w:r>
    </w:p>
    <w:p w14:paraId="64BDB97D" w14:textId="77777777" w:rsidR="000F73A1" w:rsidRDefault="000F73A1" w:rsidP="000F73A1">
      <w:pPr>
        <w:pStyle w:val="Header"/>
        <w:jc w:val="center"/>
      </w:pPr>
    </w:p>
    <w:p w14:paraId="68ED1EAE" w14:textId="77777777" w:rsidR="008D17D8" w:rsidRDefault="008D17D8" w:rsidP="000F73A1">
      <w:pPr>
        <w:spacing w:after="120"/>
        <w:jc w:val="both"/>
        <w:rPr>
          <w:rFonts w:ascii="Arial" w:hAnsi="Arial" w:cs="Arial"/>
          <w:b/>
          <w:sz w:val="20"/>
          <w:szCs w:val="20"/>
        </w:rPr>
      </w:pPr>
    </w:p>
    <w:p w14:paraId="6BBEEE79" w14:textId="65AD7035" w:rsidR="008D17D8" w:rsidRDefault="0009494A" w:rsidP="000C36BA">
      <w:pPr>
        <w:spacing w:after="120"/>
        <w:jc w:val="both"/>
        <w:outlineLvl w:val="0"/>
        <w:rPr>
          <w:rFonts w:ascii="Arial" w:hAnsi="Arial" w:cs="Arial"/>
          <w:b/>
          <w:sz w:val="20"/>
          <w:szCs w:val="20"/>
        </w:rPr>
      </w:pPr>
      <w:r>
        <w:rPr>
          <w:rFonts w:ascii="Arial" w:hAnsi="Arial" w:cs="Arial"/>
          <w:b/>
          <w:i/>
          <w:sz w:val="20"/>
          <w:szCs w:val="20"/>
        </w:rPr>
        <w:t xml:space="preserve">PDF Dimensions need to be adjusted again </w:t>
      </w:r>
    </w:p>
    <w:p w14:paraId="542157DB" w14:textId="4A289138" w:rsidR="004B54E0" w:rsidRPr="00123E8A"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0F73A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EFFA276"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You will be working only with a desktop computer and its visual display.</w:t>
      </w:r>
      <w:r w:rsidR="00F818DF">
        <w:rPr>
          <w:rFonts w:ascii="Arial" w:hAnsi="Arial" w:cs="Arial"/>
          <w:sz w:val="20"/>
          <w:szCs w:val="20"/>
        </w:rPr>
        <w:t xml:space="preserve">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2B06DE9B"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four different </w:t>
      </w:r>
      <w:r w:rsidR="00385F14">
        <w:rPr>
          <w:rFonts w:ascii="Arial" w:hAnsi="Arial" w:cs="Arial"/>
          <w:sz w:val="20"/>
          <w:szCs w:val="20"/>
        </w:rPr>
        <w:t>base contrasts.</w:t>
      </w:r>
      <w:r w:rsidR="00F818DF">
        <w:rPr>
          <w:rFonts w:ascii="Arial" w:hAnsi="Arial" w:cs="Arial"/>
          <w:sz w:val="20"/>
          <w:szCs w:val="20"/>
        </w:rPr>
        <w:t xml:space="preserve"> </w:t>
      </w:r>
      <w:r w:rsidR="00385F14">
        <w:rPr>
          <w:rFonts w:ascii="Arial" w:hAnsi="Arial" w:cs="Arial"/>
          <w:sz w:val="20"/>
          <w:szCs w:val="20"/>
        </w:rPr>
        <w:t xml:space="preserve">Working in pairs, each student </w:t>
      </w:r>
      <w:r w:rsidR="00176663">
        <w:rPr>
          <w:rFonts w:ascii="Arial" w:hAnsi="Arial" w:cs="Arial"/>
          <w:sz w:val="20"/>
          <w:szCs w:val="20"/>
        </w:rPr>
        <w:t>will</w:t>
      </w:r>
      <w:r w:rsidR="00385F14">
        <w:rPr>
          <w:rFonts w:ascii="Arial" w:hAnsi="Arial" w:cs="Arial"/>
          <w:sz w:val="20"/>
          <w:szCs w:val="20"/>
        </w:rPr>
        <w:t xml:space="preserve"> </w:t>
      </w:r>
      <w:r w:rsidR="00061ABD">
        <w:rPr>
          <w:rFonts w:ascii="Arial" w:hAnsi="Arial" w:cs="Arial"/>
          <w:sz w:val="20"/>
          <w:szCs w:val="20"/>
        </w:rPr>
        <w:t xml:space="preserve">serve as a subject for two of the </w:t>
      </w:r>
      <w:r w:rsidR="007333CB">
        <w:rPr>
          <w:rFonts w:ascii="Arial" w:hAnsi="Arial" w:cs="Arial"/>
          <w:sz w:val="20"/>
          <w:szCs w:val="20"/>
        </w:rPr>
        <w:t xml:space="preserve">four </w:t>
      </w:r>
      <w:r w:rsidR="00061ABD">
        <w:rPr>
          <w:rFonts w:ascii="Arial" w:hAnsi="Arial" w:cs="Arial"/>
          <w:sz w:val="20"/>
          <w:szCs w:val="20"/>
        </w:rPr>
        <w:t xml:space="preserve">base contrasts. </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43BC4384"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What is the Weber-Fechner </w:t>
      </w:r>
      <w:r w:rsidR="003C306F">
        <w:rPr>
          <w:rFonts w:ascii="Arial" w:hAnsi="Arial" w:cs="Arial"/>
          <w:sz w:val="20"/>
          <w:szCs w:val="20"/>
        </w:rPr>
        <w:t>law and how do contrast increments relate to it?</w:t>
      </w:r>
    </w:p>
    <w:p w14:paraId="2876F1FA" w14:textId="12F970CC"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061ABD">
        <w:rPr>
          <w:rFonts w:ascii="Arial" w:hAnsi="Arial" w:cs="Arial"/>
          <w:sz w:val="20"/>
          <w:szCs w:val="20"/>
        </w:rPr>
        <w:t>How many stimulus repeats are required to get reliable data?</w:t>
      </w:r>
      <w:r w:rsidR="00F449B5">
        <w:rPr>
          <w:rFonts w:ascii="Arial" w:hAnsi="Arial" w:cs="Arial"/>
          <w:sz w:val="20"/>
          <w:szCs w:val="20"/>
        </w:rPr>
        <w:t xml:space="preserve"> </w:t>
      </w:r>
      <w:r w:rsidR="001F1DD7">
        <w:rPr>
          <w:rFonts w:ascii="Arial" w:hAnsi="Arial" w:cs="Arial"/>
          <w:sz w:val="20"/>
          <w:szCs w:val="20"/>
        </w:rPr>
        <w:t xml:space="preserve">Why was the contrast increment presented only briefly? </w:t>
      </w:r>
      <w:r w:rsidR="00F449B5">
        <w:rPr>
          <w:rFonts w:ascii="Arial" w:hAnsi="Arial" w:cs="Arial"/>
          <w:sz w:val="20"/>
          <w:szCs w:val="20"/>
        </w:rPr>
        <w:t xml:space="preserve">Why was a two-alternative force choice design selected </w:t>
      </w:r>
      <w:r w:rsidR="00FA21B8">
        <w:rPr>
          <w:rFonts w:ascii="Arial" w:hAnsi="Arial" w:cs="Arial"/>
          <w:sz w:val="20"/>
          <w:szCs w:val="20"/>
        </w:rPr>
        <w:t>rather than a yes/no design (in which each trial has a single stimulus that either does or does not increase contrast)?</w:t>
      </w:r>
    </w:p>
    <w:p w14:paraId="4AF53950" w14:textId="3F97C4E0"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881380">
        <w:rPr>
          <w:rFonts w:ascii="Arial" w:hAnsi="Arial" w:cs="Arial"/>
          <w:sz w:val="20"/>
          <w:szCs w:val="20"/>
        </w:rPr>
        <w:t>Are your d</w:t>
      </w:r>
      <w:r w:rsidR="006C0B08">
        <w:rPr>
          <w:rFonts w:ascii="Arial" w:hAnsi="Arial" w:cs="Arial"/>
          <w:sz w:val="20"/>
          <w:szCs w:val="20"/>
        </w:rPr>
        <w:t xml:space="preserve">ata consistent between subjects and </w:t>
      </w:r>
      <w:r w:rsidR="00881380">
        <w:rPr>
          <w:rFonts w:ascii="Arial" w:hAnsi="Arial" w:cs="Arial"/>
          <w:sz w:val="20"/>
          <w:szCs w:val="20"/>
        </w:rPr>
        <w:t>base contrasts?</w:t>
      </w:r>
      <w:r w:rsidR="00F818DF">
        <w:rPr>
          <w:rFonts w:ascii="Arial" w:hAnsi="Arial" w:cs="Arial"/>
          <w:sz w:val="20"/>
          <w:szCs w:val="20"/>
        </w:rPr>
        <w:t xml:space="preserve">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E141C3">
        <w:rPr>
          <w:rFonts w:ascii="Arial" w:hAnsi="Arial" w:cs="Arial"/>
          <w:sz w:val="20"/>
          <w:szCs w:val="20"/>
        </w:rPr>
        <w:t xml:space="preserve"> data say in terms of</w:t>
      </w:r>
      <w:r w:rsidR="00896D4D">
        <w:rPr>
          <w:rFonts w:ascii="Arial" w:hAnsi="Arial" w:cs="Arial"/>
          <w:sz w:val="20"/>
          <w:szCs w:val="20"/>
        </w:rPr>
        <w:t xml:space="preserve"> the Weber-Fechner law?</w:t>
      </w:r>
      <w:r w:rsidR="003C49C0">
        <w:rPr>
          <w:rFonts w:ascii="Arial" w:hAnsi="Arial" w:cs="Arial"/>
          <w:sz w:val="20"/>
          <w:szCs w:val="20"/>
        </w:rPr>
        <w:t xml:space="preserve"> </w:t>
      </w:r>
    </w:p>
    <w:p w14:paraId="747A9BC1" w14:textId="5C698B48" w:rsidR="00896D4D"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E141C3">
        <w:rPr>
          <w:rFonts w:ascii="Arial" w:hAnsi="Arial" w:cs="Arial"/>
          <w:sz w:val="20"/>
          <w:szCs w:val="20"/>
        </w:rPr>
        <w:t>What are your conclusions?</w:t>
      </w:r>
      <w:r w:rsidR="00F818DF">
        <w:rPr>
          <w:rFonts w:ascii="Arial" w:hAnsi="Arial" w:cs="Arial"/>
          <w:sz w:val="20"/>
          <w:szCs w:val="20"/>
        </w:rPr>
        <w:t xml:space="preserve"> </w:t>
      </w:r>
      <w:r w:rsidR="00E141C3">
        <w:rPr>
          <w:rFonts w:ascii="Arial" w:hAnsi="Arial" w:cs="Arial"/>
          <w:sz w:val="20"/>
          <w:szCs w:val="20"/>
        </w:rPr>
        <w:t xml:space="preserve">What are the limitations of your data? </w:t>
      </w:r>
      <w:r w:rsidR="00714E37">
        <w:rPr>
          <w:rFonts w:ascii="Arial" w:hAnsi="Arial" w:cs="Arial"/>
          <w:sz w:val="20"/>
          <w:szCs w:val="20"/>
        </w:rPr>
        <w:t>Do</w:t>
      </w:r>
      <w:r w:rsidR="00793326">
        <w:rPr>
          <w:rFonts w:ascii="Arial" w:hAnsi="Arial" w:cs="Arial"/>
          <w:sz w:val="20"/>
          <w:szCs w:val="20"/>
        </w:rPr>
        <w:t xml:space="preserve"> </w:t>
      </w:r>
      <w:r>
        <w:rPr>
          <w:rFonts w:ascii="Arial" w:hAnsi="Arial" w:cs="Arial"/>
          <w:sz w:val="20"/>
          <w:szCs w:val="20"/>
        </w:rPr>
        <w:t xml:space="preserve">your data reveal anything conclusive about </w:t>
      </w:r>
      <w:r w:rsidR="00DC1FFC">
        <w:rPr>
          <w:rFonts w:ascii="Arial" w:hAnsi="Arial" w:cs="Arial"/>
          <w:sz w:val="20"/>
          <w:szCs w:val="20"/>
        </w:rPr>
        <w:t>the way that sensory neurons use the dynamic range of their rate of firing to</w:t>
      </w:r>
      <w:r>
        <w:rPr>
          <w:rFonts w:ascii="Arial" w:hAnsi="Arial" w:cs="Arial"/>
          <w:sz w:val="20"/>
          <w:szCs w:val="20"/>
        </w:rPr>
        <w:t xml:space="preserve"> contrast? </w:t>
      </w:r>
    </w:p>
    <w:p w14:paraId="464C71A1" w14:textId="3602F048" w:rsidR="00C3759F" w:rsidRDefault="00C3759F">
      <w:pPr>
        <w:rPr>
          <w:noProof/>
        </w:rPr>
      </w:pPr>
      <w:r>
        <w:rPr>
          <w:noProof/>
        </w:rPr>
        <w:br w:type="page"/>
      </w:r>
    </w:p>
    <w:p w14:paraId="4A3B3606" w14:textId="4BF14D9A"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w:t>
      </w:r>
      <w:proofErr w:type="spellStart"/>
      <w:r w:rsidR="00F401B6">
        <w:rPr>
          <w:rFonts w:ascii="Arial" w:hAnsi="Arial" w:cs="Arial"/>
          <w:sz w:val="20"/>
          <w:szCs w:val="20"/>
        </w:rPr>
        <w:t>labuser</w:t>
      </w:r>
      <w:proofErr w:type="spellEnd"/>
      <w:r w:rsidR="00F401B6">
        <w:rPr>
          <w:rFonts w:ascii="Arial" w:hAnsi="Arial" w:cs="Arial"/>
          <w:sz w:val="20"/>
          <w:szCs w:val="20"/>
        </w:rPr>
        <w:t>”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731E5731"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“Matlab_2015b”</w:t>
      </w:r>
      <w:r w:rsidR="004520BF">
        <w:rPr>
          <w:rFonts w:ascii="Arial" w:hAnsi="Arial" w:cs="Arial"/>
          <w:sz w:val="20"/>
          <w:szCs w:val="20"/>
        </w:rPr>
        <w:t>.</w:t>
      </w:r>
      <w:r w:rsidR="0038615D">
        <w:rPr>
          <w:rFonts w:ascii="Arial" w:hAnsi="Arial" w:cs="Arial"/>
          <w:sz w:val="20"/>
          <w:szCs w:val="20"/>
        </w:rPr>
        <w:t>)</w:t>
      </w:r>
    </w:p>
    <w:p w14:paraId="155694B8" w14:textId="6CC9CD59"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Threshold application by entering “</w:t>
      </w:r>
      <w:proofErr w:type="spellStart"/>
      <w:r>
        <w:rPr>
          <w:rFonts w:ascii="Arial" w:hAnsi="Arial" w:cs="Arial"/>
          <w:sz w:val="20"/>
          <w:szCs w:val="20"/>
        </w:rPr>
        <w:t>contrastThreshold</w:t>
      </w:r>
      <w:proofErr w:type="spellEnd"/>
      <w:r>
        <w:rPr>
          <w:rFonts w:ascii="Arial" w:hAnsi="Arial" w:cs="Arial"/>
          <w:sz w:val="20"/>
          <w:szCs w:val="20"/>
        </w:rPr>
        <w:t xml:space="preserve">” (no space) in the Matlab “Command Window” at </w:t>
      </w:r>
      <w:r w:rsidR="00A37321">
        <w:rPr>
          <w:rFonts w:ascii="Arial" w:hAnsi="Arial" w:cs="Arial"/>
          <w:sz w:val="20"/>
          <w:szCs w:val="20"/>
        </w:rPr>
        <w:t>the bottom of the Matlab window.</w:t>
      </w:r>
    </w:p>
    <w:p w14:paraId="244E6FB4" w14:textId="3202FD67" w:rsidR="00A37321" w:rsidRDefault="00A37321" w:rsidP="009A5124">
      <w:pPr>
        <w:spacing w:after="120"/>
        <w:jc w:val="both"/>
        <w:rPr>
          <w:rFonts w:ascii="Arial" w:hAnsi="Arial" w:cs="Arial"/>
          <w:sz w:val="20"/>
          <w:szCs w:val="20"/>
        </w:rPr>
      </w:pPr>
      <w:r>
        <w:rPr>
          <w:rFonts w:ascii="Arial" w:hAnsi="Arial" w:cs="Arial"/>
          <w:sz w:val="20"/>
          <w:szCs w:val="20"/>
        </w:rPr>
        <w:t xml:space="preserve">4) The Contrast Threshold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Once the Contrast Threshold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13643075" w14:textId="30004C5D" w:rsidR="000748C5" w:rsidRDefault="000748C5" w:rsidP="009A5124">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p>
    <w:p w14:paraId="757D4A9D" w14:textId="77777777" w:rsidR="00F77AF1" w:rsidRPr="009A5124" w:rsidRDefault="00F77AF1" w:rsidP="009A5124">
      <w:pPr>
        <w:spacing w:after="120"/>
        <w:jc w:val="both"/>
        <w:rPr>
          <w:rFonts w:ascii="Arial" w:hAnsi="Arial" w:cs="Arial"/>
          <w:sz w:val="20"/>
          <w:szCs w:val="20"/>
        </w:rPr>
      </w:pPr>
    </w:p>
    <w:p w14:paraId="033ADF5F" w14:textId="59E08724" w:rsidR="009A5124" w:rsidRDefault="009A5124">
      <w:pPr>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9A5124">
      <w:pPr>
        <w:spacing w:after="120"/>
        <w:jc w:val="both"/>
        <w:rPr>
          <w:rFonts w:ascii="Arial" w:hAnsi="Arial" w:cs="Arial"/>
          <w:b/>
          <w:sz w:val="20"/>
          <w:szCs w:val="20"/>
        </w:rPr>
      </w:pPr>
    </w:p>
    <w:p w14:paraId="154D8FC5" w14:textId="23DF3DA4" w:rsidR="006D5EBD" w:rsidRDefault="00AB370C" w:rsidP="00AB370C">
      <w:pPr>
        <w:jc w:val="center"/>
      </w:pPr>
      <w:r>
        <w:rPr>
          <w:noProof/>
        </w:rPr>
        <w:drawing>
          <wp:inline distT="0" distB="0" distL="0" distR="0" wp14:anchorId="6578A0D9" wp14:editId="5FBF808B">
            <wp:extent cx="2613025" cy="2025015"/>
            <wp:effectExtent l="0" t="0" r="3175" b="6985"/>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3025" cy="2025015"/>
                    </a:xfrm>
                    <a:prstGeom prst="rect">
                      <a:avLst/>
                    </a:prstGeom>
                    <a:noFill/>
                    <a:ln>
                      <a:noFill/>
                    </a:ln>
                  </pic:spPr>
                </pic:pic>
              </a:graphicData>
            </a:graphic>
          </wp:inline>
        </w:drawing>
      </w:r>
    </w:p>
    <w:p w14:paraId="5B914178" w14:textId="77777777" w:rsidR="006D5EBD" w:rsidRDefault="006D5EBD" w:rsidP="00AB370C">
      <w:pPr>
        <w:jc w:val="center"/>
      </w:pPr>
    </w:p>
    <w:p w14:paraId="6E898EAE" w14:textId="341259F2"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66E18096"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 dark gray window on the right half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05D2A9CA" w14:textId="1CD5950A" w:rsidR="004908CF" w:rsidRDefault="00973C3F" w:rsidP="009B2FFE">
      <w:pPr>
        <w:pStyle w:val="p1"/>
        <w:jc w:val="both"/>
        <w:rPr>
          <w:rFonts w:ascii="Arial" w:hAnsi="Arial" w:cs="Arial"/>
          <w:sz w:val="20"/>
          <w:szCs w:val="20"/>
        </w:rPr>
      </w:pPr>
      <w:r>
        <w:rPr>
          <w:rFonts w:ascii="Arial" w:hAnsi="Arial" w:cs="Arial"/>
          <w:sz w:val="20"/>
          <w:szCs w:val="20"/>
        </w:rPr>
        <w:t>There are four different base contrasts: 6.25%, 12.5%, 25% and 50%.</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the base contrast 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5B7AF3">
        <w:rPr>
          <w:rFonts w:ascii="Arial" w:hAnsi="Arial" w:cs="Arial"/>
          <w:sz w:val="20"/>
          <w:szCs w:val="20"/>
        </w:rPr>
        <w:t xml:space="preserve">Once started, the task will continue presenting successive trials until you stop it or the requested number of </w:t>
      </w:r>
      <w:r w:rsidR="005B7AF3" w:rsidRPr="00124CB9">
        <w:rPr>
          <w:rFonts w:ascii="Arial" w:hAnsi="Arial" w:cs="Arial"/>
          <w:b/>
          <w:sz w:val="20"/>
          <w:szCs w:val="20"/>
        </w:rPr>
        <w:t>Stimulus Repeats</w:t>
      </w:r>
      <w:r w:rsidR="005B7AF3">
        <w:rPr>
          <w:rFonts w:ascii="Arial" w:hAnsi="Arial" w:cs="Arial"/>
          <w:sz w:val="20"/>
          <w:szCs w:val="20"/>
        </w:rPr>
        <w:t xml:space="preserve"> has been completed for the selected </w:t>
      </w:r>
      <w:r w:rsidR="005B7AF3" w:rsidRPr="00124CB9">
        <w:rPr>
          <w:rFonts w:ascii="Arial" w:hAnsi="Arial" w:cs="Arial"/>
          <w:b/>
          <w:sz w:val="20"/>
          <w:szCs w:val="20"/>
        </w:rPr>
        <w:t>Base Contrast</w:t>
      </w:r>
      <w:r w:rsidR="005B7AF3">
        <w:rPr>
          <w:rFonts w:ascii="Arial" w:hAnsi="Arial" w:cs="Arial"/>
          <w:sz w:val="20"/>
          <w:szCs w:val="20"/>
        </w:rPr>
        <w:t>.</w:t>
      </w:r>
      <w:r w:rsidR="00F818DF">
        <w:rPr>
          <w:rFonts w:ascii="Arial" w:hAnsi="Arial" w:cs="Arial"/>
          <w:sz w:val="20"/>
          <w:szCs w:val="20"/>
        </w:rPr>
        <w:t xml:space="preserve"> </w:t>
      </w:r>
      <w:r w:rsidR="004908CF">
        <w:rPr>
          <w:rFonts w:ascii="Arial" w:hAnsi="Arial" w:cs="Arial"/>
          <w:sz w:val="20"/>
          <w:szCs w:val="20"/>
        </w:rPr>
        <w:t xml:space="preserve">For each </w:t>
      </w:r>
      <w:r w:rsidR="004908CF">
        <w:rPr>
          <w:rFonts w:ascii="Arial" w:hAnsi="Arial" w:cs="Arial"/>
          <w:b/>
          <w:sz w:val="20"/>
          <w:szCs w:val="20"/>
        </w:rPr>
        <w:t xml:space="preserve">Base Contrast, </w:t>
      </w:r>
      <w:r w:rsidR="004908CF">
        <w:rPr>
          <w:rFonts w:ascii="Arial" w:hAnsi="Arial" w:cs="Arial"/>
          <w:sz w:val="20"/>
          <w:szCs w:val="20"/>
        </w:rPr>
        <w:t xml:space="preserve">5 different </w:t>
      </w:r>
      <w:r w:rsidR="009B2FFE">
        <w:rPr>
          <w:rFonts w:ascii="Arial" w:hAnsi="Arial" w:cs="Arial"/>
          <w:sz w:val="20"/>
          <w:szCs w:val="20"/>
        </w:rPr>
        <w:t xml:space="preserve">pre-set </w:t>
      </w:r>
      <w:r w:rsidR="004908CF">
        <w:rPr>
          <w:rFonts w:ascii="Arial" w:hAnsi="Arial" w:cs="Arial"/>
          <w:sz w:val="20"/>
          <w:szCs w:val="20"/>
        </w:rPr>
        <w:t>contrast increments will be prese</w:t>
      </w:r>
      <w:r w:rsidR="009B4F06">
        <w:rPr>
          <w:rFonts w:ascii="Arial" w:hAnsi="Arial" w:cs="Arial"/>
          <w:sz w:val="20"/>
          <w:szCs w:val="20"/>
        </w:rPr>
        <w:t>nted: th</w:t>
      </w:r>
      <w:r w:rsidR="009B2FFE">
        <w:rPr>
          <w:rFonts w:ascii="Arial" w:hAnsi="Arial" w:cs="Arial"/>
          <w:sz w:val="20"/>
          <w:szCs w:val="20"/>
        </w:rPr>
        <w:t xml:space="preserve">e base contrast will be </w:t>
      </w:r>
      <w:r w:rsidR="004908CF">
        <w:rPr>
          <w:rFonts w:ascii="Arial" w:hAnsi="Arial" w:cs="Arial"/>
          <w:sz w:val="20"/>
          <w:szCs w:val="20"/>
        </w:rPr>
        <w:t>multiplied by</w:t>
      </w:r>
      <w:r w:rsidR="007A0952">
        <w:rPr>
          <w:rFonts w:ascii="Arial" w:hAnsi="Arial" w:cs="Arial"/>
          <w:sz w:val="20"/>
          <w:szCs w:val="20"/>
        </w:rPr>
        <w:t xml:space="preserve"> 1.0625, 1.125, 1.25, 1.5 </w:t>
      </w:r>
      <w:r w:rsidR="00AB7900">
        <w:rPr>
          <w:rFonts w:ascii="Arial" w:hAnsi="Arial" w:cs="Arial"/>
          <w:sz w:val="20"/>
          <w:szCs w:val="20"/>
        </w:rPr>
        <w:t>or</w:t>
      </w:r>
      <w:r w:rsidR="007A0952">
        <w:rPr>
          <w:rFonts w:ascii="Arial" w:hAnsi="Arial" w:cs="Arial"/>
          <w:sz w:val="20"/>
          <w:szCs w:val="20"/>
        </w:rPr>
        <w:t xml:space="preserve"> 2.0.</w:t>
      </w:r>
      <w:r w:rsidR="00F818DF">
        <w:rPr>
          <w:rFonts w:ascii="Arial" w:hAnsi="Arial" w:cs="Arial"/>
          <w:sz w:val="20"/>
          <w:szCs w:val="20"/>
        </w:rPr>
        <w:t xml:space="preserve"> </w:t>
      </w:r>
      <w:r w:rsidR="007A0952">
        <w:rPr>
          <w:rFonts w:ascii="Arial" w:hAnsi="Arial" w:cs="Arial"/>
          <w:sz w:val="20"/>
          <w:szCs w:val="20"/>
        </w:rPr>
        <w:t xml:space="preserve">Thus, </w:t>
      </w:r>
      <w:r w:rsidR="000A247A">
        <w:rPr>
          <w:rFonts w:ascii="Arial" w:hAnsi="Arial" w:cs="Arial"/>
          <w:sz w:val="20"/>
          <w:szCs w:val="20"/>
        </w:rPr>
        <w:t>on each trial, a</w:t>
      </w:r>
      <w:r w:rsidR="007A0952">
        <w:rPr>
          <w:rFonts w:ascii="Arial" w:hAnsi="Arial" w:cs="Arial"/>
          <w:sz w:val="20"/>
          <w:szCs w:val="20"/>
        </w:rPr>
        <w:t xml:space="preserve"> 50% contrast</w:t>
      </w:r>
      <w:r w:rsidR="000A247A">
        <w:rPr>
          <w:rFonts w:ascii="Arial" w:hAnsi="Arial" w:cs="Arial"/>
          <w:sz w:val="20"/>
          <w:szCs w:val="20"/>
        </w:rPr>
        <w:t xml:space="preserve"> base stimulus </w:t>
      </w:r>
      <w:r w:rsidR="00AB7900">
        <w:rPr>
          <w:rFonts w:ascii="Arial" w:hAnsi="Arial" w:cs="Arial"/>
          <w:sz w:val="20"/>
          <w:szCs w:val="20"/>
        </w:rPr>
        <w:t>will</w:t>
      </w:r>
      <w:r w:rsidR="000A247A">
        <w:rPr>
          <w:rFonts w:ascii="Arial" w:hAnsi="Arial" w:cs="Arial"/>
          <w:sz w:val="20"/>
          <w:szCs w:val="20"/>
        </w:rPr>
        <w:t xml:space="preserve"> </w:t>
      </w:r>
      <w:r w:rsidR="007A0952">
        <w:rPr>
          <w:rFonts w:ascii="Arial" w:hAnsi="Arial" w:cs="Arial"/>
          <w:sz w:val="20"/>
          <w:szCs w:val="20"/>
        </w:rPr>
        <w:t xml:space="preserve">increment to </w:t>
      </w:r>
      <w:r w:rsidR="009B4F06">
        <w:rPr>
          <w:rFonts w:ascii="Arial" w:hAnsi="Arial" w:cs="Arial"/>
          <w:sz w:val="20"/>
          <w:szCs w:val="20"/>
        </w:rPr>
        <w:t xml:space="preserve">53.13%, 56.25%, 62.5%, 75% </w:t>
      </w:r>
      <w:r w:rsidR="000A247A">
        <w:rPr>
          <w:rFonts w:ascii="Arial" w:hAnsi="Arial" w:cs="Arial"/>
          <w:sz w:val="20"/>
          <w:szCs w:val="20"/>
        </w:rPr>
        <w:t>or</w:t>
      </w:r>
      <w:r w:rsidR="009B4F06">
        <w:rPr>
          <w:rFonts w:ascii="Arial" w:hAnsi="Arial" w:cs="Arial"/>
          <w:sz w:val="20"/>
          <w:szCs w:val="20"/>
        </w:rPr>
        <w:t xml:space="preserve"> 100%.</w:t>
      </w:r>
      <w:r w:rsidR="00F818DF">
        <w:rPr>
          <w:rFonts w:ascii="Arial" w:hAnsi="Arial" w:cs="Arial"/>
          <w:sz w:val="20"/>
          <w:szCs w:val="20"/>
        </w:rPr>
        <w:t xml:space="preserve"> </w:t>
      </w:r>
      <w:r w:rsidR="009B2FFE">
        <w:rPr>
          <w:rFonts w:ascii="Arial" w:hAnsi="Arial" w:cs="Arial"/>
          <w:sz w:val="20"/>
          <w:szCs w:val="20"/>
        </w:rPr>
        <w:t xml:space="preserve">These increments have been selected to span typical behavior thresholds. </w:t>
      </w:r>
    </w:p>
    <w:p w14:paraId="73F886CA" w14:textId="77777777" w:rsidR="009B2FFE" w:rsidRPr="005B7AF3" w:rsidRDefault="009B2FFE" w:rsidP="009B2FFE">
      <w:pPr>
        <w:pStyle w:val="p1"/>
        <w:jc w:val="both"/>
        <w:rPr>
          <w:rFonts w:ascii="Arial" w:hAnsi="Arial" w:cs="Arial"/>
          <w:sz w:val="20"/>
          <w:szCs w:val="20"/>
        </w:rPr>
      </w:pPr>
    </w:p>
    <w:p w14:paraId="3FDB9567" w14:textId="1CA8B4FC" w:rsidR="00450144" w:rsidRDefault="00124CB9" w:rsidP="009B2FFE">
      <w:pPr>
        <w:spacing w:after="12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 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 xml:space="preserve">The change will last for only the </w:t>
      </w:r>
      <w:r w:rsidR="00BA5CEE">
        <w:rPr>
          <w:rFonts w:ascii="Arial" w:hAnsi="Arial" w:cs="Arial"/>
          <w:b/>
          <w:sz w:val="20"/>
          <w:szCs w:val="20"/>
        </w:rPr>
        <w:t xml:space="preserve">Test Stimulus Duration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w:t>
      </w:r>
      <w:proofErr w:type="gramStart"/>
      <w:r w:rsidR="00016515">
        <w:rPr>
          <w:rFonts w:ascii="Arial" w:hAnsi="Arial" w:cs="Arial"/>
          <w:b/>
          <w:sz w:val="20"/>
          <w:szCs w:val="20"/>
        </w:rPr>
        <w:t>trial</w:t>
      </w:r>
      <w:proofErr w:type="gramEnd"/>
      <w:r w:rsidR="00016515">
        <w:rPr>
          <w:rFonts w:ascii="Arial" w:hAnsi="Arial" w:cs="Arial"/>
          <w:b/>
          <w:sz w:val="20"/>
          <w:szCs w:val="20"/>
        </w:rPr>
        <w:t xml:space="preserve"> Duration</w:t>
      </w:r>
      <w:r w:rsidR="00016515">
        <w:rPr>
          <w:rFonts w:ascii="Arial" w:hAnsi="Arial" w:cs="Arial"/>
          <w:sz w:val="20"/>
          <w:szCs w:val="20"/>
        </w:rPr>
        <w:t>, after which the next trial will start.</w:t>
      </w:r>
    </w:p>
    <w:p w14:paraId="69A40EB0" w14:textId="55CD6B2D" w:rsidR="000917FD" w:rsidRDefault="000917FD" w:rsidP="009B2FFE">
      <w:pPr>
        <w:spacing w:after="120"/>
        <w:jc w:val="both"/>
        <w:rPr>
          <w:rFonts w:ascii="Arial" w:hAnsi="Arial" w:cs="Arial"/>
          <w:sz w:val="20"/>
          <w:szCs w:val="20"/>
        </w:rPr>
      </w:pPr>
      <w:r>
        <w:rPr>
          <w:rFonts w:ascii="Arial" w:hAnsi="Arial" w:cs="Arial"/>
          <w:sz w:val="20"/>
          <w:szCs w:val="20"/>
        </w:rPr>
        <w:t>When working on the task, you should not let yourself get distracted by the updating data in the control panel.</w:t>
      </w:r>
      <w:r w:rsidR="00F818DF">
        <w:rPr>
          <w:rFonts w:ascii="Arial" w:hAnsi="Arial" w:cs="Arial"/>
          <w:sz w:val="20"/>
          <w:szCs w:val="20"/>
        </w:rPr>
        <w:t xml:space="preserve"> </w:t>
      </w:r>
      <w:r>
        <w:rPr>
          <w:rFonts w:ascii="Arial" w:hAnsi="Arial" w:cs="Arial"/>
          <w:sz w:val="20"/>
          <w:szCs w:val="20"/>
        </w:rPr>
        <w:t xml:space="preserve">If you can’t remain focused, you can </w:t>
      </w:r>
      <w:r w:rsidR="00A6675E">
        <w:rPr>
          <w:rFonts w:ascii="Arial" w:hAnsi="Arial" w:cs="Arial"/>
          <w:sz w:val="20"/>
          <w:szCs w:val="20"/>
        </w:rPr>
        <w:t>move</w:t>
      </w:r>
      <w:r>
        <w:rPr>
          <w:rFonts w:ascii="Arial" w:hAnsi="Arial" w:cs="Arial"/>
          <w:sz w:val="20"/>
          <w:szCs w:val="20"/>
        </w:rPr>
        <w:t xml:space="preserve"> the panel so the data table and plot are off the bottom of the screen.</w:t>
      </w:r>
    </w:p>
    <w:p w14:paraId="3E690120" w14:textId="60D7C04D" w:rsidR="003E0055" w:rsidRDefault="00450144" w:rsidP="003E0055">
      <w:pPr>
        <w:spacing w:after="12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3E0055">
        <w:rPr>
          <w:rFonts w:ascii="Arial" w:hAnsi="Arial" w:cs="Arial"/>
          <w:sz w:val="20"/>
          <w:szCs w:val="20"/>
        </w:rPr>
        <w:t>There is no reason not to stop part way through completing one base contrast to take a break while your partner works on another base contrast.</w:t>
      </w:r>
      <w:r w:rsidR="00F818DF">
        <w:rPr>
          <w:rFonts w:ascii="Arial" w:hAnsi="Arial" w:cs="Arial"/>
          <w:sz w:val="20"/>
          <w:szCs w:val="20"/>
        </w:rPr>
        <w:t xml:space="preserve"> </w:t>
      </w:r>
      <w:r w:rsidR="003E0055">
        <w:rPr>
          <w:rFonts w:ascii="Arial" w:hAnsi="Arial" w:cs="Arial"/>
          <w:sz w:val="20"/>
          <w:szCs w:val="20"/>
        </w:rPr>
        <w:t>It is generally best to collect data</w:t>
      </w:r>
      <w:r w:rsidR="00B86CB6">
        <w:rPr>
          <w:rFonts w:ascii="Arial" w:hAnsi="Arial" w:cs="Arial"/>
          <w:sz w:val="20"/>
          <w:szCs w:val="20"/>
        </w:rPr>
        <w:t xml:space="preserve"> for each base contrast</w:t>
      </w:r>
      <w:r w:rsidR="003E0055">
        <w:rPr>
          <w:rFonts w:ascii="Arial" w:hAnsi="Arial" w:cs="Arial"/>
          <w:sz w:val="20"/>
          <w:szCs w:val="20"/>
        </w:rPr>
        <w:t xml:space="preserve"> </w:t>
      </w:r>
      <w:r w:rsidR="00B86CB6">
        <w:rPr>
          <w:rFonts w:ascii="Arial" w:hAnsi="Arial" w:cs="Arial"/>
          <w:sz w:val="20"/>
          <w:szCs w:val="20"/>
        </w:rPr>
        <w:t>exclusive</w:t>
      </w:r>
      <w:r w:rsidR="003E0055">
        <w:rPr>
          <w:rFonts w:ascii="Arial" w:hAnsi="Arial" w:cs="Arial"/>
          <w:sz w:val="20"/>
          <w:szCs w:val="20"/>
        </w:rPr>
        <w:t xml:space="preserve"> from one person.</w:t>
      </w:r>
      <w:r w:rsidR="00B86CB6">
        <w:rPr>
          <w:rFonts w:ascii="Arial" w:hAnsi="Arial" w:cs="Arial"/>
          <w:sz w:val="20"/>
          <w:szCs w:val="20"/>
        </w:rPr>
        <w:t xml:space="preserve"> </w:t>
      </w:r>
      <w:r w:rsidR="00CE4475">
        <w:rPr>
          <w:rFonts w:ascii="Arial" w:hAnsi="Arial" w:cs="Arial"/>
          <w:sz w:val="20"/>
          <w:szCs w:val="20"/>
        </w:rPr>
        <w:t xml:space="preserve">Recommended </w:t>
      </w:r>
      <w:r w:rsidR="007D2455">
        <w:rPr>
          <w:rFonts w:ascii="Arial" w:hAnsi="Arial" w:cs="Arial"/>
          <w:sz w:val="20"/>
          <w:szCs w:val="20"/>
        </w:rPr>
        <w:t>assignments</w:t>
      </w:r>
      <w:r w:rsidR="00CE4475">
        <w:rPr>
          <w:rFonts w:ascii="Arial" w:hAnsi="Arial" w:cs="Arial"/>
          <w:sz w:val="20"/>
          <w:szCs w:val="20"/>
        </w:rPr>
        <w:t xml:space="preserve"> are 6.25</w:t>
      </w:r>
      <w:r w:rsidR="00973C3F">
        <w:rPr>
          <w:rFonts w:ascii="Arial" w:hAnsi="Arial" w:cs="Arial"/>
          <w:sz w:val="20"/>
          <w:szCs w:val="20"/>
        </w:rPr>
        <w:t>%</w:t>
      </w:r>
      <w:r w:rsidR="002E32E6">
        <w:rPr>
          <w:rFonts w:ascii="Arial" w:hAnsi="Arial" w:cs="Arial"/>
          <w:sz w:val="20"/>
          <w:szCs w:val="20"/>
        </w:rPr>
        <w:t xml:space="preserve"> and </w:t>
      </w:r>
      <w:r w:rsidR="00973C3F">
        <w:rPr>
          <w:rFonts w:ascii="Arial" w:hAnsi="Arial" w:cs="Arial"/>
          <w:sz w:val="20"/>
          <w:szCs w:val="20"/>
        </w:rPr>
        <w:t xml:space="preserve">25% </w:t>
      </w:r>
      <w:r w:rsidR="002E32E6">
        <w:rPr>
          <w:rFonts w:ascii="Arial" w:hAnsi="Arial" w:cs="Arial"/>
          <w:sz w:val="20"/>
          <w:szCs w:val="20"/>
        </w:rPr>
        <w:t xml:space="preserve">for one subject and 12.5% and </w:t>
      </w:r>
      <w:r w:rsidR="00973C3F">
        <w:rPr>
          <w:rFonts w:ascii="Arial" w:hAnsi="Arial" w:cs="Arial"/>
          <w:sz w:val="20"/>
          <w:szCs w:val="20"/>
        </w:rPr>
        <w:t>50%</w:t>
      </w:r>
      <w:r w:rsidR="002E32E6">
        <w:rPr>
          <w:rFonts w:ascii="Arial" w:hAnsi="Arial" w:cs="Arial"/>
          <w:sz w:val="20"/>
          <w:szCs w:val="20"/>
        </w:rPr>
        <w:t xml:space="preserve"> for the other.  Alternatively, 6.25% and </w:t>
      </w:r>
      <w:r w:rsidR="00973C3F">
        <w:rPr>
          <w:rFonts w:ascii="Arial" w:hAnsi="Arial" w:cs="Arial"/>
          <w:sz w:val="20"/>
          <w:szCs w:val="20"/>
        </w:rPr>
        <w:t xml:space="preserve">50% </w:t>
      </w:r>
      <w:r w:rsidR="002E32E6">
        <w:rPr>
          <w:rFonts w:ascii="Arial" w:hAnsi="Arial" w:cs="Arial"/>
          <w:sz w:val="20"/>
          <w:szCs w:val="20"/>
        </w:rPr>
        <w:t xml:space="preserve">for one and 12.5% for the other </w:t>
      </w:r>
      <w:r w:rsidR="007D2455">
        <w:rPr>
          <w:rFonts w:ascii="Arial" w:hAnsi="Arial" w:cs="Arial"/>
          <w:sz w:val="20"/>
          <w:szCs w:val="20"/>
        </w:rPr>
        <w:t>25</w:t>
      </w:r>
      <w:r w:rsidR="00973C3F">
        <w:rPr>
          <w:rFonts w:ascii="Arial" w:hAnsi="Arial" w:cs="Arial"/>
          <w:sz w:val="20"/>
          <w:szCs w:val="20"/>
        </w:rPr>
        <w:t>%</w:t>
      </w:r>
      <w:r w:rsidR="002E32E6">
        <w:rPr>
          <w:rFonts w:ascii="Arial" w:hAnsi="Arial" w:cs="Arial"/>
          <w:sz w:val="20"/>
          <w:szCs w:val="20"/>
        </w:rPr>
        <w:t xml:space="preserve"> is </w:t>
      </w:r>
      <w:r w:rsidR="00174EEE">
        <w:rPr>
          <w:rFonts w:ascii="Arial" w:hAnsi="Arial" w:cs="Arial"/>
          <w:sz w:val="20"/>
          <w:szCs w:val="20"/>
        </w:rPr>
        <w:t>acceptable</w:t>
      </w:r>
      <w:r w:rsidR="00973C3F">
        <w:rPr>
          <w:rFonts w:ascii="Arial" w:hAnsi="Arial" w:cs="Arial"/>
          <w:sz w:val="20"/>
          <w:szCs w:val="20"/>
        </w:rPr>
        <w:t>.</w:t>
      </w:r>
      <w:r w:rsidR="00F818DF">
        <w:rPr>
          <w:rFonts w:ascii="Arial" w:hAnsi="Arial" w:cs="Arial"/>
          <w:sz w:val="20"/>
          <w:szCs w:val="20"/>
        </w:rPr>
        <w:t xml:space="preserve"> </w:t>
      </w:r>
    </w:p>
    <w:p w14:paraId="65FF7784" w14:textId="149900C3" w:rsidR="00450144" w:rsidRPr="00016515" w:rsidRDefault="00450144" w:rsidP="006D5EBD">
      <w:pPr>
        <w:spacing w:after="120"/>
        <w:jc w:val="both"/>
        <w:rPr>
          <w:rFonts w:ascii="Arial" w:hAnsi="Arial" w:cs="Arial"/>
          <w:sz w:val="20"/>
          <w:szCs w:val="20"/>
        </w:rPr>
      </w:pPr>
    </w:p>
    <w:p w14:paraId="41252C15" w14:textId="0A103A09" w:rsidR="0009494A" w:rsidRDefault="004B028E" w:rsidP="0009494A">
      <w:pPr>
        <w:jc w:val="center"/>
        <w:rPr>
          <w:rFonts w:ascii="Arial" w:hAnsi="Arial" w:cs="Arial"/>
          <w:sz w:val="20"/>
          <w:szCs w:val="20"/>
        </w:rPr>
      </w:pPr>
      <w:r>
        <w:br w:type="page"/>
      </w:r>
    </w:p>
    <w:p w14:paraId="335988CC" w14:textId="0913DE12" w:rsidR="0009494A" w:rsidRDefault="0009494A" w:rsidP="0009494A">
      <w:pPr>
        <w:spacing w:after="120"/>
        <w:jc w:val="both"/>
        <w:outlineLvl w:val="0"/>
        <w:rPr>
          <w:rFonts w:ascii="Arial" w:hAnsi="Arial" w:cs="Arial"/>
          <w:b/>
          <w:sz w:val="20"/>
          <w:szCs w:val="20"/>
        </w:rPr>
      </w:pPr>
      <w:r>
        <w:rPr>
          <w:rFonts w:ascii="Arial" w:hAnsi="Arial" w:cs="Arial"/>
          <w:b/>
          <w:noProof/>
          <w:sz w:val="20"/>
          <w:szCs w:val="20"/>
        </w:rPr>
        <w:drawing>
          <wp:anchor distT="0" distB="0" distL="114300" distR="114300" simplePos="0" relativeHeight="251660288" behindDoc="0" locked="0" layoutInCell="1" allowOverlap="1" wp14:anchorId="3ECBB5FA" wp14:editId="281107D8">
            <wp:simplePos x="0" y="0"/>
            <wp:positionH relativeFrom="column">
              <wp:posOffset>2781300</wp:posOffset>
            </wp:positionH>
            <wp:positionV relativeFrom="paragraph">
              <wp:posOffset>0</wp:posOffset>
            </wp:positionV>
            <wp:extent cx="3404870" cy="4803140"/>
            <wp:effectExtent l="0" t="0" r="0" b="0"/>
            <wp:wrapSquare wrapText="bothSides"/>
            <wp:docPr id="4" name="Picture 4" descr="NSCI-20100%20Code/Screen%20Shot%202017-12-08%20at%202.51.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CI-20100%20Code/Screen%20Shot%202017-12-08%20at%202.51.3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870" cy="4803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 xml:space="preserve">Controlling the </w:t>
      </w:r>
      <w:r w:rsidR="00174EEE">
        <w:rPr>
          <w:rFonts w:ascii="Arial" w:hAnsi="Arial" w:cs="Arial"/>
          <w:b/>
          <w:sz w:val="20"/>
          <w:szCs w:val="20"/>
        </w:rPr>
        <w:t>Contrast</w:t>
      </w:r>
      <w:r>
        <w:rPr>
          <w:rFonts w:ascii="Arial" w:hAnsi="Arial" w:cs="Arial"/>
          <w:b/>
          <w:sz w:val="20"/>
          <w:szCs w:val="20"/>
        </w:rPr>
        <w:t xml:space="preserve"> Increment Task</w:t>
      </w:r>
    </w:p>
    <w:p w14:paraId="5A3B06FE" w14:textId="32C65C51" w:rsidR="00174EEE" w:rsidRPr="00174EEE" w:rsidRDefault="00174EEE" w:rsidP="0009494A">
      <w:pPr>
        <w:spacing w:after="120"/>
        <w:jc w:val="both"/>
        <w:rPr>
          <w:rFonts w:ascii="Arial" w:hAnsi="Arial" w:cs="Arial"/>
          <w:sz w:val="20"/>
          <w:szCs w:val="20"/>
        </w:rPr>
      </w:pPr>
      <w:r>
        <w:rPr>
          <w:rFonts w:ascii="Arial" w:hAnsi="Arial" w:cs="Arial"/>
          <w:sz w:val="20"/>
          <w:szCs w:val="20"/>
        </w:rPr>
        <w:t>The following controls and displays are available on the Control Panel.</w:t>
      </w:r>
    </w:p>
    <w:p w14:paraId="0CE1D321" w14:textId="2F4D7BEF" w:rsidR="0009494A" w:rsidRPr="00A732A7" w:rsidRDefault="0009494A" w:rsidP="0009494A">
      <w:pPr>
        <w:spacing w:after="120"/>
        <w:jc w:val="both"/>
        <w:rPr>
          <w:rFonts w:ascii="Arial" w:hAnsi="Arial" w:cs="Arial"/>
          <w:sz w:val="20"/>
          <w:szCs w:val="20"/>
        </w:rPr>
      </w:pPr>
      <w:r w:rsidRPr="00A732A7">
        <w:rPr>
          <w:rFonts w:ascii="Arial" w:hAnsi="Arial" w:cs="Arial"/>
          <w:b/>
          <w:sz w:val="20"/>
          <w:szCs w:val="20"/>
        </w:rPr>
        <w:t>Stimulus Repeats:</w:t>
      </w:r>
      <w:r w:rsidRPr="00A732A7">
        <w:rPr>
          <w:rFonts w:ascii="Arial" w:hAnsi="Arial" w:cs="Arial"/>
          <w:sz w:val="20"/>
          <w:szCs w:val="20"/>
        </w:rPr>
        <w:t xml:space="preserve"> The number of times each increment will be repeated before the task stops.</w:t>
      </w:r>
      <w:r w:rsidR="00F818DF">
        <w:rPr>
          <w:rFonts w:ascii="Arial" w:hAnsi="Arial" w:cs="Arial"/>
          <w:sz w:val="20"/>
          <w:szCs w:val="20"/>
        </w:rPr>
        <w:t xml:space="preserve"> </w:t>
      </w:r>
      <w:r w:rsidR="00EC24A3">
        <w:rPr>
          <w:rFonts w:ascii="Arial" w:hAnsi="Arial" w:cs="Arial"/>
          <w:sz w:val="20"/>
          <w:szCs w:val="20"/>
        </w:rPr>
        <w:t xml:space="preserve">When </w:t>
      </w:r>
      <w:r w:rsidRPr="00A732A7">
        <w:rPr>
          <w:rFonts w:ascii="Arial" w:hAnsi="Arial" w:cs="Arial"/>
          <w:sz w:val="20"/>
          <w:szCs w:val="20"/>
        </w:rPr>
        <w:t xml:space="preserve">you reach the limit, you can always increase this number </w:t>
      </w:r>
      <w:r w:rsidR="00EC24A3">
        <w:rPr>
          <w:rFonts w:ascii="Arial" w:hAnsi="Arial" w:cs="Arial"/>
          <w:sz w:val="20"/>
          <w:szCs w:val="20"/>
        </w:rPr>
        <w:t xml:space="preserve">to collect additional </w:t>
      </w:r>
      <w:r w:rsidRPr="00A732A7">
        <w:rPr>
          <w:rFonts w:ascii="Arial" w:hAnsi="Arial" w:cs="Arial"/>
          <w:sz w:val="20"/>
          <w:szCs w:val="20"/>
        </w:rPr>
        <w:t>data.</w:t>
      </w:r>
    </w:p>
    <w:p w14:paraId="4E6D445F" w14:textId="533F7D4F" w:rsidR="0009494A" w:rsidRPr="00A732A7" w:rsidRDefault="0009494A" w:rsidP="0009494A">
      <w:pPr>
        <w:spacing w:after="120"/>
        <w:jc w:val="both"/>
        <w:rPr>
          <w:rFonts w:ascii="Arial" w:hAnsi="Arial" w:cs="Arial"/>
          <w:sz w:val="20"/>
          <w:szCs w:val="20"/>
        </w:rPr>
      </w:pPr>
      <w:r w:rsidRPr="00A732A7">
        <w:rPr>
          <w:rFonts w:ascii="Arial" w:hAnsi="Arial" w:cs="Arial"/>
          <w:b/>
          <w:sz w:val="20"/>
          <w:szCs w:val="20"/>
        </w:rPr>
        <w:t xml:space="preserve">Inter-trial </w:t>
      </w:r>
      <w:proofErr w:type="spellStart"/>
      <w:r w:rsidRPr="00A732A7">
        <w:rPr>
          <w:rFonts w:ascii="Arial" w:hAnsi="Arial" w:cs="Arial"/>
          <w:b/>
          <w:sz w:val="20"/>
          <w:szCs w:val="20"/>
        </w:rPr>
        <w:t>Dur</w:t>
      </w:r>
      <w:proofErr w:type="spellEnd"/>
      <w:r w:rsidRPr="00A732A7">
        <w:rPr>
          <w:rFonts w:ascii="Arial" w:hAnsi="Arial" w:cs="Arial"/>
          <w:b/>
          <w:sz w:val="20"/>
          <w:szCs w:val="20"/>
        </w:rPr>
        <w:t>. (</w:t>
      </w:r>
      <w:proofErr w:type="spellStart"/>
      <w:r w:rsidRPr="00A732A7">
        <w:rPr>
          <w:rFonts w:ascii="Arial" w:hAnsi="Arial" w:cs="Arial"/>
          <w:b/>
          <w:sz w:val="20"/>
          <w:szCs w:val="20"/>
        </w:rPr>
        <w:t>s</w:t>
      </w:r>
      <w:proofErr w:type="spellEnd"/>
      <w:r w:rsidRPr="00A732A7">
        <w:rPr>
          <w:rFonts w:ascii="Arial" w:hAnsi="Arial" w:cs="Arial"/>
          <w:b/>
          <w:sz w:val="20"/>
          <w:szCs w:val="20"/>
        </w:rPr>
        <w:t>):</w:t>
      </w:r>
      <w:r w:rsidRPr="00A732A7">
        <w:rPr>
          <w:rFonts w:ascii="Arial" w:hAnsi="Arial" w:cs="Arial"/>
          <w:sz w:val="20"/>
          <w:szCs w:val="20"/>
        </w:rPr>
        <w:t xml:space="preserve"> The pause between on trial and the start of the next.</w:t>
      </w:r>
      <w:r w:rsidR="00F818DF">
        <w:rPr>
          <w:rFonts w:ascii="Arial" w:hAnsi="Arial" w:cs="Arial"/>
          <w:sz w:val="20"/>
          <w:szCs w:val="20"/>
        </w:rPr>
        <w:t xml:space="preserve"> </w:t>
      </w:r>
      <w:r w:rsidRPr="00A732A7">
        <w:rPr>
          <w:rFonts w:ascii="Arial" w:hAnsi="Arial" w:cs="Arial"/>
          <w:sz w:val="20"/>
          <w:szCs w:val="20"/>
        </w:rPr>
        <w:t>You may adjust this, but you should leave enough of a pause so the subject is not rushed.</w:t>
      </w:r>
    </w:p>
    <w:p w14:paraId="50E4D0DE" w14:textId="1C36367D" w:rsidR="0009494A" w:rsidRPr="00A732A7" w:rsidRDefault="0009494A" w:rsidP="0009494A">
      <w:pPr>
        <w:spacing w:after="120"/>
        <w:jc w:val="both"/>
        <w:rPr>
          <w:rFonts w:ascii="Arial" w:hAnsi="Arial" w:cs="Arial"/>
          <w:sz w:val="20"/>
          <w:szCs w:val="20"/>
        </w:rPr>
      </w:pPr>
      <w:r w:rsidRPr="00A732A7">
        <w:rPr>
          <w:rFonts w:ascii="Arial" w:hAnsi="Arial" w:cs="Arial"/>
          <w:b/>
          <w:sz w:val="20"/>
          <w:szCs w:val="20"/>
        </w:rPr>
        <w:t xml:space="preserve">Base Stim. </w:t>
      </w:r>
      <w:proofErr w:type="spellStart"/>
      <w:r w:rsidRPr="00A732A7">
        <w:rPr>
          <w:rFonts w:ascii="Arial" w:hAnsi="Arial" w:cs="Arial"/>
          <w:b/>
          <w:sz w:val="20"/>
          <w:szCs w:val="20"/>
        </w:rPr>
        <w:t>Dur</w:t>
      </w:r>
      <w:proofErr w:type="spellEnd"/>
      <w:r w:rsidRPr="00A732A7">
        <w:rPr>
          <w:rFonts w:ascii="Arial" w:hAnsi="Arial" w:cs="Arial"/>
          <w:b/>
          <w:sz w:val="20"/>
          <w:szCs w:val="20"/>
        </w:rPr>
        <w:t>. (</w:t>
      </w:r>
      <w:proofErr w:type="spellStart"/>
      <w:r w:rsidRPr="00A732A7">
        <w:rPr>
          <w:rFonts w:ascii="Arial" w:hAnsi="Arial" w:cs="Arial"/>
          <w:b/>
          <w:sz w:val="20"/>
          <w:szCs w:val="20"/>
        </w:rPr>
        <w:t>s</w:t>
      </w:r>
      <w:proofErr w:type="spellEnd"/>
      <w:r w:rsidRPr="00A732A7">
        <w:rPr>
          <w:rFonts w:ascii="Arial" w:hAnsi="Arial" w:cs="Arial"/>
          <w:b/>
          <w:sz w:val="20"/>
          <w:szCs w:val="20"/>
        </w:rPr>
        <w:t>):</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 for all measurements</w:t>
      </w:r>
      <w:r>
        <w:rPr>
          <w:rFonts w:ascii="Arial" w:hAnsi="Arial" w:cs="Arial"/>
          <w:sz w:val="20"/>
          <w:szCs w:val="20"/>
        </w:rPr>
        <w:t>.</w:t>
      </w:r>
    </w:p>
    <w:p w14:paraId="752DC51D" w14:textId="189278AA" w:rsidR="0009494A" w:rsidRDefault="0009494A" w:rsidP="0009494A">
      <w:pPr>
        <w:spacing w:after="120"/>
        <w:jc w:val="both"/>
        <w:rPr>
          <w:rFonts w:ascii="Arial" w:hAnsi="Arial" w:cs="Arial"/>
          <w:sz w:val="20"/>
          <w:szCs w:val="20"/>
        </w:rPr>
      </w:pPr>
      <w:r w:rsidRPr="00A732A7">
        <w:rPr>
          <w:rFonts w:ascii="Arial" w:hAnsi="Arial" w:cs="Arial"/>
          <w:b/>
          <w:sz w:val="20"/>
          <w:szCs w:val="20"/>
        </w:rPr>
        <w:t xml:space="preserve">Test Stim. </w:t>
      </w:r>
      <w:proofErr w:type="spellStart"/>
      <w:r w:rsidRPr="00A732A7">
        <w:rPr>
          <w:rFonts w:ascii="Arial" w:hAnsi="Arial" w:cs="Arial"/>
          <w:b/>
          <w:sz w:val="20"/>
          <w:szCs w:val="20"/>
        </w:rPr>
        <w:t>Dur</w:t>
      </w:r>
      <w:proofErr w:type="spellEnd"/>
      <w:r w:rsidRPr="00A732A7">
        <w:rPr>
          <w:rFonts w:ascii="Arial" w:hAnsi="Arial" w:cs="Arial"/>
          <w:b/>
          <w:sz w:val="20"/>
          <w:szCs w:val="20"/>
        </w:rPr>
        <w:t>. (</w:t>
      </w:r>
      <w:proofErr w:type="spellStart"/>
      <w:r w:rsidRPr="00A732A7">
        <w:rPr>
          <w:rFonts w:ascii="Arial" w:hAnsi="Arial" w:cs="Arial"/>
          <w:b/>
          <w:sz w:val="20"/>
          <w:szCs w:val="20"/>
        </w:rPr>
        <w:t>s</w:t>
      </w:r>
      <w:proofErr w:type="spellEnd"/>
      <w:r w:rsidRPr="00A732A7">
        <w:rPr>
          <w:rFonts w:ascii="Arial" w:hAnsi="Arial" w:cs="Arial"/>
          <w:b/>
          <w:sz w:val="20"/>
          <w:szCs w:val="20"/>
        </w:rPr>
        <w:t>):</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Leave this set to 0.25 for all measurements</w:t>
      </w:r>
      <w:r>
        <w:rPr>
          <w:rFonts w:ascii="Arial" w:hAnsi="Arial" w:cs="Arial"/>
          <w:sz w:val="20"/>
          <w:szCs w:val="20"/>
        </w:rPr>
        <w:t>.</w:t>
      </w:r>
    </w:p>
    <w:p w14:paraId="47D8C100" w14:textId="277DF3BE" w:rsidR="0009494A" w:rsidRPr="000C36BA" w:rsidRDefault="0009494A" w:rsidP="0009494A">
      <w:pPr>
        <w:spacing w:after="120"/>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four base contrasts you will test.</w:t>
      </w:r>
    </w:p>
    <w:p w14:paraId="6170E95A" w14:textId="4361653D" w:rsidR="0009494A" w:rsidRDefault="0009494A" w:rsidP="0009494A">
      <w:pPr>
        <w:spacing w:after="120"/>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If you want to clear a different base contrast, you must select that base contrast using the pop-up menu first. </w:t>
      </w:r>
    </w:p>
    <w:p w14:paraId="43B4FF0E" w14:textId="4AAFF3C9" w:rsidR="0009494A" w:rsidRDefault="0009494A" w:rsidP="0009494A">
      <w:pPr>
        <w:spacing w:after="120"/>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Load previously saved data from a Matlab -mat file. Loading data will overwrite existing data.</w:t>
      </w:r>
      <w:r w:rsidR="00F818DF">
        <w:rPr>
          <w:rFonts w:ascii="Arial" w:hAnsi="Arial" w:cs="Arial"/>
          <w:sz w:val="20"/>
          <w:szCs w:val="20"/>
        </w:rPr>
        <w:t xml:space="preserve"> </w:t>
      </w:r>
      <w:r w:rsidR="00ED37B9">
        <w:rPr>
          <w:rFonts w:ascii="Arial" w:hAnsi="Arial" w:cs="Arial"/>
          <w:sz w:val="20"/>
          <w:szCs w:val="20"/>
        </w:rPr>
        <w:t>It is recommended that you</w:t>
      </w:r>
      <w:r>
        <w:rPr>
          <w:rFonts w:ascii="Arial" w:hAnsi="Arial" w:cs="Arial"/>
          <w:sz w:val="20"/>
          <w:szCs w:val="20"/>
        </w:rPr>
        <w:t xml:space="preserve"> clear </w:t>
      </w:r>
      <w:r w:rsidR="00ED37B9">
        <w:rPr>
          <w:rFonts w:ascii="Arial" w:hAnsi="Arial" w:cs="Arial"/>
          <w:sz w:val="20"/>
          <w:szCs w:val="20"/>
        </w:rPr>
        <w:t>any current</w:t>
      </w:r>
      <w:r>
        <w:rPr>
          <w:rFonts w:ascii="Arial" w:hAnsi="Arial" w:cs="Arial"/>
          <w:sz w:val="20"/>
          <w:szCs w:val="20"/>
        </w:rPr>
        <w:t xml:space="preserve"> data before Loading Data.</w:t>
      </w:r>
    </w:p>
    <w:p w14:paraId="11A9A25E" w14:textId="33997BE9" w:rsidR="0009494A" w:rsidRDefault="0009494A" w:rsidP="0009494A">
      <w:pPr>
        <w:spacing w:after="120"/>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 set as a Matlab -mat file.</w:t>
      </w:r>
      <w:r w:rsidR="00F818DF">
        <w:rPr>
          <w:rFonts w:ascii="Arial" w:hAnsi="Arial" w:cs="Arial"/>
          <w:sz w:val="20"/>
          <w:szCs w:val="20"/>
        </w:rPr>
        <w:t xml:space="preserve"> </w:t>
      </w:r>
      <w:r>
        <w:rPr>
          <w:rFonts w:ascii="Arial" w:hAnsi="Arial" w:cs="Arial"/>
          <w:sz w:val="20"/>
          <w:szCs w:val="20"/>
        </w:rPr>
        <w:t xml:space="preserve">Data saved in this way can be reloaded later. This can be useful if you </w:t>
      </w:r>
      <w:r w:rsidR="00ED37B9">
        <w:rPr>
          <w:rFonts w:ascii="Arial" w:hAnsi="Arial" w:cs="Arial"/>
          <w:sz w:val="20"/>
          <w:szCs w:val="20"/>
        </w:rPr>
        <w:t>must</w:t>
      </w:r>
      <w:r>
        <w:rPr>
          <w:rFonts w:ascii="Arial" w:hAnsi="Arial" w:cs="Arial"/>
          <w:sz w:val="20"/>
          <w:szCs w:val="20"/>
        </w:rPr>
        <w:t xml:space="preserve"> quit and relaunch the program.</w:t>
      </w:r>
    </w:p>
    <w:p w14:paraId="33C6A14D" w14:textId="77777777" w:rsidR="0009494A" w:rsidRDefault="0009494A" w:rsidP="0009494A">
      <w:pPr>
        <w:spacing w:after="120"/>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Save the current contents of the control dialog as a PDF.</w:t>
      </w:r>
    </w:p>
    <w:p w14:paraId="6626E6CE" w14:textId="28253EEE" w:rsidR="0009494A" w:rsidRDefault="0009494A" w:rsidP="0009494A">
      <w:pPr>
        <w:spacing w:after="120"/>
        <w:jc w:val="both"/>
        <w:rPr>
          <w:rFonts w:ascii="Arial" w:hAnsi="Arial" w:cs="Arial"/>
          <w:sz w:val="20"/>
          <w:szCs w:val="20"/>
        </w:rPr>
      </w:pPr>
      <w:r>
        <w:rPr>
          <w:rFonts w:ascii="Arial" w:hAnsi="Arial" w:cs="Arial"/>
          <w:b/>
          <w:sz w:val="20"/>
          <w:szCs w:val="20"/>
        </w:rPr>
        <w:t xml:space="preserve">Hide Display (Show Display): </w:t>
      </w:r>
      <w:r w:rsidR="002D4228">
        <w:rPr>
          <w:rFonts w:ascii="Arial" w:hAnsi="Arial" w:cs="Arial"/>
          <w:sz w:val="20"/>
          <w:szCs w:val="20"/>
        </w:rPr>
        <w:t>Toggle whether t</w:t>
      </w:r>
      <w:r>
        <w:rPr>
          <w:rFonts w:ascii="Arial" w:hAnsi="Arial" w:cs="Arial"/>
          <w:sz w:val="20"/>
          <w:szCs w:val="20"/>
        </w:rPr>
        <w:t xml:space="preserve">he stimulus </w:t>
      </w:r>
      <w:r w:rsidR="002D4228">
        <w:rPr>
          <w:rFonts w:ascii="Arial" w:hAnsi="Arial" w:cs="Arial"/>
          <w:sz w:val="20"/>
          <w:szCs w:val="20"/>
        </w:rPr>
        <w:t>window is displayed</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This is useful if you need to get access to the desktop.</w:t>
      </w:r>
      <w:r w:rsidR="00F818DF">
        <w:rPr>
          <w:rFonts w:ascii="Arial" w:hAnsi="Arial" w:cs="Arial"/>
          <w:sz w:val="20"/>
          <w:szCs w:val="20"/>
        </w:rPr>
        <w:t xml:space="preserve"> </w:t>
      </w:r>
      <w:r>
        <w:rPr>
          <w:rFonts w:ascii="Arial" w:hAnsi="Arial" w:cs="Arial"/>
          <w:sz w:val="20"/>
          <w:szCs w:val="20"/>
        </w:rPr>
        <w:t>Controls are disabled while the display is hidden.</w:t>
      </w:r>
    </w:p>
    <w:p w14:paraId="7D7152E3" w14:textId="39C32CA9" w:rsidR="0009494A" w:rsidRDefault="0009494A" w:rsidP="0009494A">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 when the control window is front-most.</w:t>
      </w:r>
    </w:p>
    <w:p w14:paraId="7F85B770" w14:textId="19B09F47" w:rsidR="0009494A" w:rsidRDefault="0009494A" w:rsidP="0009494A">
      <w:pPr>
        <w:spacing w:after="120"/>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blocks (of five</w:t>
      </w:r>
      <w:r w:rsidR="0019612F">
        <w:rPr>
          <w:rFonts w:ascii="Arial" w:hAnsi="Arial" w:cs="Arial"/>
          <w:sz w:val="20"/>
          <w:szCs w:val="20"/>
        </w:rPr>
        <w:t xml:space="preserve"> contrast</w:t>
      </w:r>
      <w:r>
        <w:rPr>
          <w:rFonts w:ascii="Arial" w:hAnsi="Arial" w:cs="Arial"/>
          <w:sz w:val="20"/>
          <w:szCs w:val="20"/>
        </w:rPr>
        <w:t xml:space="preserve"> increments) completed</w:t>
      </w:r>
      <w:r w:rsidR="0019612F">
        <w:rPr>
          <w:rFonts w:ascii="Arial" w:hAnsi="Arial" w:cs="Arial"/>
          <w:sz w:val="20"/>
          <w:szCs w:val="20"/>
        </w:rPr>
        <w:t xml:space="preserve"> for each base contrast</w:t>
      </w:r>
      <w:r>
        <w:rPr>
          <w:rFonts w:ascii="Arial" w:hAnsi="Arial" w:cs="Arial"/>
          <w:sz w:val="20"/>
          <w:szCs w:val="20"/>
        </w:rPr>
        <w:t>. Once a few blocks have been, the table will also display the threshold contrast, the difference between the threshold contrast and the base contrast, and the ratio of the threshold contrast and the base contrast.</w:t>
      </w:r>
      <w:r w:rsidR="0019612F">
        <w:rPr>
          <w:rFonts w:ascii="Arial" w:hAnsi="Arial" w:cs="Arial"/>
          <w:sz w:val="20"/>
          <w:szCs w:val="20"/>
        </w:rPr>
        <w:t xml:space="preserve"> These values are based on the fitted function shown in the Performance Plot.</w:t>
      </w:r>
    </w:p>
    <w:p w14:paraId="47DB2FF5" w14:textId="5E39FCE6" w:rsidR="0009494A" w:rsidRDefault="0009494A" w:rsidP="0009494A">
      <w:pPr>
        <w:spacing w:after="120"/>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 increment.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four different base contrasts. </w:t>
      </w:r>
      <w:r w:rsidR="0019612F">
        <w:rPr>
          <w:rFonts w:ascii="Arial" w:hAnsi="Arial" w:cs="Arial"/>
          <w:sz w:val="20"/>
          <w:szCs w:val="20"/>
        </w:rPr>
        <w:t xml:space="preserve">Average percent correct are plotted with circles, and bars mark the 95% confidence intervals.  </w:t>
      </w:r>
      <w:r w:rsidR="00F327AA">
        <w:rPr>
          <w:rFonts w:ascii="Arial" w:hAnsi="Arial" w:cs="Arial"/>
          <w:sz w:val="20"/>
          <w:szCs w:val="20"/>
        </w:rPr>
        <w:t xml:space="preserve">Once a few blocks of data have been collected, a fitted function will be plotted.  </w:t>
      </w:r>
      <w:r w:rsidR="00F40DE0">
        <w:rPr>
          <w:rFonts w:ascii="Arial" w:hAnsi="Arial" w:cs="Arial"/>
          <w:sz w:val="20"/>
          <w:szCs w:val="20"/>
        </w:rPr>
        <w:t>The fit is based on the five increments and an equally-weighted point at 50% correct at the base contrast.  The function is:</w:t>
      </w:r>
    </w:p>
    <w:p w14:paraId="24B3D4B4" w14:textId="1FEFF518" w:rsidR="00D70376" w:rsidRPr="00B52ABD" w:rsidRDefault="00D70376" w:rsidP="0009494A">
      <w:pPr>
        <w:spacing w:after="120"/>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3F8F903F" w:rsidR="00DC3EAD" w:rsidRPr="00074AC9" w:rsidRDefault="00DC3EAD" w:rsidP="0009494A">
      <w:pPr>
        <w:spacing w:after="120"/>
        <w:jc w:val="both"/>
        <w:rPr>
          <w:rFonts w:ascii="Arial" w:hAnsi="Arial" w:cs="Arial"/>
          <w:sz w:val="20"/>
          <w:szCs w:val="20"/>
        </w:rPr>
      </w:pPr>
      <w:r>
        <w:rPr>
          <w:rFonts w:ascii="Arial" w:hAnsi="Arial" w:cs="Arial"/>
          <w:sz w:val="20"/>
          <w:szCs w:val="20"/>
        </w:rPr>
        <w:t xml:space="preserve">where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 xml:space="preserve">(75% correct)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w:t>
      </w:r>
      <w:bookmarkStart w:id="0" w:name="_GoBack"/>
      <w:bookmarkEnd w:id="0"/>
      <w:r w:rsidR="00286FFA">
        <w:rPr>
          <w:rFonts w:ascii="Arial" w:hAnsi="Arial" w:cs="Arial"/>
          <w:sz w:val="20"/>
          <w:szCs w:val="20"/>
        </w:rPr>
        <w:t>eepness</w:t>
      </w:r>
      <w:r>
        <w:rPr>
          <w:rFonts w:ascii="Arial" w:hAnsi="Arial" w:cs="Arial"/>
          <w:sz w:val="20"/>
          <w:szCs w:val="20"/>
        </w:rPr>
        <w:t xml:space="preserve"> of the </w:t>
      </w:r>
      <w:proofErr w:type="gramStart"/>
      <w:r>
        <w:rPr>
          <w:rFonts w:ascii="Arial" w:hAnsi="Arial" w:cs="Arial"/>
          <w:sz w:val="20"/>
          <w:szCs w:val="20"/>
        </w:rPr>
        <w:t>function</w:t>
      </w:r>
      <w:r w:rsidR="00D70376">
        <w:rPr>
          <w:rFonts w:ascii="Arial" w:hAnsi="Arial" w:cs="Arial"/>
          <w:sz w:val="20"/>
          <w:szCs w:val="20"/>
        </w:rPr>
        <w:t>.</w:t>
      </w:r>
      <w:proofErr w:type="gramEnd"/>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B987F" w14:textId="77777777" w:rsidR="002B0C49" w:rsidRDefault="002B0C49" w:rsidP="00DE7261">
      <w:r>
        <w:separator/>
      </w:r>
    </w:p>
  </w:endnote>
  <w:endnote w:type="continuationSeparator" w:id="0">
    <w:p w14:paraId="75B4B168" w14:textId="77777777" w:rsidR="002B0C49" w:rsidRDefault="002B0C49"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25F77" w14:textId="77777777" w:rsidR="002B0C49" w:rsidRDefault="002B0C49" w:rsidP="00DE7261">
      <w:r>
        <w:separator/>
      </w:r>
    </w:p>
  </w:footnote>
  <w:footnote w:type="continuationSeparator" w:id="0">
    <w:p w14:paraId="65349F9D" w14:textId="77777777" w:rsidR="002B0C49" w:rsidRDefault="002B0C49"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405D"/>
    <w:rsid w:val="0002532E"/>
    <w:rsid w:val="00025745"/>
    <w:rsid w:val="00032F32"/>
    <w:rsid w:val="00043743"/>
    <w:rsid w:val="0004662F"/>
    <w:rsid w:val="000511FE"/>
    <w:rsid w:val="000527B2"/>
    <w:rsid w:val="00053253"/>
    <w:rsid w:val="00057F44"/>
    <w:rsid w:val="00061ABD"/>
    <w:rsid w:val="00062D8A"/>
    <w:rsid w:val="000748C5"/>
    <w:rsid w:val="00074AC9"/>
    <w:rsid w:val="000917FD"/>
    <w:rsid w:val="00092E7A"/>
    <w:rsid w:val="000938B7"/>
    <w:rsid w:val="0009494A"/>
    <w:rsid w:val="000A247A"/>
    <w:rsid w:val="000C36BA"/>
    <w:rsid w:val="000D3961"/>
    <w:rsid w:val="000D789D"/>
    <w:rsid w:val="000E04FD"/>
    <w:rsid w:val="000E65CD"/>
    <w:rsid w:val="000F5E06"/>
    <w:rsid w:val="000F73A1"/>
    <w:rsid w:val="0010361D"/>
    <w:rsid w:val="0010782F"/>
    <w:rsid w:val="00112C3A"/>
    <w:rsid w:val="00123E8A"/>
    <w:rsid w:val="001248C1"/>
    <w:rsid w:val="00124CB9"/>
    <w:rsid w:val="00131ADC"/>
    <w:rsid w:val="00152A4F"/>
    <w:rsid w:val="00157965"/>
    <w:rsid w:val="0016121C"/>
    <w:rsid w:val="00174EEE"/>
    <w:rsid w:val="00175ADD"/>
    <w:rsid w:val="00176663"/>
    <w:rsid w:val="00182E21"/>
    <w:rsid w:val="001870E2"/>
    <w:rsid w:val="0019612F"/>
    <w:rsid w:val="001A2324"/>
    <w:rsid w:val="001B0CCB"/>
    <w:rsid w:val="001B492C"/>
    <w:rsid w:val="001B576D"/>
    <w:rsid w:val="001D0B7D"/>
    <w:rsid w:val="001E43ED"/>
    <w:rsid w:val="001F1DD7"/>
    <w:rsid w:val="001F50B2"/>
    <w:rsid w:val="00201A3A"/>
    <w:rsid w:val="00206B72"/>
    <w:rsid w:val="00206FB2"/>
    <w:rsid w:val="002074AC"/>
    <w:rsid w:val="0021247A"/>
    <w:rsid w:val="00227011"/>
    <w:rsid w:val="00230876"/>
    <w:rsid w:val="00231D8B"/>
    <w:rsid w:val="002327D2"/>
    <w:rsid w:val="00234159"/>
    <w:rsid w:val="002431B8"/>
    <w:rsid w:val="00256852"/>
    <w:rsid w:val="00272E6A"/>
    <w:rsid w:val="00286FFA"/>
    <w:rsid w:val="00290376"/>
    <w:rsid w:val="00291ACD"/>
    <w:rsid w:val="00296773"/>
    <w:rsid w:val="002B0C49"/>
    <w:rsid w:val="002C3EAC"/>
    <w:rsid w:val="002C5A04"/>
    <w:rsid w:val="002D1CD3"/>
    <w:rsid w:val="002D4228"/>
    <w:rsid w:val="002E32E6"/>
    <w:rsid w:val="002F0FB4"/>
    <w:rsid w:val="002F7179"/>
    <w:rsid w:val="003169F3"/>
    <w:rsid w:val="00320FEB"/>
    <w:rsid w:val="00322321"/>
    <w:rsid w:val="00323342"/>
    <w:rsid w:val="0032700A"/>
    <w:rsid w:val="003467E7"/>
    <w:rsid w:val="00353E9A"/>
    <w:rsid w:val="00356210"/>
    <w:rsid w:val="00357BAC"/>
    <w:rsid w:val="00360BE1"/>
    <w:rsid w:val="00363007"/>
    <w:rsid w:val="00372312"/>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7390"/>
    <w:rsid w:val="00424C85"/>
    <w:rsid w:val="004334CD"/>
    <w:rsid w:val="004470DD"/>
    <w:rsid w:val="00450144"/>
    <w:rsid w:val="004520BF"/>
    <w:rsid w:val="0045263F"/>
    <w:rsid w:val="00454832"/>
    <w:rsid w:val="004701BD"/>
    <w:rsid w:val="00472896"/>
    <w:rsid w:val="00473C89"/>
    <w:rsid w:val="004769BF"/>
    <w:rsid w:val="004878B8"/>
    <w:rsid w:val="004908CF"/>
    <w:rsid w:val="00492353"/>
    <w:rsid w:val="004923D1"/>
    <w:rsid w:val="004929E9"/>
    <w:rsid w:val="00495896"/>
    <w:rsid w:val="004B028E"/>
    <w:rsid w:val="004B54E0"/>
    <w:rsid w:val="004C4543"/>
    <w:rsid w:val="004E6E8C"/>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7DFC"/>
    <w:rsid w:val="00584677"/>
    <w:rsid w:val="00585B90"/>
    <w:rsid w:val="00586539"/>
    <w:rsid w:val="005927A5"/>
    <w:rsid w:val="00593488"/>
    <w:rsid w:val="005944A7"/>
    <w:rsid w:val="005958C9"/>
    <w:rsid w:val="00597E01"/>
    <w:rsid w:val="005A509F"/>
    <w:rsid w:val="005B7AF3"/>
    <w:rsid w:val="005D0D54"/>
    <w:rsid w:val="005D581E"/>
    <w:rsid w:val="005E06EE"/>
    <w:rsid w:val="005E2AFE"/>
    <w:rsid w:val="005F0B29"/>
    <w:rsid w:val="005F2077"/>
    <w:rsid w:val="005F5970"/>
    <w:rsid w:val="005F78E2"/>
    <w:rsid w:val="00604993"/>
    <w:rsid w:val="0061699E"/>
    <w:rsid w:val="0062399E"/>
    <w:rsid w:val="00630853"/>
    <w:rsid w:val="00632BC2"/>
    <w:rsid w:val="00643C5F"/>
    <w:rsid w:val="00657118"/>
    <w:rsid w:val="006579CF"/>
    <w:rsid w:val="00675556"/>
    <w:rsid w:val="0067561B"/>
    <w:rsid w:val="00680165"/>
    <w:rsid w:val="00680BAA"/>
    <w:rsid w:val="0068241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A67"/>
    <w:rsid w:val="00704E6A"/>
    <w:rsid w:val="00714E37"/>
    <w:rsid w:val="0072618C"/>
    <w:rsid w:val="007304C0"/>
    <w:rsid w:val="007333CB"/>
    <w:rsid w:val="00733E6B"/>
    <w:rsid w:val="00747A84"/>
    <w:rsid w:val="0075686C"/>
    <w:rsid w:val="00766384"/>
    <w:rsid w:val="007700CB"/>
    <w:rsid w:val="00770D8E"/>
    <w:rsid w:val="007742BC"/>
    <w:rsid w:val="00782D6D"/>
    <w:rsid w:val="00785B9E"/>
    <w:rsid w:val="007877EE"/>
    <w:rsid w:val="007918EB"/>
    <w:rsid w:val="00793326"/>
    <w:rsid w:val="00796563"/>
    <w:rsid w:val="007A0952"/>
    <w:rsid w:val="007A35CE"/>
    <w:rsid w:val="007B18C2"/>
    <w:rsid w:val="007D2455"/>
    <w:rsid w:val="007D6E02"/>
    <w:rsid w:val="007F1713"/>
    <w:rsid w:val="007F3C87"/>
    <w:rsid w:val="008059D4"/>
    <w:rsid w:val="00807234"/>
    <w:rsid w:val="00812045"/>
    <w:rsid w:val="00817523"/>
    <w:rsid w:val="00824869"/>
    <w:rsid w:val="008302C6"/>
    <w:rsid w:val="00830355"/>
    <w:rsid w:val="00831377"/>
    <w:rsid w:val="0083580A"/>
    <w:rsid w:val="00852DB3"/>
    <w:rsid w:val="00856652"/>
    <w:rsid w:val="008644FC"/>
    <w:rsid w:val="0087171F"/>
    <w:rsid w:val="00871BFE"/>
    <w:rsid w:val="00871D4E"/>
    <w:rsid w:val="00877954"/>
    <w:rsid w:val="00881380"/>
    <w:rsid w:val="008903B5"/>
    <w:rsid w:val="00890EE3"/>
    <w:rsid w:val="0089581F"/>
    <w:rsid w:val="00895DA6"/>
    <w:rsid w:val="00896D4D"/>
    <w:rsid w:val="008A07A4"/>
    <w:rsid w:val="008A1515"/>
    <w:rsid w:val="008A5516"/>
    <w:rsid w:val="008B5279"/>
    <w:rsid w:val="008C4C17"/>
    <w:rsid w:val="008C7D30"/>
    <w:rsid w:val="008D17D8"/>
    <w:rsid w:val="008D24E3"/>
    <w:rsid w:val="008D306E"/>
    <w:rsid w:val="008F10CA"/>
    <w:rsid w:val="008F43AD"/>
    <w:rsid w:val="008F4867"/>
    <w:rsid w:val="009042B8"/>
    <w:rsid w:val="009116D2"/>
    <w:rsid w:val="009273F3"/>
    <w:rsid w:val="00935725"/>
    <w:rsid w:val="00940AF7"/>
    <w:rsid w:val="00952CA8"/>
    <w:rsid w:val="00952CD4"/>
    <w:rsid w:val="00954521"/>
    <w:rsid w:val="009703FF"/>
    <w:rsid w:val="00973C3F"/>
    <w:rsid w:val="00974D97"/>
    <w:rsid w:val="009760CE"/>
    <w:rsid w:val="00993D17"/>
    <w:rsid w:val="009A2E9A"/>
    <w:rsid w:val="009A5124"/>
    <w:rsid w:val="009B2FFE"/>
    <w:rsid w:val="009B3148"/>
    <w:rsid w:val="009B4F06"/>
    <w:rsid w:val="009C3566"/>
    <w:rsid w:val="009C477C"/>
    <w:rsid w:val="009C52F7"/>
    <w:rsid w:val="009C5AC0"/>
    <w:rsid w:val="009C7B9B"/>
    <w:rsid w:val="009D278A"/>
    <w:rsid w:val="009D27A5"/>
    <w:rsid w:val="009D681F"/>
    <w:rsid w:val="009E0040"/>
    <w:rsid w:val="009E4381"/>
    <w:rsid w:val="009E65EC"/>
    <w:rsid w:val="00A0317D"/>
    <w:rsid w:val="00A054BC"/>
    <w:rsid w:val="00A0651A"/>
    <w:rsid w:val="00A07A50"/>
    <w:rsid w:val="00A1293F"/>
    <w:rsid w:val="00A146B2"/>
    <w:rsid w:val="00A2030A"/>
    <w:rsid w:val="00A21957"/>
    <w:rsid w:val="00A332E2"/>
    <w:rsid w:val="00A37321"/>
    <w:rsid w:val="00A43729"/>
    <w:rsid w:val="00A44FBD"/>
    <w:rsid w:val="00A47E2A"/>
    <w:rsid w:val="00A5730C"/>
    <w:rsid w:val="00A6675E"/>
    <w:rsid w:val="00A732A7"/>
    <w:rsid w:val="00A75E9A"/>
    <w:rsid w:val="00A77CB9"/>
    <w:rsid w:val="00A77F4B"/>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20B53"/>
    <w:rsid w:val="00B30FC1"/>
    <w:rsid w:val="00B34A29"/>
    <w:rsid w:val="00B4161F"/>
    <w:rsid w:val="00B4343C"/>
    <w:rsid w:val="00B47DE5"/>
    <w:rsid w:val="00B52ABD"/>
    <w:rsid w:val="00B56A54"/>
    <w:rsid w:val="00B638F3"/>
    <w:rsid w:val="00B812C1"/>
    <w:rsid w:val="00B86CB6"/>
    <w:rsid w:val="00B94297"/>
    <w:rsid w:val="00B95474"/>
    <w:rsid w:val="00B96700"/>
    <w:rsid w:val="00BA5CEE"/>
    <w:rsid w:val="00BB3577"/>
    <w:rsid w:val="00BB463A"/>
    <w:rsid w:val="00BC1681"/>
    <w:rsid w:val="00BC1D0D"/>
    <w:rsid w:val="00BC2625"/>
    <w:rsid w:val="00BE34A8"/>
    <w:rsid w:val="00BF1534"/>
    <w:rsid w:val="00C03A9B"/>
    <w:rsid w:val="00C04DA8"/>
    <w:rsid w:val="00C125B2"/>
    <w:rsid w:val="00C3759F"/>
    <w:rsid w:val="00C40DC1"/>
    <w:rsid w:val="00C65291"/>
    <w:rsid w:val="00C73AAE"/>
    <w:rsid w:val="00C74467"/>
    <w:rsid w:val="00C7468E"/>
    <w:rsid w:val="00C85CD2"/>
    <w:rsid w:val="00C86F46"/>
    <w:rsid w:val="00C86FE4"/>
    <w:rsid w:val="00C92088"/>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F774A"/>
    <w:rsid w:val="00E141C3"/>
    <w:rsid w:val="00E34230"/>
    <w:rsid w:val="00E35E96"/>
    <w:rsid w:val="00E656A7"/>
    <w:rsid w:val="00E8044D"/>
    <w:rsid w:val="00E8153E"/>
    <w:rsid w:val="00E81595"/>
    <w:rsid w:val="00E86B97"/>
    <w:rsid w:val="00E97175"/>
    <w:rsid w:val="00EA3C02"/>
    <w:rsid w:val="00EA6FF4"/>
    <w:rsid w:val="00EB65E2"/>
    <w:rsid w:val="00EC24A3"/>
    <w:rsid w:val="00EC4746"/>
    <w:rsid w:val="00EC6EE5"/>
    <w:rsid w:val="00ED09B0"/>
    <w:rsid w:val="00ED37B9"/>
    <w:rsid w:val="00ED6F13"/>
    <w:rsid w:val="00EE4680"/>
    <w:rsid w:val="00EF6073"/>
    <w:rsid w:val="00EF6074"/>
    <w:rsid w:val="00F10C26"/>
    <w:rsid w:val="00F163D8"/>
    <w:rsid w:val="00F250B6"/>
    <w:rsid w:val="00F260CC"/>
    <w:rsid w:val="00F327AA"/>
    <w:rsid w:val="00F371B3"/>
    <w:rsid w:val="00F401B6"/>
    <w:rsid w:val="00F40DE0"/>
    <w:rsid w:val="00F449B5"/>
    <w:rsid w:val="00F4612F"/>
    <w:rsid w:val="00F71D22"/>
    <w:rsid w:val="00F743DF"/>
    <w:rsid w:val="00F77A92"/>
    <w:rsid w:val="00F77AF1"/>
    <w:rsid w:val="00F818DF"/>
    <w:rsid w:val="00F82CE8"/>
    <w:rsid w:val="00F8467A"/>
    <w:rsid w:val="00F8647D"/>
    <w:rsid w:val="00F936E5"/>
    <w:rsid w:val="00FA00BF"/>
    <w:rsid w:val="00FA02F8"/>
    <w:rsid w:val="00FA21B8"/>
    <w:rsid w:val="00FA4A99"/>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1430</Words>
  <Characters>8157</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PDF Dimensions need to be adjusted again </vt:lpstr>
      <vt:lpstr>/Controlling the Contrast Increment Task</vt:lpstr>
    </vt:vector>
  </TitlesOfParts>
  <LinksUpToDate>false</LinksUpToDate>
  <CharactersWithSpaces>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10</cp:revision>
  <dcterms:created xsi:type="dcterms:W3CDTF">2017-12-07T16:28:00Z</dcterms:created>
  <dcterms:modified xsi:type="dcterms:W3CDTF">2017-12-10T22:22:00Z</dcterms:modified>
</cp:coreProperties>
</file>