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Default="00C3759F" w:rsidP="000F73A1">
      <w:pPr>
        <w:pStyle w:val="Header"/>
        <w:jc w:val="center"/>
      </w:pPr>
      <w:r>
        <w:t>NSCI 20100 Neuroscience Laboratory</w:t>
      </w:r>
    </w:p>
    <w:p w14:paraId="68AA72F4" w14:textId="2522F228" w:rsidR="000F73A1" w:rsidRPr="000F73A1" w:rsidRDefault="008957DF" w:rsidP="000F73A1">
      <w:pPr>
        <w:pStyle w:val="Header"/>
        <w:jc w:val="center"/>
      </w:pPr>
      <w:r>
        <w:t>Electro-</w:t>
      </w:r>
      <w:proofErr w:type="spellStart"/>
      <w:r>
        <w:t>oculogram</w:t>
      </w:r>
      <w:proofErr w:type="spellEnd"/>
      <w:r>
        <w:t xml:space="preserve"> Recordings</w:t>
      </w:r>
    </w:p>
    <w:p w14:paraId="5F832B9E" w14:textId="3B453B62" w:rsidR="000F73A1" w:rsidRDefault="000F73A1" w:rsidP="000F73A1">
      <w:pPr>
        <w:pStyle w:val="Header"/>
        <w:jc w:val="center"/>
      </w:pPr>
      <w:r>
        <w:t xml:space="preserve">BSLC 322, January </w:t>
      </w:r>
      <w:r w:rsidR="008957DF">
        <w:t>10/12</w:t>
      </w:r>
      <w:r>
        <w:t>, 2018</w:t>
      </w:r>
    </w:p>
    <w:p w14:paraId="64BDB97D" w14:textId="77777777" w:rsidR="000F73A1" w:rsidRDefault="000F73A1" w:rsidP="000F73A1">
      <w:pPr>
        <w:pStyle w:val="Header"/>
        <w:jc w:val="center"/>
      </w:pPr>
    </w:p>
    <w:p w14:paraId="48182E36" w14:textId="1C360405" w:rsidR="005C0AA7" w:rsidRDefault="005C0AA7" w:rsidP="000F73A1">
      <w:pPr>
        <w:spacing w:after="120"/>
        <w:jc w:val="both"/>
        <w:rPr>
          <w:rFonts w:ascii="Arial" w:hAnsi="Arial" w:cs="Arial"/>
          <w:b/>
          <w:i/>
          <w:sz w:val="20"/>
          <w:szCs w:val="20"/>
        </w:rPr>
      </w:pPr>
      <w:r>
        <w:rPr>
          <w:rFonts w:ascii="Arial" w:hAnsi="Arial" w:cs="Arial"/>
          <w:b/>
          <w:i/>
          <w:sz w:val="20"/>
          <w:szCs w:val="20"/>
        </w:rPr>
        <w:t>Move filte</w:t>
      </w:r>
      <w:r w:rsidR="007237F0">
        <w:rPr>
          <w:rFonts w:ascii="Arial" w:hAnsi="Arial" w:cs="Arial"/>
          <w:b/>
          <w:i/>
          <w:sz w:val="20"/>
          <w:szCs w:val="20"/>
        </w:rPr>
        <w:t>r width above saccade threshold, put new image in guide</w:t>
      </w:r>
    </w:p>
    <w:p w14:paraId="5F44E784" w14:textId="71729987" w:rsidR="007237F0" w:rsidRPr="005C0AA7" w:rsidRDefault="007237F0" w:rsidP="000F73A1">
      <w:pPr>
        <w:spacing w:after="120"/>
        <w:jc w:val="both"/>
        <w:rPr>
          <w:rFonts w:ascii="Arial" w:hAnsi="Arial" w:cs="Arial"/>
          <w:b/>
          <w:i/>
          <w:sz w:val="20"/>
          <w:szCs w:val="20"/>
        </w:rPr>
      </w:pPr>
      <w:r>
        <w:rPr>
          <w:rFonts w:ascii="Arial" w:hAnsi="Arial" w:cs="Arial"/>
          <w:b/>
          <w:i/>
          <w:sz w:val="20"/>
          <w:szCs w:val="20"/>
        </w:rPr>
        <w:t>Save/Load data button.</w:t>
      </w:r>
      <w:bookmarkStart w:id="0" w:name="_GoBack"/>
      <w:bookmarkEnd w:id="0"/>
    </w:p>
    <w:p w14:paraId="62B1964C" w14:textId="77777777" w:rsidR="005C0AA7" w:rsidRDefault="005C0AA7" w:rsidP="000F73A1">
      <w:pPr>
        <w:spacing w:after="120"/>
        <w:jc w:val="both"/>
        <w:rPr>
          <w:rFonts w:ascii="Arial" w:hAnsi="Arial" w:cs="Arial"/>
          <w:b/>
          <w:sz w:val="20"/>
          <w:szCs w:val="20"/>
        </w:rPr>
      </w:pPr>
    </w:p>
    <w:p w14:paraId="51DFC2CA" w14:textId="77777777" w:rsidR="005C0AA7" w:rsidRDefault="005C0AA7" w:rsidP="000F73A1">
      <w:pPr>
        <w:spacing w:after="120"/>
        <w:jc w:val="both"/>
        <w:rPr>
          <w:rFonts w:ascii="Arial" w:hAnsi="Arial" w:cs="Arial"/>
          <w:b/>
          <w:sz w:val="20"/>
          <w:szCs w:val="20"/>
        </w:rP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2B06DE9B"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061ABD">
        <w:rPr>
          <w:rFonts w:ascii="Arial" w:hAnsi="Arial" w:cs="Arial"/>
          <w:sz w:val="20"/>
          <w:szCs w:val="20"/>
        </w:rPr>
        <w:t xml:space="preserve">base contrasts. </w:t>
      </w:r>
    </w:p>
    <w:p w14:paraId="5B8B1284" w14:textId="77777777" w:rsidR="00872945" w:rsidRPr="00411CBD"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w:t>
      </w:r>
      <w:proofErr w:type="spellStart"/>
      <w:r w:rsidR="00F401B6">
        <w:rPr>
          <w:rFonts w:ascii="Arial" w:hAnsi="Arial" w:cs="Arial"/>
          <w:sz w:val="20"/>
          <w:szCs w:val="20"/>
        </w:rPr>
        <w:t>labuser</w:t>
      </w:r>
      <w:proofErr w:type="spellEnd"/>
      <w:r w:rsidR="00F401B6">
        <w:rPr>
          <w:rFonts w:ascii="Arial" w:hAnsi="Arial" w:cs="Arial"/>
          <w:sz w:val="20"/>
          <w:szCs w:val="20"/>
        </w:rPr>
        <w:t>”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4CE5A04"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Launch the Contrast Threshold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2CB4AFD9"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2BF318C8"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some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79BD21A5" w:rsidR="004908CF" w:rsidRDefault="00183B0E" w:rsidP="009B2FFE">
      <w:pPr>
        <w:pStyle w:val="p1"/>
        <w:jc w:val="both"/>
        <w:rPr>
          <w:rFonts w:ascii="Arial" w:hAnsi="Arial" w:cs="Arial"/>
          <w:sz w:val="20"/>
          <w:szCs w:val="20"/>
        </w:rPr>
      </w:pPr>
      <w:r>
        <w:rPr>
          <w:rFonts w:ascii="Arial" w:hAnsi="Arial" w:cs="Arial"/>
          <w:sz w:val="20"/>
          <w:szCs w:val="20"/>
        </w:rPr>
        <w:t>The task involves little more than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4°, 8°, 12° or 16°.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p>
    <w:p w14:paraId="67C0AC47" w14:textId="77777777" w:rsidR="008A5CDE" w:rsidRDefault="008A5CDE" w:rsidP="009B2FFE">
      <w:pPr>
        <w:pStyle w:val="p1"/>
        <w:jc w:val="both"/>
        <w:rPr>
          <w:rFonts w:ascii="Arial" w:hAnsi="Arial" w:cs="Arial"/>
          <w:sz w:val="20"/>
          <w:szCs w:val="20"/>
        </w:rPr>
      </w:pPr>
    </w:p>
    <w:p w14:paraId="659E0B03" w14:textId="7C46D06B" w:rsidR="008A5CDE" w:rsidRDefault="008A5CDE" w:rsidP="009B2FFE">
      <w:pPr>
        <w:pStyle w:val="p1"/>
        <w:jc w:val="both"/>
        <w:rPr>
          <w:rFonts w:ascii="Arial" w:hAnsi="Arial" w:cs="Arial"/>
          <w:sz w:val="20"/>
          <w:szCs w:val="20"/>
        </w:rPr>
      </w:pPr>
      <w:r>
        <w:rPr>
          <w:rFonts w:ascii="Arial" w:hAnsi="Arial" w:cs="Arial"/>
          <w:sz w:val="20"/>
          <w:szCs w:val="20"/>
        </w:rPr>
        <w:t xml:space="preserve">Before collecting </w:t>
      </w:r>
      <w:proofErr w:type="gramStart"/>
      <w:r>
        <w:rPr>
          <w:rFonts w:ascii="Arial" w:hAnsi="Arial" w:cs="Arial"/>
          <w:sz w:val="20"/>
          <w:szCs w:val="20"/>
        </w:rPr>
        <w:t>data</w:t>
      </w:r>
      <w:proofErr w:type="gramEnd"/>
      <w:r>
        <w:rPr>
          <w:rFonts w:ascii="Arial" w:hAnsi="Arial" w:cs="Arial"/>
          <w:sz w:val="20"/>
          <w:szCs w:val="20"/>
        </w:rPr>
        <w:t xml:space="preserve"> you must adjust the task settings.  You must enter the viewing distances.  You should adjust the filter w</w:t>
      </w:r>
      <w:r w:rsidR="00C16F0E">
        <w:rPr>
          <w:rFonts w:ascii="Arial" w:hAnsi="Arial" w:cs="Arial"/>
          <w:sz w:val="20"/>
          <w:szCs w:val="20"/>
        </w:rPr>
        <w:t>idth so that you can reliably see the smallest (4°) saccades.  Once the filter width is set, you should adjust the saccade threshold so that you reliably detect most of th</w:t>
      </w:r>
      <w:r w:rsidR="00EB20F6">
        <w:rPr>
          <w:rFonts w:ascii="Arial" w:hAnsi="Arial" w:cs="Arial"/>
          <w:sz w:val="20"/>
          <w:szCs w:val="20"/>
        </w:rPr>
        <w:t xml:space="preserve">e 4° saccades without allowing fluctuations in the noise to be classified as saccades.  It is better to miss some saccades than to include spurious signal fluctuations as saccade.  </w:t>
      </w:r>
    </w:p>
    <w:p w14:paraId="73F886CA" w14:textId="77777777" w:rsidR="009B2FFE" w:rsidRPr="005B7AF3" w:rsidRDefault="009B2FFE" w:rsidP="009B2FFE">
      <w:pPr>
        <w:pStyle w:val="p1"/>
        <w:jc w:val="both"/>
        <w:rPr>
          <w:rFonts w:ascii="Arial" w:hAnsi="Arial" w:cs="Arial"/>
          <w:sz w:val="20"/>
          <w:szCs w:val="20"/>
        </w:rPr>
      </w:pPr>
    </w:p>
    <w:p w14:paraId="3E690120" w14:textId="46D54BA8"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5C146034">
            <wp:extent cx="6033135" cy="5325110"/>
            <wp:effectExtent l="0" t="0" r="12065" b="0"/>
            <wp:docPr id="2" name="Picture 2" descr="../../Screen%20Shot%202017-12-11%20at%2018.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7887" cy="53293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3DD34B8F"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Pr>
          <w:rFonts w:ascii="Arial" w:hAnsi="Arial" w:cs="Arial"/>
          <w:sz w:val="20"/>
          <w:szCs w:val="20"/>
        </w:rPr>
        <w:t>Find a comfortable viewing position and measure the distance from your eyes to the screen.  This should generally be 50 to 75 cm.</w:t>
      </w:r>
      <w:r w:rsidR="006E4C69">
        <w:rPr>
          <w:rFonts w:ascii="Arial" w:hAnsi="Arial" w:cs="Arial"/>
          <w:sz w:val="20"/>
          <w:szCs w:val="20"/>
        </w:rPr>
        <w:t xml:space="preserve">  You must enter this value before data collection to ensure that the stimulus steps are calibrated. </w:t>
      </w:r>
    </w:p>
    <w:p w14:paraId="4BCC5FB7" w14:textId="5C83D1E5" w:rsidR="00EB398E" w:rsidRPr="006E4C69" w:rsidRDefault="005530E3" w:rsidP="00EB398E">
      <w:pPr>
        <w:spacing w:after="120"/>
        <w:jc w:val="both"/>
        <w:rPr>
          <w:rFonts w:ascii="Arial" w:hAnsi="Arial" w:cs="Arial"/>
          <w:sz w:val="20"/>
          <w:szCs w:val="20"/>
        </w:rPr>
      </w:pPr>
      <w:r>
        <w:rPr>
          <w:rFonts w:ascii="Arial" w:hAnsi="Arial" w:cs="Arial"/>
          <w:b/>
          <w:sz w:val="20"/>
          <w:szCs w:val="20"/>
        </w:rPr>
        <w:t>Saccade Threshold (deg/s)</w:t>
      </w:r>
      <w:r w:rsidR="00EB398E">
        <w:rPr>
          <w:rFonts w:ascii="Arial" w:hAnsi="Arial" w:cs="Arial"/>
          <w:b/>
          <w:sz w:val="20"/>
          <w:szCs w:val="20"/>
        </w:rPr>
        <w:t xml:space="preserve">: </w:t>
      </w:r>
      <w:r w:rsidR="00335137">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w:t>
      </w:r>
      <w:r w:rsidR="005C0AA7">
        <w:rPr>
          <w:rFonts w:ascii="Arial" w:hAnsi="Arial" w:cs="Arial"/>
          <w:sz w:val="20"/>
          <w:szCs w:val="20"/>
        </w:rPr>
        <w:t>get more precise measurements of the saccade dynamics.</w:t>
      </w:r>
      <w:r w:rsidR="00EB398E">
        <w:rPr>
          <w:rFonts w:ascii="Arial" w:hAnsi="Arial" w:cs="Arial"/>
          <w:sz w:val="20"/>
          <w:szCs w:val="20"/>
        </w:rPr>
        <w:t xml:space="preserve"> </w:t>
      </w:r>
    </w:p>
    <w:p w14:paraId="7A80D47B" w14:textId="77777777"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Pr>
          <w:rFonts w:ascii="Arial" w:hAnsi="Arial" w:cs="Arial"/>
          <w:sz w:val="20"/>
          <w:szCs w:val="20"/>
        </w:rPr>
        <w:t xml:space="preserve">The eye position data are smoothed with a boxcar filter, the width of which is set by this entry.  Eye positions are sampled every 1 ms, so a value of 1 ms corresponds to no filtering.  Too little filtering will leave you with noisy data that will require you to collect many samples.  Too much filtering will remove high frequencies and distort the dynamics of the eye movements. </w:t>
      </w:r>
    </w:p>
    <w:p w14:paraId="7DA924D8" w14:textId="77777777" w:rsidR="001D5541" w:rsidRDefault="001D5541" w:rsidP="0009494A">
      <w:pPr>
        <w:spacing w:after="120"/>
        <w:jc w:val="both"/>
        <w:rPr>
          <w:rFonts w:ascii="Arial" w:hAnsi="Arial" w:cs="Arial"/>
          <w:b/>
          <w:sz w:val="20"/>
          <w:szCs w:val="20"/>
        </w:rPr>
      </w:pP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31EFF42C"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recent position trace is displayed.  The difference between the two EOG electrodes is plotted as a function of time.  Depending on which electrode is connected to the positive amplifier input, left and right eye positions will correspond to either up and down, or else down and up. If a saccade is detected, its duration (above saccade speed threshold) will be marked by vertical lines.</w:t>
      </w:r>
      <w:r w:rsidR="00133287">
        <w:rPr>
          <w:rFonts w:ascii="Arial" w:hAnsi="Arial" w:cs="Arial"/>
          <w:sz w:val="20"/>
          <w:szCs w:val="20"/>
        </w:rPr>
        <w:t xml:space="preserve"> Each trace is offset so that the earliest portion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42576706"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The most recent velocity trace is displayed. This curve is the derivative of the most recent position trace plotted in panel 1</w:t>
      </w:r>
      <w:r w:rsidR="00132B82">
        <w:rPr>
          <w:rFonts w:ascii="Arial" w:hAnsi="Arial" w:cs="Arial"/>
          <w:sz w:val="20"/>
          <w:szCs w:val="20"/>
        </w:rPr>
        <w:t>.  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7BAED2A"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 xml:space="preserve">Saccade duration in milliseconds is plotted as a function of the four saccade amplitudes.  </w:t>
      </w:r>
    </w:p>
    <w:p w14:paraId="07CC632E" w14:textId="47058539" w:rsidR="003B4F12" w:rsidRDefault="003B4F12" w:rsidP="00AE5ABA">
      <w:pPr>
        <w:spacing w:after="120"/>
        <w:jc w:val="both"/>
        <w:rPr>
          <w:rFonts w:ascii="Arial" w:hAnsi="Arial" w:cs="Arial"/>
          <w:sz w:val="20"/>
          <w:szCs w:val="20"/>
        </w:rPr>
      </w:pPr>
      <w:r>
        <w:rPr>
          <w:rFonts w:ascii="Arial" w:hAnsi="Arial" w:cs="Arial"/>
          <w:sz w:val="20"/>
          <w:szCs w:val="20"/>
        </w:rPr>
        <w:t xml:space="preserve">The column of plots at the right edge of the display panel plots saccadic reaction times for the different step sizes.  There is one entry for every trial on which a saccade was detected.  The value is the delay between the step occurrence and the onset of the saccade.  </w:t>
      </w: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0AE08" w14:textId="77777777" w:rsidR="00AF77A5" w:rsidRDefault="00AF77A5" w:rsidP="00DE7261">
      <w:r>
        <w:separator/>
      </w:r>
    </w:p>
  </w:endnote>
  <w:endnote w:type="continuationSeparator" w:id="0">
    <w:p w14:paraId="36BB63D1" w14:textId="77777777" w:rsidR="00AF77A5" w:rsidRDefault="00AF77A5"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133FC" w14:textId="77777777" w:rsidR="00AF77A5" w:rsidRDefault="00AF77A5" w:rsidP="00DE7261">
      <w:r>
        <w:separator/>
      </w:r>
    </w:p>
  </w:footnote>
  <w:footnote w:type="continuationSeparator" w:id="0">
    <w:p w14:paraId="3E9A245C" w14:textId="77777777" w:rsidR="00AF77A5" w:rsidRDefault="00AF77A5"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B6BD0"/>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32B82"/>
    <w:rsid w:val="00133287"/>
    <w:rsid w:val="00152A4F"/>
    <w:rsid w:val="00157965"/>
    <w:rsid w:val="0016121C"/>
    <w:rsid w:val="00174EEE"/>
    <w:rsid w:val="00175ADD"/>
    <w:rsid w:val="00176663"/>
    <w:rsid w:val="00182E21"/>
    <w:rsid w:val="00183B0E"/>
    <w:rsid w:val="001870E2"/>
    <w:rsid w:val="0019612F"/>
    <w:rsid w:val="001A2324"/>
    <w:rsid w:val="001B0CCB"/>
    <w:rsid w:val="001B492C"/>
    <w:rsid w:val="001B576D"/>
    <w:rsid w:val="001B5BAF"/>
    <w:rsid w:val="001D0B7D"/>
    <w:rsid w:val="001D5541"/>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3125"/>
    <w:rsid w:val="00286FFA"/>
    <w:rsid w:val="00290376"/>
    <w:rsid w:val="00291ACD"/>
    <w:rsid w:val="00296773"/>
    <w:rsid w:val="002B0C49"/>
    <w:rsid w:val="002B4DF5"/>
    <w:rsid w:val="002C3EAC"/>
    <w:rsid w:val="002C5A04"/>
    <w:rsid w:val="002D1CD3"/>
    <w:rsid w:val="002D4228"/>
    <w:rsid w:val="002E32E6"/>
    <w:rsid w:val="002E799C"/>
    <w:rsid w:val="002F0FB4"/>
    <w:rsid w:val="002F7179"/>
    <w:rsid w:val="003169F3"/>
    <w:rsid w:val="00320FEB"/>
    <w:rsid w:val="00322321"/>
    <w:rsid w:val="00323342"/>
    <w:rsid w:val="003247D4"/>
    <w:rsid w:val="0032700A"/>
    <w:rsid w:val="00335137"/>
    <w:rsid w:val="003467E7"/>
    <w:rsid w:val="00353E9A"/>
    <w:rsid w:val="00356210"/>
    <w:rsid w:val="00357BAC"/>
    <w:rsid w:val="00360BE1"/>
    <w:rsid w:val="00363007"/>
    <w:rsid w:val="00372312"/>
    <w:rsid w:val="00385A64"/>
    <w:rsid w:val="00385F14"/>
    <w:rsid w:val="0038615D"/>
    <w:rsid w:val="003962DD"/>
    <w:rsid w:val="003A62C4"/>
    <w:rsid w:val="003B4930"/>
    <w:rsid w:val="003B4F12"/>
    <w:rsid w:val="003C306F"/>
    <w:rsid w:val="003C49C0"/>
    <w:rsid w:val="003D396A"/>
    <w:rsid w:val="003E0055"/>
    <w:rsid w:val="003F061D"/>
    <w:rsid w:val="00400296"/>
    <w:rsid w:val="00400788"/>
    <w:rsid w:val="004034C7"/>
    <w:rsid w:val="00406A58"/>
    <w:rsid w:val="00417390"/>
    <w:rsid w:val="00417518"/>
    <w:rsid w:val="00424C85"/>
    <w:rsid w:val="004334CD"/>
    <w:rsid w:val="004470DD"/>
    <w:rsid w:val="00450144"/>
    <w:rsid w:val="004520BF"/>
    <w:rsid w:val="0045263F"/>
    <w:rsid w:val="00454832"/>
    <w:rsid w:val="0045571E"/>
    <w:rsid w:val="0047008C"/>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530E3"/>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C0AA7"/>
    <w:rsid w:val="005D0D54"/>
    <w:rsid w:val="005D581E"/>
    <w:rsid w:val="005E06EE"/>
    <w:rsid w:val="005E2AFE"/>
    <w:rsid w:val="005F0B29"/>
    <w:rsid w:val="005F2077"/>
    <w:rsid w:val="005F5970"/>
    <w:rsid w:val="005F78E2"/>
    <w:rsid w:val="00604993"/>
    <w:rsid w:val="0061699E"/>
    <w:rsid w:val="0062399E"/>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4E37"/>
    <w:rsid w:val="007237F0"/>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C3C6C"/>
    <w:rsid w:val="007D2455"/>
    <w:rsid w:val="007D6E02"/>
    <w:rsid w:val="007F1713"/>
    <w:rsid w:val="007F29C1"/>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2945"/>
    <w:rsid w:val="00877954"/>
    <w:rsid w:val="00881380"/>
    <w:rsid w:val="008903B5"/>
    <w:rsid w:val="00890EE3"/>
    <w:rsid w:val="008957DF"/>
    <w:rsid w:val="0089581F"/>
    <w:rsid w:val="00895DA6"/>
    <w:rsid w:val="00896D4D"/>
    <w:rsid w:val="008A07A4"/>
    <w:rsid w:val="008A1515"/>
    <w:rsid w:val="008A5516"/>
    <w:rsid w:val="008A5CDE"/>
    <w:rsid w:val="008B5279"/>
    <w:rsid w:val="008C4C17"/>
    <w:rsid w:val="008C7D30"/>
    <w:rsid w:val="008D17D8"/>
    <w:rsid w:val="008D24E3"/>
    <w:rsid w:val="008D306E"/>
    <w:rsid w:val="008F10CA"/>
    <w:rsid w:val="008F43AD"/>
    <w:rsid w:val="008F4867"/>
    <w:rsid w:val="009042B8"/>
    <w:rsid w:val="009116D2"/>
    <w:rsid w:val="009273F3"/>
    <w:rsid w:val="00934821"/>
    <w:rsid w:val="00935725"/>
    <w:rsid w:val="00940AF7"/>
    <w:rsid w:val="00952CA8"/>
    <w:rsid w:val="00952CD4"/>
    <w:rsid w:val="009535A7"/>
    <w:rsid w:val="00954521"/>
    <w:rsid w:val="009703FF"/>
    <w:rsid w:val="00973C3F"/>
    <w:rsid w:val="00974D97"/>
    <w:rsid w:val="009760CE"/>
    <w:rsid w:val="00993D17"/>
    <w:rsid w:val="009A2E9A"/>
    <w:rsid w:val="009A5124"/>
    <w:rsid w:val="009B2FFE"/>
    <w:rsid w:val="009B3148"/>
    <w:rsid w:val="009B4F06"/>
    <w:rsid w:val="009B55A6"/>
    <w:rsid w:val="009C2EE9"/>
    <w:rsid w:val="009C3566"/>
    <w:rsid w:val="009C477C"/>
    <w:rsid w:val="009C52F7"/>
    <w:rsid w:val="009C5AC0"/>
    <w:rsid w:val="009C7B9B"/>
    <w:rsid w:val="009D278A"/>
    <w:rsid w:val="009D27A5"/>
    <w:rsid w:val="009D681F"/>
    <w:rsid w:val="009E0040"/>
    <w:rsid w:val="009E4381"/>
    <w:rsid w:val="009E65EC"/>
    <w:rsid w:val="00A0317D"/>
    <w:rsid w:val="00A0352A"/>
    <w:rsid w:val="00A054BC"/>
    <w:rsid w:val="00A0651A"/>
    <w:rsid w:val="00A07A50"/>
    <w:rsid w:val="00A1293F"/>
    <w:rsid w:val="00A146B2"/>
    <w:rsid w:val="00A2030A"/>
    <w:rsid w:val="00A21957"/>
    <w:rsid w:val="00A221B3"/>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D7013"/>
    <w:rsid w:val="00AE5ABA"/>
    <w:rsid w:val="00AF01AB"/>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16F0E"/>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E4ABF"/>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226A"/>
    <w:rsid w:val="00DF774A"/>
    <w:rsid w:val="00E141C3"/>
    <w:rsid w:val="00E34230"/>
    <w:rsid w:val="00E35E96"/>
    <w:rsid w:val="00E37810"/>
    <w:rsid w:val="00E656A7"/>
    <w:rsid w:val="00E8044D"/>
    <w:rsid w:val="00E8153E"/>
    <w:rsid w:val="00E81595"/>
    <w:rsid w:val="00E86B97"/>
    <w:rsid w:val="00E97175"/>
    <w:rsid w:val="00EA3C02"/>
    <w:rsid w:val="00EA6FF4"/>
    <w:rsid w:val="00EB20F6"/>
    <w:rsid w:val="00EB398E"/>
    <w:rsid w:val="00EB56B1"/>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4752C"/>
    <w:rsid w:val="00F71D22"/>
    <w:rsid w:val="00F743DF"/>
    <w:rsid w:val="00F77A92"/>
    <w:rsid w:val="00F77AF1"/>
    <w:rsid w:val="00F818DF"/>
    <w:rsid w:val="00F82CE8"/>
    <w:rsid w:val="00F8467A"/>
    <w:rsid w:val="00F8647D"/>
    <w:rsid w:val="00F936E5"/>
    <w:rsid w:val="00FA00BF"/>
    <w:rsid w:val="00FA02F8"/>
    <w:rsid w:val="00FA21B8"/>
    <w:rsid w:val="00FA4A99"/>
    <w:rsid w:val="00FB0CE1"/>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1422</Words>
  <Characters>8111</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17</cp:revision>
  <dcterms:created xsi:type="dcterms:W3CDTF">2017-12-07T16:28:00Z</dcterms:created>
  <dcterms:modified xsi:type="dcterms:W3CDTF">2017-12-12T14:19:00Z</dcterms:modified>
</cp:coreProperties>
</file>