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rPr>
          <w:tblHeader w:val="true"/>
        </w:trPr>
        <w:tc>
          <w:tcPr>
            <w:tcW w:type="dxa" w:w="25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Company Name</w:t>
            </w:r>
          </w:p>
        </w:tc>
        <w:tc>
          <w:tcPr>
            <w:tcW w:type="dxa" w:w="20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Industry</w:t>
            </w:r>
          </w:p>
        </w:tc>
        <w:tc>
          <w:tcPr>
            <w:tcW w:type="dxa" w:w="21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Revenue (M)</w:t>
            </w:r>
          </w:p>
        </w:tc>
        <w:tc>
          <w:tcPr>
            <w:tcW w:type="dxa" w:w="84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504"/>
            <w:vAlign w:val="top"/>
          </w:tcPr>
          <w:p>
            <w:r>
              <w:rPr>
                <w:rFonts w:ascii="Times New Roman" w:hAnsi="Times New Roman"/>
                <w:sz w:val="20"/>
              </w:rPr>
              <w:t>Acme Corp</w:t>
            </w:r>
          </w:p>
        </w:tc>
        <w:tc>
          <w:tcPr>
            <w:tcW w:type="dxa" w:w="2087"/>
            <w:vAlign w:val="top"/>
          </w:tcPr>
          <w:p>
            <w:r>
              <w:rPr>
                <w:rFonts w:ascii="Times New Roman" w:hAnsi="Times New Roman"/>
                <w:sz w:val="20"/>
              </w:rPr>
              <w:t>Manufacturing</w:t>
            </w:r>
          </w:p>
        </w:tc>
        <w:tc>
          <w:tcPr>
            <w:tcW w:type="dxa" w:w="2186"/>
            <w:vAlign w:val="top"/>
          </w:tcPr>
          <w:p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8487"/>
            <w:vAlign w:val="top"/>
          </w:tcPr>
          <w:p>
            <w:r>
              <w:rPr>
                <w:rFonts w:ascii="Times New Roman" w:hAnsi="Times New Roman"/>
                <w:sz w:val="20"/>
              </w:rPr>
              <w:t>Leading manufacturer of high-quality anvils and rockets.</w:t>
            </w:r>
          </w:p>
        </w:tc>
      </w:tr>
      <w:tr>
        <w:tc>
          <w:tcPr>
            <w:tcW w:type="dxa" w:w="2504"/>
            <w:vAlign w:val="top"/>
          </w:tcPr>
          <w:p>
            <w:r>
              <w:rPr>
                <w:rFonts w:ascii="Times New Roman" w:hAnsi="Times New Roman"/>
                <w:sz w:val="20"/>
              </w:rPr>
              <w:t>Globex Corporation</w:t>
            </w:r>
          </w:p>
        </w:tc>
        <w:tc>
          <w:tcPr>
            <w:tcW w:type="dxa" w:w="2087"/>
            <w:vAlign w:val="top"/>
          </w:tcPr>
          <w:p>
            <w:r>
              <w:rPr>
                <w:rFonts w:ascii="Times New Roman" w:hAnsi="Times New Roman"/>
                <w:sz w:val="20"/>
              </w:rPr>
              <w:t>Technology</w:t>
            </w:r>
          </w:p>
        </w:tc>
        <w:tc>
          <w:tcPr>
            <w:tcW w:type="dxa" w:w="2186"/>
            <w:vAlign w:val="top"/>
          </w:tcPr>
          <w:p>
            <w:r>
              <w:rPr>
                <w:rFonts w:ascii="Times New Roman" w:hAnsi="Times New Roman"/>
                <w:sz w:val="20"/>
              </w:rPr>
              <w:t>5000</w:t>
            </w:r>
          </w:p>
        </w:tc>
        <w:tc>
          <w:tcPr>
            <w:tcW w:type="dxa" w:w="8487"/>
            <w:vAlign w:val="top"/>
          </w:tcPr>
          <w:p>
            <w:r>
              <w:rPr>
                <w:rFonts w:ascii="Times New Roman" w:hAnsi="Times New Roman"/>
                <w:sz w:val="20"/>
              </w:rPr>
              <w:t>Global leader in advanced materials and high-energy physics.</w:t>
            </w:r>
          </w:p>
        </w:tc>
      </w:tr>
      <w:tr>
        <w:tc>
          <w:tcPr>
            <w:tcW w:type="dxa" w:w="2504"/>
            <w:vAlign w:val="top"/>
          </w:tcPr>
          <w:p>
            <w:r>
              <w:rPr>
                <w:rFonts w:ascii="Times New Roman" w:hAnsi="Times New Roman"/>
                <w:sz w:val="20"/>
              </w:rPr>
              <w:t>Soylent Corp</w:t>
            </w:r>
          </w:p>
        </w:tc>
        <w:tc>
          <w:tcPr>
            <w:tcW w:type="dxa" w:w="2087"/>
            <w:vAlign w:val="top"/>
          </w:tcPr>
          <w:p>
            <w:r>
              <w:rPr>
                <w:rFonts w:ascii="Times New Roman" w:hAnsi="Times New Roman"/>
                <w:sz w:val="20"/>
              </w:rPr>
              <w:t>Food &amp; Beverage</w:t>
            </w:r>
          </w:p>
        </w:tc>
        <w:tc>
          <w:tcPr>
            <w:tcW w:type="dxa" w:w="2186"/>
            <w:vAlign w:val="top"/>
          </w:tcPr>
          <w:p>
            <w:r>
              <w:rPr>
                <w:rFonts w:ascii="Times New Roman" w:hAnsi="Times New Roman"/>
                <w:sz w:val="20"/>
              </w:rPr>
              <w:t>2500</w:t>
            </w:r>
          </w:p>
        </w:tc>
        <w:tc>
          <w:tcPr>
            <w:tcW w:type="dxa" w:w="8487"/>
            <w:vAlign w:val="top"/>
          </w:tcPr>
          <w:p>
            <w:r>
              <w:rPr>
                <w:rFonts w:ascii="Times New Roman" w:hAnsi="Times New Roman"/>
                <w:sz w:val="20"/>
              </w:rPr>
              <w:t>Innovating sustainable food sources for a growing population.</w:t>
            </w:r>
          </w:p>
        </w:tc>
      </w:tr>
      <w:tr>
        <w:tc>
          <w:tcPr>
            <w:tcW w:type="dxa" w:w="2504"/>
            <w:vAlign w:val="top"/>
          </w:tcPr>
          <w:p>
            <w:r>
              <w:rPr>
                <w:rFonts w:ascii="Times New Roman" w:hAnsi="Times New Roman"/>
                <w:sz w:val="20"/>
              </w:rPr>
              <w:t>Initech</w:t>
            </w:r>
          </w:p>
        </w:tc>
        <w:tc>
          <w:tcPr>
            <w:tcW w:type="dxa" w:w="2087"/>
            <w:vAlign w:val="top"/>
          </w:tcPr>
          <w:p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2186"/>
            <w:vAlign w:val="top"/>
          </w:tcPr>
          <w:p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type="dxa" w:w="8487"/>
            <w:vAlign w:val="top"/>
          </w:tcPr>
          <w:p>
            <w:r>
              <w:rPr>
                <w:rFonts w:ascii="Times New Roman" w:hAnsi="Times New Roman"/>
                <w:sz w:val="20"/>
              </w:rPr>
              <w:t>Specializing in banking software and TPS reports.</w:t>
            </w:r>
          </w:p>
        </w:tc>
      </w:tr>
      <w:tr>
        <w:tc>
          <w:tcPr>
            <w:tcW w:type="dxa" w:w="2504"/>
            <w:vAlign w:val="top"/>
          </w:tcPr>
          <w:p>
            <w:r>
              <w:rPr>
                <w:rFonts w:ascii="Times New Roman" w:hAnsi="Times New Roman"/>
                <w:sz w:val="20"/>
              </w:rPr>
              <w:t>Umbrella Corp</w:t>
            </w:r>
          </w:p>
        </w:tc>
        <w:tc>
          <w:tcPr>
            <w:tcW w:type="dxa" w:w="2087"/>
            <w:vAlign w:val="top"/>
          </w:tcPr>
          <w:p>
            <w:r>
              <w:rPr>
                <w:rFonts w:ascii="Times New Roman" w:hAnsi="Times New Roman"/>
                <w:sz w:val="20"/>
              </w:rPr>
              <w:t>Biotechnology</w:t>
            </w:r>
          </w:p>
        </w:tc>
        <w:tc>
          <w:tcPr>
            <w:tcW w:type="dxa" w:w="2186"/>
            <w:vAlign w:val="top"/>
          </w:tcPr>
          <w:p>
            <w:r>
              <w:rPr>
                <w:rFonts w:ascii="Times New Roman" w:hAnsi="Times New Roman"/>
                <w:sz w:val="20"/>
              </w:rPr>
              <w:t>10000</w:t>
            </w:r>
          </w:p>
        </w:tc>
        <w:tc>
          <w:tcPr>
            <w:tcW w:type="dxa" w:w="8487"/>
            <w:vAlign w:val="top"/>
          </w:tcPr>
          <w:p>
            <w:r>
              <w:rPr>
                <w:rFonts w:ascii="Times New Roman" w:hAnsi="Times New Roman"/>
                <w:sz w:val="20"/>
              </w:rPr>
              <w:t>Pioneering research in pharmaceuticals and genetics.</w:t>
            </w:r>
          </w:p>
        </w:tc>
      </w:tr>
    </w:tbl>
    <w:sectPr w:rsidR="00FC693F" w:rsidRPr="0006063C" w:rsidSect="00034616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