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52"/>
          <w:szCs w:val="52"/>
        </w:rPr>
        <w:t xml:space="preserve">GUION DE PRESENTACIÓN EJECUTIVA</w:t>
      </w:r>
    </w:p>
    <w:p>
      <w:pPr>
        <w:spacing w:after="360" w:before="140"/>
        <w:jc w:val="center"/>
      </w:pPr>
      <w:r>
        <w:rPr>
          <w:color w:val="2E75B6"/>
          <w:sz w:val="30"/>
          <w:szCs w:val="30"/>
        </w:rPr>
        <w:t xml:space="preserve">Incidente de Seguridad — Servidor 4geeks-server</w:t>
      </w:r>
    </w:p>
    <w:p>
      <w:pPr>
        <w:spacing w:after="60"/>
        <w:jc w:val="center"/>
      </w:pPr>
      <w:r>
        <w:rPr>
          <w:i/>
          <w:iCs/>
          <w:sz w:val="22"/>
          <w:szCs w:val="22"/>
        </w:rPr>
        <w:t xml:space="preserve">Presentación para audiencia directiva / no técnica</w:t>
      </w:r>
    </w:p>
    <w:p>
      <w:pPr>
        <w:spacing w:after="60" w:before="500"/>
        <w:jc w:val="center"/>
      </w:pPr>
      <w:r>
        <w:rPr>
          <w:sz w:val="22"/>
          <w:szCs w:val="22"/>
        </w:rPr>
        <w:t xml:space="preserve">Preparado por: Equipo de Ciberseguridad</w:t>
      </w:r>
    </w:p>
    <w:p>
      <w:pPr>
        <w:spacing w:after="60"/>
        <w:jc w:val="center"/>
      </w:pPr>
      <w:r>
        <w:rPr>
          <w:sz w:val="22"/>
          <w:szCs w:val="22"/>
        </w:rPr>
        <w:t xml:space="preserve">Duración estimada de la presentación: 10–12 minutos + preguntas</w:t>
      </w:r>
    </w:p>
    <w:p>
      <w:pPr>
        <w:spacing w:after="60"/>
        <w:jc w:val="center"/>
      </w:pPr>
      <w:r>
        <w:rPr>
          <w:sz w:val="22"/>
          <w:szCs w:val="22"/>
        </w:rPr>
        <w:t xml:space="preserve">Fecha: 18 de junio de 2026</w:t>
      </w:r>
    </w:p>
    <w:p>
      <w:r>
        <w:br w:type="page"/>
      </w:r>
    </w:p>
    <w:p>
      <w:pPr>
        <w:pStyle w:val="Heading1"/>
      </w:pPr>
      <w:r>
        <w:t xml:space="preserve">Cómo usar este guion</w:t>
      </w:r>
    </w:p>
    <w:p>
      <w:pPr>
        <w:spacing w:after="200"/>
        <w:jc w:val="both"/>
      </w:pPr>
      <w:r>
        <w:t xml:space="preserve">Este documento contiene el texto hablado, listo para leer o parafrasear, de una presentación ejecutiva sobre el incidente de seguridad ocurrido en el servidor 4geeks-server. Está escrito en lenguaje llano, sin términos técnicos innecesarios, pensado para una audiencia directiva sin formación en ciberseguridad.</w:t>
      </w:r>
    </w:p>
    <w:p>
      <w:pPr>
        <w:spacing w:after="200"/>
        <w:jc w:val="both"/>
      </w:pPr>
      <w:r>
        <w:t xml:space="preserve">Las frases entre corchetes y en cursiva, como [Pausa] o [Mostrar diapositiva con la línea de tiempo], son indicaciones para quien presenta —no se leen en voz alta— y sugieren dónde detenerse, enfatizar, o mostrar un apoyo visual si la presentación se acompaña de diapositivas.</w:t>
      </w:r>
    </w:p>
    <w:p>
      <w:pPr>
        <w:spacing w:after="200"/>
        <w:jc w:val="both"/>
      </w:pPr>
      <w:r>
        <w:t xml:space="preserve">El guion cubre el contenido completo de la investigación técnica detallada (disponible como documento de respaldo para quien lo solicite), pero resumido a lo esencial: qué pasó, qué tan grave fue, qué se hizo, y qué sigue.</w:t>
      </w:r>
    </w:p>
    <w:p>
      <w:r>
        <w:br w:type="page"/>
      </w:r>
    </w:p>
    <w:p>
      <w:pPr>
        <w:pStyle w:val="Heading1"/>
      </w:pPr>
      <w:r>
        <w:t xml:space="preserve">1. Apertura</w:t>
      </w:r>
    </w:p>
    <w:p>
      <w:pPr>
        <w:spacing w:after="200"/>
      </w:pPr>
      <w:r>
        <w:rPr>
          <w:i/>
          <w:iCs/>
          <w:color w:val="2E75B6"/>
          <w:sz w:val="20"/>
          <w:szCs w:val="20"/>
        </w:rPr>
        <w:t xml:space="preserve">[Tono calmado y seguro. El objetivo de esta primera parte es transmitir control de la situación, no alarma.]</w:t>
      </w:r>
    </w:p>
    <w:p>
      <w:pPr>
        <w:spacing w:after="200"/>
        <w:jc w:val="both"/>
      </w:pPr>
      <w:r>
        <w:t xml:space="preserve">Buenos días a todos. Gracias por su tiempo. Vengo a presentarles los resultados de la investigación que realizamos sobre un incidente de seguridad que afectó a uno de nuestros servidores internos, identificado como "4geeks-server".</w:t>
      </w:r>
    </w:p>
    <w:p>
      <w:pPr>
        <w:spacing w:after="200"/>
        <w:jc w:val="both"/>
      </w:pPr>
      <w:r>
        <w:t xml:space="preserve">Quiero ser directo desde el principio: detectamos el problema, lo investigamos a fondo, lo contuvimos, y hoy el sistema está verificado como seguro. Lo que les voy a contar a continuación es cómo ocurrió, qué tan grave fue, qué hicimos al respecto, y qué recomendamos para que esto no vuelva a pasar.</w:t>
      </w:r>
    </w:p>
    <w:p>
      <w:pPr>
        <w:spacing w:after="200"/>
        <w:jc w:val="both"/>
      </w:pPr>
      <w:r>
        <w:t xml:space="preserve">Esta presentación no requiere conocimientos técnicos. Si en algún momento uso un término que no quede claro, parénme y lo explico con gusto.</w:t>
      </w:r>
    </w:p>
    <w:p>
      <w:pPr>
        <w:pStyle w:val="Heading2"/>
      </w:pPr>
      <w:r>
        <w:t xml:space="preserve">2. Qué pasó, en una frase</w:t>
      </w:r>
    </w:p>
    <w:p>
      <w:pPr>
        <w:spacing w:after="200"/>
      </w:pPr>
      <w:r>
        <w:rPr>
          <w:i/>
          <w:iCs/>
          <w:color w:val="2E75B6"/>
          <w:sz w:val="20"/>
          <w:szCs w:val="20"/>
        </w:rPr>
        <w:t xml:space="preserve">[Pausa breve antes de esta frase. Es el resumen que la audiencia debe recordar.]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1F3864" w:val="clear"/>
            <w:tcMar>
              <w:top w:type="dxa" w:w="200"/>
              <w:left w:type="dxa" w:w="300"/>
              <w:bottom w:type="dxa" w:w="200"/>
              <w:right w:type="dxa" w:w="300"/>
            </w:tcMar>
          </w:tcPr>
          <w:p>
            <w:pPr>
              <w:jc w:val="center"/>
            </w:pPr>
            <w:r>
              <w:rPr>
                <w:b/>
                <w:bCs/>
                <w:color w:val="FFFFFF"/>
                <w:sz w:val="48"/>
                <w:szCs w:val="48"/>
              </w:rPr>
              <w:t xml:space="preserve">Casi 1 año</w:t>
            </w:r>
          </w:p>
          <w:p>
            <w:pPr>
              <w:spacing w:before="80"/>
              <w:jc w:val="center"/>
            </w:pPr>
            <w:r>
              <w:rPr>
                <w:color w:val="D9E2F3"/>
                <w:sz w:val="22"/>
                <w:szCs w:val="22"/>
              </w:rPr>
              <w:t xml:space="preserve">de acceso no autorizado a un servidor interno, sin ser detectado</w:t>
            </w:r>
          </w:p>
        </w:tc>
      </w:tr>
    </w:tbl>
    <w:p>
      <w:pPr>
        <w:spacing w:after="200"/>
        <w:jc w:val="both"/>
      </w:pPr>
      <w:r>
        <w:t xml:space="preserve">En pocas palabras: alguien engañó a una persona de confianza para que ejecutara un programa malicioso. Ese programa le dio a un atacante externo control del servidor, y desde ese momento, durante casi un año, el atacante extrajo información del sistema de forma automática y silenciosa, cada 15 minutos, sin que nadie lo notara hasta ahora.</w:t>
      </w:r>
    </w:p>
    <w:p>
      <w:r>
        <w:br w:type="page"/>
      </w:r>
    </w:p>
    <w:p>
      <w:pPr>
        <w:pStyle w:val="Heading1"/>
      </w:pPr>
      <w:r>
        <w:t xml:space="preserve">3. Cómo ocurrió — la historia completa</w:t>
      </w:r>
    </w:p>
    <w:p>
      <w:pPr>
        <w:spacing w:after="200"/>
      </w:pPr>
      <w:r>
        <w:rPr>
          <w:i/>
          <w:iCs/>
          <w:color w:val="2E75B6"/>
          <w:sz w:val="20"/>
          <w:szCs w:val="20"/>
        </w:rPr>
        <w:t xml:space="preserve">[Esta sección es narrativa, como contar una historia paso a paso. Mostrar la línea de tiempo si hay apoyo visual.]</w:t>
      </w:r>
    </w:p>
    <w:p>
      <w:pPr>
        <w:pStyle w:val="Heading2"/>
      </w:pPr>
      <w:r>
        <w:t xml:space="preserve">3.1 El engaño inicial</w:t>
      </w:r>
    </w:p>
    <w:p>
      <w:pPr>
        <w:spacing w:after="200"/>
        <w:jc w:val="both"/>
      </w:pPr>
      <w:r>
        <w:t xml:space="preserve">Todo comenzó con un correo. Alguien, hacienéndose pasar por un contacto de confianza, le escribió a una persona de nuestro equipo pidiéndole que ejecutara un programa que le había compartido previamente, asegurándole que era "seguro" y que avisara cuando terminara. Esto se llama ingeniería social: en lugar de atacar la tecnología directamente, se ataca la confianza de una persona.</w:t>
      </w:r>
    </w:p>
    <w:p>
      <w:pPr>
        <w:spacing w:after="200"/>
        <w:jc w:val="both"/>
      </w:pPr>
      <w:r>
        <w:t xml:space="preserve">Para que el engaño funcionara mejor, el atacante ya conocía la contraseña de esa cuenta. ¿Cómo? Porque esa contraseña estaba guardada en un archivo de texto sin ningún tipo de protección dentro del propio servidor, algo equivalente a dejar la llave de la oficina pegada en la puerta.</w:t>
      </w:r>
    </w:p>
    <w:p>
      <w:pPr>
        <w:pStyle w:val="Heading2"/>
      </w:pPr>
      <w:r>
        <w:t xml:space="preserve">3.2 La ejecución del programa malicioso</w:t>
      </w:r>
    </w:p>
    <w:p>
      <w:pPr>
        <w:spacing w:after="200"/>
        <w:jc w:val="both"/>
      </w:pPr>
      <w:r>
        <w:t xml:space="preserve">La persona, confiando en el mensaje, ejecutó el programa. Ese programa hizo dos cosas: primero, descargó una segunda pieza de software desde una computadora externa; segundo, ejecutó esa segunda pieza, que es la que realmente hizo el daño.</w:t>
      </w:r>
    </w:p>
    <w:p>
      <w:pPr>
        <w:spacing w:after="200"/>
        <w:jc w:val="both"/>
      </w:pPr>
      <w:r>
        <w:t xml:space="preserve">Esa segunda pieza de software aprovechó una falla de seguridad conocida en el sistema operativo del servidor —que en ese momento ya era una versión antigua, sin las actualizaciones de seguridad más recientes— para conseguir el máximo nivel de control posible sobre el servidor. En términos simples: pasó de tener acceso de "empleado normal" a tener acceso de "administrador total", como conseguir la llave maestra de todo el edificio en lugar de la llave de una sola oficina.</w:t>
      </w:r>
    </w:p>
    <w:p>
      <w:pPr>
        <w:pStyle w:val="Heading2"/>
      </w:pPr>
      <w:r>
        <w:t xml:space="preserve">3.3 Lo que el atacante instaló para quedarse</w:t>
      </w:r>
    </w:p>
    <w:p>
      <w:pPr>
        <w:spacing w:after="200"/>
        <w:jc w:val="both"/>
      </w:pPr>
      <w:r>
        <w:t xml:space="preserve">Con ese nivel de control, el atacante hizo dos cosas para asegurarse de poder volver en el futuro y de seguir obteniendo información sin ser detectado:</w:t>
      </w:r>
    </w:p>
    <w:p>
      <w:pPr>
        <w:pStyle w:val="ListParagraph"/>
        <w:numPr>
          <w:ilvl w:val="0"/>
          <w:numId w:val="2"/>
        </w:numPr>
        <w:spacing w:after="120"/>
      </w:pPr>
      <w:r>
        <w:t xml:space="preserve">Creó una cuenta de usuario oculta, una especie de "llave de repuesto" que le permitiría volver a entrar al sistema en cualquier momento.</w:t>
      </w:r>
    </w:p>
    <w:p>
      <w:pPr>
        <w:pStyle w:val="ListParagraph"/>
        <w:numPr>
          <w:ilvl w:val="0"/>
          <w:numId w:val="2"/>
        </w:numPr>
        <w:spacing w:after="120"/>
      </w:pPr>
      <w:r>
        <w:t xml:space="preserve">Configuró una tarea automática — un pequeño robot programado para ejecutarse cada 15 minutos — que copiaba la lista de cuentas de usuario del servidor y la enviaba a una computadora bajo su control. Este "robot" se disfrazó con un nombre que parecía una tarea normal de mantenimiento del sistema, precisamente para no llamar la atención.</w:t>
      </w:r>
    </w:p>
    <w:p>
      <w:pPr>
        <w:spacing w:after="200"/>
        <w:jc w:val="both"/>
      </w:pPr>
      <w:r>
        <w:t xml:space="preserve">Ese robot estuvo funcionando, sin interrupción, desde el día del ataque hasta el día en que lo descubrimos: casi un año completo.</w:t>
      </w:r>
    </w:p>
    <w:p>
      <w:r>
        <w:br w:type="page"/>
      </w:r>
    </w:p>
    <w:p>
      <w:pPr>
        <w:pStyle w:val="Heading1"/>
      </w:pPr>
      <w:r>
        <w:t xml:space="preserve">4. Qué tan grave fue — el impacto real</w:t>
      </w:r>
    </w:p>
    <w:p>
      <w:pPr>
        <w:spacing w:after="200"/>
      </w:pPr>
      <w:r>
        <w:rPr>
          <w:i/>
          <w:iCs/>
          <w:color w:val="2E75B6"/>
          <w:sz w:val="20"/>
          <w:szCs w:val="20"/>
        </w:rPr>
        <w:t xml:space="preserve">[Esta es la sección donde la audiencia directiva quiere números y claridad. Ser directo y honesto, sin minimizar ni exagerar.]</w:t>
      </w:r>
    </w:p>
    <w:p>
      <w:pPr>
        <w:pStyle w:val="Heading2"/>
      </w:pPr>
      <w:r>
        <w:t xml:space="preserve">4.1 Lo que se vio comprometido</w:t>
      </w:r>
    </w:p>
    <w:p>
      <w:pPr>
        <w:spacing w:after="200"/>
        <w:jc w:val="both"/>
      </w:pPr>
      <w:r>
        <w:t xml:space="preserve">La información que el atacante logró extraer fue, específicamente, la lista de cuentas de usuario del sistema: nombres de cuenta, identificadores internos, y rutas de acceso. Es información sensible, pero es importante aclarar qué NO se vio comprometido:</w:t>
      </w:r>
    </w:p>
    <w:p>
      <w:pPr>
        <w:pStyle w:val="ListParagraph"/>
        <w:numPr>
          <w:ilvl w:val="0"/>
          <w:numId w:val="2"/>
        </w:numPr>
        <w:spacing w:after="120"/>
      </w:pPr>
      <w:r>
        <w:t xml:space="preserve">No se confirmó el robo de contraseñas. El atacante deìó una nota falsa sugiriendo que también había robado el archivo de contraseñas, pero al investigar a fondo confirmamos que esa nota era una distracción fabricada y que ese robo nunca ocurrió realmente.</w:t>
      </w:r>
    </w:p>
    <w:p>
      <w:pPr>
        <w:pStyle w:val="ListParagraph"/>
        <w:numPr>
          <w:ilvl w:val="0"/>
          <w:numId w:val="2"/>
        </w:numPr>
        <w:spacing w:after="120"/>
      </w:pPr>
      <w:r>
        <w:t xml:space="preserve">No hubo interrupción del servicio en ningún momento. El servidor siguió funcionando normalmente durante todo el periodo.</w:t>
      </w:r>
    </w:p>
    <w:p>
      <w:pPr>
        <w:pStyle w:val="ListParagraph"/>
        <w:numPr>
          <w:ilvl w:val="0"/>
          <w:numId w:val="2"/>
        </w:numPr>
        <w:spacing w:after="120"/>
      </w:pPr>
      <w:r>
        <w:t xml:space="preserve">No encontramos evidencia de que el atacante haya tocado, modificado o destruido información del negocio.</w:t>
      </w:r>
    </w:p>
    <w:p>
      <w:pPr>
        <w:pStyle w:val="ListParagraph"/>
        <w:numPr>
          <w:ilvl w:val="0"/>
          <w:numId w:val="2"/>
        </w:numPr>
        <w:spacing w:after="120"/>
      </w:pPr>
      <w:r>
        <w:t xml:space="preserve">La cuenta "de repuesto" que el atacante creó nunca llegó a utilizarse —la dejó preparada, pero no alcanzó a volver a usarla.</w:t>
      </w:r>
    </w:p>
    <w:p>
      <w:pPr>
        <w:pStyle w:val="Heading2"/>
      </w:pPr>
      <w:r>
        <w:t xml:space="preserve">4.2 El dato que más nos preocupa</w:t>
      </w:r>
    </w:p>
    <w:p>
      <w:pPr>
        <w:spacing w:after="200"/>
        <w:jc w:val="both"/>
      </w:pPr>
      <w:r>
        <w:t xml:space="preserve">El dato más relevante de este incidente no es la información robada en sí, sino el tiempo que pasó sin ser detectado: casi un año. Eso significa que nuestros mecanismos de monitoreo actuales no estaban configurados para detectar este tipo de actividad en tiempo real, y esa es la brecha más importante que debemos cerrar, más allá de este caso puntual.</w:t>
      </w:r>
    </w:p>
    <w:p>
      <w:r>
        <w:br w:type="page"/>
      </w:r>
    </w:p>
    <w:p>
      <w:pPr>
        <w:pStyle w:val="Heading1"/>
      </w:pPr>
      <w:r>
        <w:t xml:space="preserve">5. Qué hicimos al respecto</w:t>
      </w:r>
    </w:p>
    <w:p>
      <w:pPr>
        <w:spacing w:after="200"/>
      </w:pPr>
      <w:r>
        <w:rPr>
          <w:i/>
          <w:iCs/>
          <w:color w:val="2E75B6"/>
          <w:sz w:val="20"/>
          <w:szCs w:val="20"/>
        </w:rPr>
        <w:t xml:space="preserve">[Transición de tono: de "esto pasó" a "esto hicimos nosotros". Aquí se transmite competencia y control.]</w:t>
      </w:r>
    </w:p>
    <w:p>
      <w:pPr>
        <w:spacing w:after="200"/>
        <w:jc w:val="both"/>
      </w:pPr>
      <w:r>
        <w:t xml:space="preserve">Apenas detectamos actividad sospechosa, activamos al equipo de respuesta a incidentes. Una decisión importante desde el inicio: como este servidor es crítico para la operación, decidimos NO apagarlo. En su lugar, investigamos con el sistema funcionando en vivo, priorizando que el servicio siguió disponible para la organización mientras trabajábamos.</w:t>
      </w:r>
    </w:p>
    <w:p>
      <w:pPr>
        <w:spacing w:after="200"/>
        <w:jc w:val="both"/>
      </w:pPr>
      <w:r>
        <w:t xml:space="preserve">Las acciones concretas que tomamos fueron:</w:t>
      </w:r>
    </w:p>
    <w:p>
      <w:pPr>
        <w:pStyle w:val="ListParagraph"/>
        <w:numPr>
          <w:ilvl w:val="0"/>
          <w:numId w:val="2"/>
        </w:numPr>
        <w:spacing w:after="120"/>
      </w:pPr>
      <w:r>
        <w:t xml:space="preserve">Eliminamos de inmediato el "robot" que enviaba información al exterior, deteniendo la fuga de datos en el momento en que la confirmamos.</w:t>
      </w:r>
    </w:p>
    <w:p>
      <w:pPr>
        <w:pStyle w:val="ListParagraph"/>
        <w:numPr>
          <w:ilvl w:val="0"/>
          <w:numId w:val="2"/>
        </w:numPr>
        <w:spacing w:after="120"/>
      </w:pPr>
      <w:r>
        <w:t xml:space="preserve">Eliminamos la cuenta "de repuesto" que el atacante había creado, después de guardar una copia de todo su contenido como evidencia para este informe.</w:t>
      </w:r>
    </w:p>
    <w:p>
      <w:pPr>
        <w:pStyle w:val="ListParagraph"/>
        <w:numPr>
          <w:ilvl w:val="0"/>
          <w:numId w:val="2"/>
        </w:numPr>
        <w:spacing w:after="120"/>
      </w:pPr>
      <w:r>
        <w:t xml:space="preserve">Eliminamos de forma segura el archivo de texto que tenía la contraseña expuesta.</w:t>
      </w:r>
    </w:p>
    <w:p>
      <w:pPr>
        <w:pStyle w:val="ListParagraph"/>
        <w:numPr>
          <w:ilvl w:val="0"/>
          <w:numId w:val="2"/>
        </w:numPr>
        <w:spacing w:after="120"/>
      </w:pPr>
      <w:r>
        <w:t xml:space="preserve">Corregimos una cuenta de servicio interna que el atacante había modificado para darse más facilidades de acceso.</w:t>
      </w:r>
    </w:p>
    <w:p>
      <w:pPr>
        <w:pStyle w:val="ListParagraph"/>
        <w:numPr>
          <w:ilvl w:val="0"/>
          <w:numId w:val="2"/>
        </w:numPr>
        <w:spacing w:after="120"/>
      </w:pPr>
      <w:r>
        <w:t xml:space="preserve">Apagamos un servicio de transferencia de archivos (FTP) que estaba activo en el servidor sin un uso real documentado, y que representaba una puerta de entrada innecesaria.</w:t>
      </w:r>
    </w:p>
    <w:p>
      <w:pPr>
        <w:pStyle w:val="Heading2"/>
      </w:pPr>
      <w:r>
        <w:t xml:space="preserve">5.1 La revisión exhaustiva</w:t>
      </w:r>
    </w:p>
    <w:p>
      <w:pPr>
        <w:spacing w:after="200"/>
        <w:jc w:val="both"/>
      </w:pPr>
      <w:r>
        <w:t xml:space="preserve">Además de corregir lo que encontramos, hicimos una revisión muchísimo más amplia para asegurarnos de no dejar nada sin ver. Revisamos, entre muchas otras cosas: qué otros programas estaban instalados, qué cuentas existían en el sistema, qué conexiones de red estaban activas, si las reglas del firewall (la barrera de seguridad de red) habían sido modificadas, y si existía algún otro mecanismo escondido para que el atacante pudiera volver a entrar.</w:t>
      </w:r>
    </w:p>
    <w:p>
      <w:pPr>
        <w:spacing w:after="200"/>
        <w:jc w:val="both"/>
      </w:pPr>
      <w:r>
        <w:t xml:space="preserve">El resultado de toda esa revisión fue consistente: no encontramos ningún otro mecanismo de acceso oculto, ninguna otra modificación maliciosa, y ninguna conexión activa hacia el atacante.</w:t>
      </w:r>
    </w:p>
    <w:p>
      <w:r>
        <w:br w:type="page"/>
      </w:r>
    </w:p>
    <w:p>
      <w:pPr>
        <w:pStyle w:val="Heading1"/>
      </w:pPr>
      <w:r>
        <w:t xml:space="preserve">6. Estado actual del sistema</w:t>
      </w:r>
    </w:p>
    <w:p>
      <w:pPr>
        <w:spacing w:after="200"/>
      </w:pPr>
      <w:r>
        <w:rPr>
          <w:i/>
          <w:iCs/>
          <w:color w:val="2E75B6"/>
          <w:sz w:val="20"/>
          <w:szCs w:val="20"/>
        </w:rPr>
        <w:t xml:space="preserve">[Mensaje central: tranquilidad respaldada por evidencia, no una promesa vacía.]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1F3864" w:val="clear"/>
            <w:tcMar>
              <w:top w:type="dxa" w:w="200"/>
              <w:left w:type="dxa" w:w="300"/>
              <w:bottom w:type="dxa" w:w="200"/>
              <w:right w:type="dxa" w:w="300"/>
            </w:tcMar>
          </w:tcPr>
          <w:p>
            <w:pPr>
              <w:jc w:val="center"/>
            </w:pPr>
            <w:r>
              <w:rPr>
                <w:b/>
                <w:bCs/>
                <w:color w:val="FFFFFF"/>
                <w:sz w:val="48"/>
                <w:szCs w:val="48"/>
              </w:rPr>
              <w:t xml:space="preserve">Sistema verificado</w:t>
            </w:r>
          </w:p>
          <w:p>
            <w:pPr>
              <w:spacing w:before="80"/>
              <w:jc w:val="center"/>
            </w:pPr>
            <w:r>
              <w:rPr>
                <w:color w:val="D9E2F3"/>
                <w:sz w:val="22"/>
                <w:szCs w:val="22"/>
              </w:rPr>
              <w:t xml:space="preserve">sin accesos no autorizados, sin conexiones sospechosas, sin reglas modificadas</w:t>
            </w:r>
          </w:p>
        </w:tc>
      </w:tr>
    </w:tbl>
    <w:p>
      <w:pPr>
        <w:spacing w:after="200"/>
        <w:jc w:val="both"/>
      </w:pPr>
      <w:r>
        <w:t xml:space="preserve">Hoy, el servidor 4geeks-server está funcionando con normalidad y fue verificado punto por punto: no quedan cuentas no autorizadas, no hay conexiones activas hacia el atacante, no hay tareas automáticas sospechosas, y las reglas de seguridad de red están intactas. El servicio innecesario que apagamos sigue apagado, reduciendo la superficie de ataque del servidor.</w:t>
      </w:r>
    </w:p>
    <w:p>
      <w:r>
        <w:br w:type="page"/>
      </w:r>
    </w:p>
    <w:p>
      <w:pPr>
        <w:pStyle w:val="Heading1"/>
      </w:pPr>
      <w:r>
        <w:t xml:space="preserve">7. Lo que aprendimos y qué recomendamos</w:t>
      </w:r>
    </w:p>
    <w:p>
      <w:pPr>
        <w:spacing w:after="200"/>
      </w:pPr>
      <w:r>
        <w:rPr>
          <w:i/>
          <w:iCs/>
          <w:color w:val="2E75B6"/>
          <w:sz w:val="20"/>
          <w:szCs w:val="20"/>
        </w:rPr>
        <w:t xml:space="preserve">[Esta sección es la más importante para la toma de decisiones. Presentarla como un plan de acción concreto, no como una lista de problemas.]</w:t>
      </w:r>
    </w:p>
    <w:p>
      <w:pPr>
        <w:spacing w:after="200"/>
        <w:jc w:val="both"/>
      </w:pPr>
      <w:r>
        <w:t xml:space="preserve">Este incidente nos dejó lecciones claras y accionables. Estas son nuestras recomendaciones, en orden de prioridad:</w:t>
      </w:r>
    </w:p>
    <w:p>
      <w:pPr>
        <w:pStyle w:val="ListParagraph"/>
        <w:numPr>
          <w:ilvl w:val="0"/>
          <w:numId w:val="2"/>
        </w:numPr>
        <w:spacing w:after="120"/>
      </w:pPr>
      <w:r>
        <w:t xml:space="preserve">Capacitar al personal contra engaños de ingeniería social. La puerta de entrada de este incidente no fue una falla técnica compleja, sino un correo engañoso. Una capacitación periódica reduce significativamente este riesgo.</w:t>
      </w:r>
    </w:p>
    <w:p>
      <w:pPr>
        <w:pStyle w:val="ListParagraph"/>
        <w:numPr>
          <w:ilvl w:val="0"/>
          <w:numId w:val="2"/>
        </w:numPr>
        <w:spacing w:after="120"/>
      </w:pPr>
      <w:r>
        <w:t xml:space="preserve">Eliminar la práctica de guardar contraseñas en archivos sin protección, y adoptar una herramienta dedicada para gestionar credenciales de forma segura.</w:t>
      </w:r>
    </w:p>
    <w:p>
      <w:pPr>
        <w:pStyle w:val="ListParagraph"/>
        <w:numPr>
          <w:ilvl w:val="0"/>
          <w:numId w:val="2"/>
        </w:numPr>
        <w:spacing w:after="120"/>
      </w:pPr>
      <w:r>
        <w:t xml:space="preserve">Actualizar el sistema operativo del servidor afectado. La versión actual ya no recibe actualizaciones de seguridad regulares, lo cual fue clave para que el atacante pudiera tomar control total.</w:t>
      </w:r>
    </w:p>
    <w:p>
      <w:pPr>
        <w:pStyle w:val="ListParagraph"/>
        <w:numPr>
          <w:ilvl w:val="0"/>
          <w:numId w:val="2"/>
        </w:numPr>
        <w:spacing w:after="120"/>
      </w:pPr>
      <w:r>
        <w:t xml:space="preserve">Mejorar nuestra capacidad de detección en tiempo real, para que un incidente como este se identifique en minutos u horas, no después de casi un año.</w:t>
      </w:r>
    </w:p>
    <w:p>
      <w:pPr>
        <w:pStyle w:val="ListParagraph"/>
        <w:numPr>
          <w:ilvl w:val="0"/>
          <w:numId w:val="2"/>
        </w:numPr>
        <w:spacing w:after="120"/>
      </w:pPr>
      <w:r>
        <w:t xml:space="preserve">Revisar y apagar periódicamente cualquier servicio o cuenta que no tenga un uso documentado, como hicimos con el servicio de FTP en este caso.</w:t>
      </w:r>
    </w:p>
    <w:p>
      <w:pPr>
        <w:pStyle w:val="ListParagraph"/>
        <w:numPr>
          <w:ilvl w:val="0"/>
          <w:numId w:val="2"/>
        </w:numPr>
        <w:spacing w:after="120"/>
      </w:pPr>
      <w:r>
        <w:t xml:space="preserve">Establecer una revisión periódica (mensual o trimestral) de todas las cuentas de usuario existentes en los servidores críticos, comparándolas contra una lista aprobada.</w:t>
      </w:r>
    </w:p>
    <w:p>
      <w:pPr>
        <w:spacing w:after="200"/>
        <w:jc w:val="both"/>
      </w:pPr>
      <w:r>
        <w:t xml:space="preserve">Estamos preparados para presentar un plan detallado de implementación para cada una de estas recomendaciones, con tiempos y costos asociados, si así lo requiere la dirección.</w:t>
      </w:r>
    </w:p>
    <w:p>
      <w:r>
        <w:br w:type="page"/>
      </w:r>
    </w:p>
    <w:p>
      <w:pPr>
        <w:pStyle w:val="Heading1"/>
      </w:pPr>
      <w:r>
        <w:t xml:space="preserve">8. Cierre</w:t>
      </w:r>
    </w:p>
    <w:p>
      <w:pPr>
        <w:spacing w:after="200"/>
      </w:pPr>
      <w:r>
        <w:rPr>
          <w:i/>
          <w:iCs/>
          <w:color w:val="2E75B6"/>
          <w:sz w:val="20"/>
          <w:szCs w:val="20"/>
        </w:rPr>
        <w:t xml:space="preserve">[Tono final: confianza y cierre de ciclo. Dejar espacio claro para preguntas después.]</w:t>
      </w:r>
    </w:p>
    <w:p>
      <w:pPr>
        <w:spacing w:after="200"/>
        <w:jc w:val="both"/>
      </w:pPr>
      <w:r>
        <w:t xml:space="preserve">Para resumir: detectamos un incidente real, en el que un engaño dirigido a una persona permitió que un atacante externo obtuviera control de un servidor interno y extrajera información limitada durante casi un año. Investigamos a fondo sin interrumpir el servicio, eliminamos por completo todo rastro del atacante, verificamos exhaustivamente que el sistema quedó seguro, y dejamos un plan claro de mejoras para reducir el riesgo de que algo similar vuelva a ocurrir.</w:t>
      </w:r>
    </w:p>
    <w:p>
      <w:pPr>
        <w:spacing w:after="200"/>
        <w:jc w:val="both"/>
      </w:pPr>
      <w:r>
        <w:t xml:space="preserve">El equipo de ciberseguridad quedó con un documento técnico completo de toda la investigación, disponible para auditoría o para cualquier persona del equipo que quiera profundizar en el detalle técnico.</w:t>
      </w:r>
    </w:p>
    <w:p>
      <w:pPr>
        <w:spacing w:after="200"/>
        <w:jc w:val="both"/>
      </w:pPr>
      <w:r>
        <w:t xml:space="preserve">Muchas gracias por su atención. Quedo abierto a sus preguntas.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Guion de Presentación Ejecutiva — Incidente 4geeks-server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60"/>
      <w:outlineLvl w:val="1"/>
    </w:pPr>
    <w:rPr>
      <w:rFonts w:ascii="Arial" w:cs="Arial" w:eastAsia="Arial" w:hAnsi="Arial"/>
      <w:b/>
      <w:bCs/>
      <w:color w:val="2E75B6"/>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 Presentación Ejecutiva - Incidente 4geeks-server</dc:title>
  <dc:creator>Equipo de Respuesta a Incidentes</dc:creator>
  <cp:lastModifiedBy>Un-named</cp:lastModifiedBy>
  <cp:revision>1</cp:revision>
  <dcterms:created xsi:type="dcterms:W3CDTF">2026-06-18T11:24:53.368Z</dcterms:created>
  <dcterms:modified xsi:type="dcterms:W3CDTF">2026-06-18T11:24:53.368Z</dcterms:modified>
</cp:coreProperties>
</file>

<file path=docProps/custom.xml><?xml version="1.0" encoding="utf-8"?>
<Properties xmlns="http://schemas.openxmlformats.org/officeDocument/2006/custom-properties" xmlns:vt="http://schemas.openxmlformats.org/officeDocument/2006/docPropsVTypes"/>
</file>