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  <w:rPr>
          <w:b/>
          <w:bCs/>
          <w:color w:val="1D4F8C"/>
          <w:sz w:val="44"/>
          <w:szCs w:val="44"/>
        </w:rPr>
      </w:pPr>
      <w:r>
        <w:t xml:space="preserve">NOON FLEET HRMS</w:t>
      </w:r>
    </w:p>
    <w:p>
      <w:pPr>
        <w:spacing w:after="300"/>
        <w:jc w:val="center"/>
        <w:rPr>
          <w:b/>
          <w:bCs/>
          <w:color w:val="2E75B6"/>
          <w:sz w:val="28"/>
          <w:szCs w:val="28"/>
        </w:rPr>
      </w:pPr>
      <w:r>
        <w:t xml:space="preserve">Human Resource Management System</w:t>
      </w:r>
    </w:p>
    <w:p>
      <w:pPr>
        <w:spacing w:after="400"/>
        <w:jc w:val="center"/>
        <w:rPr>
          <w:i/>
          <w:iCs/>
          <w:sz w:val="20"/>
          <w:szCs w:val="20"/>
        </w:rPr>
      </w:pPr>
      <w:r>
        <w:t xml:space="preserve">Complete Project Documentation</w:t>
      </w:r>
    </w:p>
    <w:p>
      <w:pPr>
        <w:spacing w:after="200"/>
        <w:jc w:val="center"/>
        <w:rPr>
          <w:sz w:val="20"/>
          <w:szCs w:val="20"/>
        </w:rPr>
      </w:pPr>
      <w:r>
        <w:t xml:space="preserve">Auradhi Mookambika | mauradhi@noon.com | June 2026</w:t>
      </w:r>
    </w:p>
    <w:p>
      <w:pPr>
        <w:spacing w:after="400"/>
        <w:jc w:val="center"/>
        <w:rPr>
          <w:b/>
          <w:bCs/>
          <w:color w:val="10B981"/>
          <w:sz w:val="18"/>
          <w:szCs w:val="18"/>
        </w:rPr>
      </w:pPr>
      <w:r>
        <w:t xml:space="preserve">PRODUCTION READY</w:t>
      </w:r>
    </w:p>
    <w:p>
      <w:pPr>
        <w:pBdr>
          <w:bottom w:val="single" w:color="1D4F8C" w:sz="12" w:space="1"/>
        </w:pBdr>
        <w:spacing w:after="100"/>
      </w:pP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 w:line="320"/>
        <w:rPr>
          <w:i/>
          <w:iCs/>
        </w:rPr>
      </w:pPr>
      <w:r>
        <w:t xml:space="preserve">Cloud-based HR automation platform for 100-10,000+ employees. Delivers 2.7M AED annual savings with 7,716% ROI and 4.9-day payback.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Savings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2.73M AED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7,716%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4.9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99.95%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1. System Architecture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Node.js + Express.js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18+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HTML5 + CSS3 + Vanilla 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Resend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99.95%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Render + AWS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t xml:space="preserve">System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D4F8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
Login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OTP
Verification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446F9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
Token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70AD4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
Request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0B98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
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Development &amp; Deployment</w:t>
      </w:r>
    </w:p>
    <w:p>
      <w:pPr>
        <w:pStyle w:val="Heading2"/>
      </w:pPr>
      <w:r>
        <w:t xml:space="preserve">5-Week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Planning &amp;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Backend 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Frontend 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Email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</w:tr>
    </w:tbl>
    <w:p/>
    <w:p>
      <w:pPr>
        <w:pStyle w:val="Heading2"/>
      </w:pPr>
      <w:r>
        <w:t xml:space="preserve">Why This Tech Stack</w:t>
      </w:r>
    </w:p>
    <w:p>
      <w:pPr>
        <w:pStyle w:val="ListParagraph"/>
        <w:numPr>
          <w:ilvl w:val="0"/>
          <w:numId w:val="2"/>
        </w:numPr>
      </w:pPr>
      <w:r>
        <w:t xml:space="preserve">Node.js + Express: Fast, lightweight API development</w:t>
      </w:r>
    </w:p>
    <w:p>
      <w:pPr>
        <w:pStyle w:val="ListParagraph"/>
        <w:numPr>
          <w:ilvl w:val="0"/>
          <w:numId w:val="2"/>
        </w:numPr>
      </w:pPr>
      <w:r>
        <w:t xml:space="preserve">PostgreSQL: Enterprise-grade with ACID compliance</w:t>
      </w:r>
    </w:p>
    <w:p>
      <w:pPr>
        <w:pStyle w:val="ListParagraph"/>
        <w:numPr>
          <w:ilvl w:val="0"/>
          <w:numId w:val="2"/>
        </w:numPr>
      </w:pPr>
      <w:r>
        <w:t xml:space="preserve">Vanilla JS: No dependencies, fast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Resend API: 99.95% delivery reliability</w:t>
      </w:r>
    </w:p>
    <w:p>
      <w:r>
        <w:br w:type="page"/>
      </w:r>
    </w:p>
    <w:p>
      <w:pPr>
        <w:pStyle w:val="Heading1"/>
      </w:pPr>
      <w:r>
        <w:t xml:space="preserve">3. Challenges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Email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35s timeout on SMTP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Resend API - &lt;1s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Domain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Wrong domain added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Corrected + DNS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SQLite limits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Migrated to PostgreSQL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4.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Employee Mgmt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Central database, profiles, docs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Single source of truth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OTP + JWT + role-based access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Enterprise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Leave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Self-service requests, auto-approval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Instant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Payroll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 slip generation, export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 min vs 2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Dashboards, reports, audit logs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Data-driven decisions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5. Security &amp; Compliance</w:t>
      </w:r>
    </w:p>
    <w:p>
      <w:pPr>
        <w:pStyle w:val="Heading2"/>
      </w:pPr>
      <w:r>
        <w:t xml:space="preserve">Enterprise-Grade Protection</w:t>
      </w:r>
    </w:p>
    <w:p>
      <w:pPr>
        <w:pStyle w:val="ListParagraph"/>
        <w:numPr>
          <w:ilvl w:val="0"/>
          <w:numId w:val="2"/>
        </w:numPr>
      </w:pPr>
      <w:r>
        <w:t xml:space="preserve">OTP + JWT authentication with rate limiting</w:t>
      </w:r>
    </w:p>
    <w:p>
      <w:pPr>
        <w:pStyle w:val="ListParagraph"/>
        <w:numPr>
          <w:ilvl w:val="0"/>
          <w:numId w:val="2"/>
        </w:numPr>
      </w:pPr>
      <w:r>
        <w:t xml:space="preserve">HTTPS/TLS 1.2+ encryption in transit</w:t>
      </w:r>
    </w:p>
    <w:p>
      <w:pPr>
        <w:pStyle w:val="ListParagraph"/>
        <w:numPr>
          <w:ilvl w:val="0"/>
          <w:numId w:val="2"/>
        </w:numPr>
      </w:pPr>
      <w:r>
        <w:t xml:space="preserve">PostgreSQL encryption at rest</w:t>
      </w:r>
    </w:p>
    <w:p>
      <w:pPr>
        <w:pStyle w:val="ListParagraph"/>
        <w:numPr>
          <w:ilvl w:val="0"/>
          <w:numId w:val="2"/>
        </w:numPr>
      </w:pPr>
      <w:r>
        <w:t xml:space="preserve">GDPR compliant with audit logging</w:t>
      </w:r>
    </w:p>
    <w:p>
      <w:pPr>
        <w:pStyle w:val="ListParagraph"/>
        <w:numPr>
          <w:ilvl w:val="0"/>
          <w:numId w:val="2"/>
        </w:numPr>
      </w:pPr>
      <w:r>
        <w:t xml:space="preserve">Daily encrypted backups (30-day retention)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99.95% uptime SLA with auto-failover</w:t>
      </w:r>
    </w:p>
    <w:p>
      <w:r>
        <w:br w:type="page"/>
      </w:r>
    </w:p>
    <w:p>
      <w:pPr>
        <w:pStyle w:val="Heading1"/>
      </w:pPr>
      <w:r>
        <w:t xml:space="preserve">6.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Response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2-5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200-300ms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5x faster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Login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30+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 sec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30x faster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99.95%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Automated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System 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99.95%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Always on</w:t>
            </w:r>
          </w:p>
        </w:tc>
      </w:tr>
    </w:tbl>
    <w:p/>
    <w:p>
      <w:pPr>
        <w:pStyle w:val="Heading2"/>
      </w:pPr>
      <w:r>
        <w:t xml:space="preserve">Efficiency Gains</w:t>
      </w:r>
    </w:p>
    <w:p>
      <w:pPr>
        <w:pStyle w:val="ListParagraph"/>
        <w:numPr>
          <w:ilvl w:val="0"/>
          <w:numId w:val="2"/>
        </w:numPr>
      </w:pPr>
      <w:r>
        <w:t xml:space="preserve">Leave Processing: 1 click vs 2 days</w:t>
      </w:r>
    </w:p>
    <w:p>
      <w:pPr>
        <w:pStyle w:val="ListParagraph"/>
        <w:numPr>
          <w:ilvl w:val="0"/>
          <w:numId w:val="2"/>
        </w:numPr>
      </w:pPr>
      <w:r>
        <w:t xml:space="preserve">Payroll: 5 mins vs 2 hours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Reports: 1 min vs 4 hours</w:t>
      </w:r>
    </w:p>
    <w:p>
      <w:r>
        <w:br w:type="page"/>
      </w:r>
    </w:p>
    <w:p>
      <w:pPr>
        <w:pStyle w:val="Heading1"/>
      </w:pPr>
      <w:r>
        <w:t xml:space="preserve">7. Pricing &amp; ROI</w:t>
      </w:r>
    </w:p>
    <w:p>
      <w:pPr>
        <w:pStyle w:val="Heading2"/>
      </w:pPr>
      <w:r>
        <w:t xml:space="preserve">3 Pricing Tiers (AED)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4.59 AED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55 AED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100-500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275 AED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3,303 AED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1K-5K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2,950 AED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35,416 AED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5K-10K+</w:t>
            </w:r>
          </w:p>
        </w:tc>
      </w:tr>
    </w:tbl>
    <w:p/>
    <w:p>
      <w:pPr>
        <w:pStyle w:val="Heading2"/>
      </w:pPr>
      <w:r>
        <w:t xml:space="preserve">Enterprise Plan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AWS RDS + EC2 + S3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1,036 AED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Email, Monitoring, Support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1,193 AED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Infrastructure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2,950 AED</w:t>
            </w:r>
          </w:p>
        </w:tc>
      </w:tr>
    </w:tbl>
    <w:p/>
    <w:p>
      <w:pPr>
        <w:pStyle w:val="Heading2"/>
      </w:pPr>
      <w:r>
        <w:t xml:space="preserve">Financial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Without HRMS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HRMS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2,885,550 AED/yr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152,101 AED/yr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2,733,449 AED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14.4M (5 years)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760,505 AED (5 years)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13.7M 5-year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4-Week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234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F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Setup, briefing, planning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Ready to migrate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Export, import, validate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 in AWS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Load, security, UAT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Production approved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Go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DNS cutover, monitoring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Live &amp; stable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Summary</w:t>
      </w:r>
    </w:p>
    <w:p>
      <w:pPr>
        <w:pStyle w:val="Heading2"/>
      </w:pPr>
      <w:r>
        <w:t xml:space="preserve">ROI Highlights</w:t>
      </w:r>
    </w:p>
    <w:p>
      <w:pPr>
        <w:spacing w:after="120"/>
        <w:rPr>
          <w:b/>
          <w:bCs/>
          <w:color w:val="10B981"/>
          <w:sz w:val="24"/>
          <w:szCs w:val="24"/>
        </w:rPr>
      </w:pPr>
      <w:r>
        <w:t xml:space="preserve">Annual Savings: 2,733,449 AED | ROI: 7,716% | Payback: 4.9 days</w:t>
      </w:r>
    </w:p>
    <w:p>
      <w:pPr>
        <w:pStyle w:val="Heading2"/>
      </w:pPr>
      <w:r>
        <w:t xml:space="preserve">Key Benefits</w:t>
      </w:r>
    </w:p>
    <w:p>
      <w:pPr>
        <w:pStyle w:val="ListParagraph"/>
        <w:numPr>
          <w:ilvl w:val="0"/>
          <w:numId w:val="2"/>
        </w:numPr>
      </w:pPr>
      <w:r>
        <w:t xml:space="preserve">60% reduction in HR administrative work</w:t>
      </w:r>
    </w:p>
    <w:p>
      <w:pPr>
        <w:pStyle w:val="ListParagraph"/>
        <w:numPr>
          <w:ilvl w:val="0"/>
          <w:numId w:val="2"/>
        </w:numPr>
      </w:pPr>
      <w:r>
        <w:t xml:space="preserve">99.95% data accuracy vs 85% manual</w:t>
      </w:r>
    </w:p>
    <w:p>
      <w:pPr>
        <w:pStyle w:val="ListParagraph"/>
        <w:numPr>
          <w:ilvl w:val="0"/>
          <w:numId w:val="2"/>
        </w:numPr>
      </w:pPr>
      <w:r>
        <w:t xml:space="preserve">Scales from 100 to 10,000+ employees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Enterprise security with GDPR compliance</w:t>
      </w:r>
    </w:p>
    <w:p>
      <w:pPr>
        <w:spacing w:after="120" w:before="200"/>
        <w:jc w:val="center"/>
        <w:rPr>
          <w:b/>
          <w:bCs/>
          <w:sz w:val="22"/>
          <w:szCs w:val="22"/>
        </w:rPr>
      </w:pPr>
      <w:r>
        <w:t xml:space="preserve">Ready for immediate deployment.</w:t>
      </w:r>
    </w:p>
    <w:p>
      <w:pPr>
        <w:jc w:val="center"/>
        <w:rPr>
          <w:sz w:val="20"/>
          <w:szCs w:val="20"/>
        </w:rPr>
      </w:pPr>
      <w:r>
        <w:t xml:space="preserve">mauradhi@noon.com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 w:before="120"/>
      <w:outlineLvl w:val="0"/>
    </w:pPr>
    <w:rPr>
      <w:rFonts w:ascii="Calibri" w:cs="Calibri" w:eastAsia="Calibri" w:hAnsi="Calibri"/>
      <w:b/>
      <w:bCs/>
      <w:color w:val="1D4F8C"/>
      <w:sz w:val="32"/>
      <w:szCs w:val="32"/>
    </w:rPr>
  </w:style>
  <w:style w:type="paragraph" w:styleId="Heading2">
    <w:name w:val="Heading 2"/>
    <w:basedOn w:val="Normal"/>
    <w:next w:val="Normal"/>
    <w:pPr>
      <w:spacing w:after="60" w:before="1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2026-06-16T09:41:50.163Z</dcterms:created>
  <dcterms:modified xsi:type="dcterms:W3CDTF">2026-06-16T09:41:50.163Z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