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D56" w:rsidRDefault="007265BD">
      <w:pPr>
        <w:rPr>
          <w:rFonts w:ascii="Arial Nova" w:hAnsi="Arial Nova"/>
          <w:b/>
        </w:rPr>
      </w:pPr>
      <w:r w:rsidRPr="007265BD">
        <w:rPr>
          <w:rFonts w:ascii="Arial Nova" w:hAnsi="Arial Nova"/>
          <w:b/>
        </w:rPr>
        <w:t>Estudos sobre crianças deixadas sem supervisão em veículos</w:t>
      </w:r>
    </w:p>
    <w:p w:rsidR="007265BD" w:rsidRPr="007265BD" w:rsidRDefault="007265BD" w:rsidP="007265BD">
      <w:pPr>
        <w:shd w:val="clear" w:color="auto" w:fill="FFFFFF"/>
        <w:spacing w:before="100" w:beforeAutospacing="1" w:after="100" w:afterAutospacing="1" w:line="240" w:lineRule="auto"/>
        <w:outlineLvl w:val="0"/>
        <w:rPr>
          <w:rFonts w:ascii="Arial" w:eastAsia="Times New Roman" w:hAnsi="Arial" w:cs="Arial"/>
          <w:b/>
          <w:bCs/>
          <w:color w:val="000000"/>
          <w:kern w:val="36"/>
          <w:sz w:val="36"/>
          <w:szCs w:val="36"/>
          <w:lang w:eastAsia="pt-BR"/>
          <w14:ligatures w14:val="none"/>
        </w:rPr>
      </w:pPr>
      <w:r w:rsidRPr="007265BD">
        <w:rPr>
          <w:rFonts w:ascii="Arial" w:eastAsia="Times New Roman" w:hAnsi="Arial" w:cs="Arial"/>
          <w:b/>
          <w:bCs/>
          <w:color w:val="000000"/>
          <w:kern w:val="36"/>
          <w:sz w:val="36"/>
          <w:szCs w:val="36"/>
          <w:lang w:eastAsia="pt-BR"/>
          <w14:ligatures w14:val="none"/>
        </w:rPr>
        <w:t>Análise de crianças deixadas sozinhas em veículos estacionados no Brasil</w:t>
      </w:r>
    </w:p>
    <w:p w:rsidR="007265BD" w:rsidRPr="007265BD" w:rsidRDefault="007265BD" w:rsidP="007265BD">
      <w:pPr>
        <w:shd w:val="clear" w:color="auto" w:fill="FFFFFF"/>
        <w:spacing w:after="0" w:line="240" w:lineRule="auto"/>
        <w:ind w:right="45"/>
        <w:rPr>
          <w:rFonts w:ascii="Times New Roman" w:eastAsia="Times New Roman" w:hAnsi="Times New Roman" w:cs="Times New Roman"/>
          <w:color w:val="222222"/>
          <w:kern w:val="0"/>
          <w:sz w:val="20"/>
          <w:szCs w:val="20"/>
          <w:lang w:eastAsia="pt-BR"/>
          <w14:ligatures w14:val="none"/>
        </w:rPr>
      </w:pPr>
      <w:r w:rsidRPr="007265BD">
        <w:rPr>
          <w:rFonts w:ascii="Arial" w:eastAsia="Times New Roman" w:hAnsi="Arial" w:cs="Arial"/>
          <w:color w:val="222222"/>
          <w:kern w:val="0"/>
          <w:sz w:val="20"/>
          <w:szCs w:val="20"/>
          <w:lang w:eastAsia="pt-BR"/>
          <w14:ligatures w14:val="none"/>
        </w:rPr>
        <w:t>por </w:t>
      </w:r>
    </w:p>
    <w:p w:rsidR="007265BD" w:rsidRPr="007265BD" w:rsidRDefault="007265BD" w:rsidP="007265BD">
      <w:pPr>
        <w:shd w:val="clear" w:color="auto" w:fill="FFFFFF"/>
        <w:spacing w:after="0" w:line="240" w:lineRule="auto"/>
        <w:ind w:right="45"/>
        <w:rPr>
          <w:rFonts w:ascii="Times New Roman" w:eastAsia="Times New Roman" w:hAnsi="Times New Roman" w:cs="Times New Roman"/>
          <w:b/>
          <w:bCs/>
          <w:color w:val="4F5671"/>
          <w:kern w:val="0"/>
          <w:sz w:val="24"/>
          <w:szCs w:val="24"/>
          <w:lang w:eastAsia="pt-BR"/>
          <w14:ligatures w14:val="none"/>
        </w:rPr>
      </w:pPr>
      <w:r w:rsidRPr="007265BD">
        <w:rPr>
          <w:rFonts w:ascii="Arial" w:eastAsia="Times New Roman" w:hAnsi="Arial" w:cs="Arial"/>
          <w:b/>
          <w:bCs/>
          <w:color w:val="4F5671"/>
          <w:kern w:val="0"/>
          <w:sz w:val="20"/>
          <w:szCs w:val="20"/>
          <w:lang w:eastAsia="pt-BR"/>
          <w14:ligatures w14:val="none"/>
        </w:rPr>
        <w:t>Costa seca</w:t>
      </w:r>
    </w:p>
    <w:p w:rsidR="007265BD" w:rsidRPr="007265BD" w:rsidRDefault="007265BD" w:rsidP="007265BD">
      <w:pPr>
        <w:shd w:val="clear" w:color="auto" w:fill="FFFFFF"/>
        <w:spacing w:after="0" w:line="240" w:lineRule="auto"/>
        <w:ind w:right="45"/>
        <w:rPr>
          <w:rFonts w:ascii="Times New Roman" w:eastAsia="Times New Roman" w:hAnsi="Times New Roman" w:cs="Times New Roman"/>
          <w:color w:val="222222"/>
          <w:kern w:val="0"/>
          <w:sz w:val="24"/>
          <w:szCs w:val="24"/>
          <w:lang w:eastAsia="pt-BR"/>
          <w14:ligatures w14:val="none"/>
        </w:rPr>
      </w:pPr>
      <w:r w:rsidRPr="007265BD">
        <w:rPr>
          <w:rFonts w:ascii="Arial" w:eastAsia="Times New Roman" w:hAnsi="Arial" w:cs="Arial"/>
          <w:color w:val="222222"/>
          <w:kern w:val="0"/>
          <w:sz w:val="15"/>
          <w:szCs w:val="15"/>
          <w:vertAlign w:val="superscript"/>
          <w:lang w:eastAsia="pt-BR"/>
          <w14:ligatures w14:val="none"/>
        </w:rPr>
        <w:t>1</w:t>
      </w:r>
      <w:r w:rsidRPr="007265BD">
        <w:rPr>
          <w:rFonts w:ascii="Arial" w:eastAsia="Times New Roman" w:hAnsi="Arial" w:cs="Arial"/>
          <w:color w:val="222222"/>
          <w:kern w:val="0"/>
          <w:sz w:val="20"/>
          <w:szCs w:val="20"/>
          <w:lang w:eastAsia="pt-BR"/>
          <w14:ligatures w14:val="none"/>
        </w:rPr>
        <w:t> e</w:t>
      </w:r>
    </w:p>
    <w:p w:rsidR="007265BD" w:rsidRPr="007265BD" w:rsidRDefault="007265BD" w:rsidP="007265BD">
      <w:pPr>
        <w:shd w:val="clear" w:color="auto" w:fill="FFFFFF"/>
        <w:spacing w:after="0" w:line="240" w:lineRule="auto"/>
        <w:ind w:right="45"/>
        <w:rPr>
          <w:rFonts w:ascii="Times New Roman" w:eastAsia="Times New Roman" w:hAnsi="Times New Roman" w:cs="Times New Roman"/>
          <w:b/>
          <w:bCs/>
          <w:color w:val="4F5671"/>
          <w:kern w:val="0"/>
          <w:sz w:val="24"/>
          <w:szCs w:val="24"/>
          <w:lang w:eastAsia="pt-BR"/>
          <w14:ligatures w14:val="none"/>
        </w:rPr>
      </w:pPr>
      <w:r w:rsidRPr="007265BD">
        <w:rPr>
          <w:rFonts w:ascii="Arial" w:eastAsia="Times New Roman" w:hAnsi="Arial" w:cs="Arial"/>
          <w:b/>
          <w:bCs/>
          <w:color w:val="4F5671"/>
          <w:kern w:val="0"/>
          <w:sz w:val="20"/>
          <w:szCs w:val="20"/>
          <w:lang w:eastAsia="pt-BR"/>
          <w14:ligatures w14:val="none"/>
        </w:rPr>
        <w:t xml:space="preserve">André </w:t>
      </w:r>
      <w:proofErr w:type="spellStart"/>
      <w:r w:rsidRPr="007265BD">
        <w:rPr>
          <w:rFonts w:ascii="Arial" w:eastAsia="Times New Roman" w:hAnsi="Arial" w:cs="Arial"/>
          <w:b/>
          <w:bCs/>
          <w:color w:val="4F5671"/>
          <w:kern w:val="0"/>
          <w:sz w:val="20"/>
          <w:szCs w:val="20"/>
          <w:lang w:eastAsia="pt-BR"/>
          <w14:ligatures w14:val="none"/>
        </w:rPr>
        <w:t>Grundstein</w:t>
      </w:r>
      <w:proofErr w:type="spellEnd"/>
    </w:p>
    <w:p w:rsidR="007265BD" w:rsidRPr="007265BD" w:rsidRDefault="007265BD" w:rsidP="007265BD">
      <w:pPr>
        <w:shd w:val="clear" w:color="auto" w:fill="FFFFFF"/>
        <w:spacing w:after="0" w:line="240" w:lineRule="auto"/>
        <w:rPr>
          <w:rFonts w:ascii="Arial" w:eastAsia="Times New Roman" w:hAnsi="Arial" w:cs="Arial"/>
          <w:color w:val="222222"/>
          <w:kern w:val="0"/>
          <w:sz w:val="20"/>
          <w:szCs w:val="20"/>
          <w:lang w:eastAsia="pt-BR"/>
          <w14:ligatures w14:val="none"/>
        </w:rPr>
      </w:pPr>
      <w:proofErr w:type="gramStart"/>
      <w:r w:rsidRPr="007265BD">
        <w:rPr>
          <w:rFonts w:ascii="Arial" w:eastAsia="Times New Roman" w:hAnsi="Arial" w:cs="Arial"/>
          <w:color w:val="222222"/>
          <w:kern w:val="0"/>
          <w:sz w:val="15"/>
          <w:szCs w:val="15"/>
          <w:vertAlign w:val="superscript"/>
          <w:lang w:eastAsia="pt-BR"/>
          <w14:ligatures w14:val="none"/>
        </w:rPr>
        <w:t>2,*</w:t>
      </w:r>
      <w:proofErr w:type="gramEnd"/>
    </w:p>
    <w:p w:rsidR="007265BD" w:rsidRPr="007265BD" w:rsidRDefault="007265BD" w:rsidP="007265BD">
      <w:pPr>
        <w:shd w:val="clear" w:color="auto" w:fill="FFFFFF"/>
        <w:spacing w:after="0" w:line="240" w:lineRule="auto"/>
        <w:rPr>
          <w:rFonts w:ascii="Arial" w:eastAsia="Times New Roman" w:hAnsi="Arial" w:cs="Arial"/>
          <w:color w:val="222222"/>
          <w:kern w:val="0"/>
          <w:sz w:val="20"/>
          <w:szCs w:val="20"/>
          <w:lang w:eastAsia="pt-BR"/>
          <w14:ligatures w14:val="none"/>
        </w:rPr>
      </w:pPr>
      <w:r w:rsidRPr="007265BD">
        <w:rPr>
          <w:rFonts w:ascii="Arial" w:eastAsia="Times New Roman" w:hAnsi="Arial" w:cs="Arial"/>
          <w:color w:val="222222"/>
          <w:kern w:val="0"/>
          <w:sz w:val="15"/>
          <w:szCs w:val="15"/>
          <w:vertAlign w:val="superscript"/>
          <w:lang w:eastAsia="pt-BR"/>
          <w14:ligatures w14:val="none"/>
        </w:rPr>
        <w:t>1</w:t>
      </w:r>
    </w:p>
    <w:p w:rsidR="007265BD" w:rsidRPr="007265BD" w:rsidRDefault="007265BD" w:rsidP="007265BD">
      <w:pPr>
        <w:shd w:val="clear" w:color="auto" w:fill="FFFFFF"/>
        <w:spacing w:after="0" w:line="240" w:lineRule="auto"/>
        <w:rPr>
          <w:rFonts w:ascii="Arial" w:eastAsia="Times New Roman" w:hAnsi="Arial" w:cs="Arial"/>
          <w:color w:val="222222"/>
          <w:kern w:val="0"/>
          <w:sz w:val="20"/>
          <w:szCs w:val="20"/>
          <w:lang w:eastAsia="pt-BR"/>
          <w14:ligatures w14:val="none"/>
        </w:rPr>
      </w:pPr>
      <w:r w:rsidRPr="007265BD">
        <w:rPr>
          <w:rFonts w:ascii="Arial" w:eastAsia="Times New Roman" w:hAnsi="Arial" w:cs="Arial"/>
          <w:color w:val="222222"/>
          <w:kern w:val="0"/>
          <w:sz w:val="20"/>
          <w:szCs w:val="20"/>
          <w:lang w:eastAsia="pt-BR"/>
          <w14:ligatures w14:val="none"/>
        </w:rPr>
        <w:t>Departamento de Engenharia Ambiental e de Saúde, Universidade Federal de Juiz de Fora, Juiz de Fora, MG 36036-900, Brasil</w:t>
      </w:r>
    </w:p>
    <w:p w:rsidR="007265BD" w:rsidRPr="007265BD" w:rsidRDefault="007265BD" w:rsidP="007265BD">
      <w:pPr>
        <w:shd w:val="clear" w:color="auto" w:fill="FFFFFF"/>
        <w:spacing w:after="0" w:line="240" w:lineRule="auto"/>
        <w:rPr>
          <w:rFonts w:ascii="Arial" w:eastAsia="Times New Roman" w:hAnsi="Arial" w:cs="Arial"/>
          <w:color w:val="222222"/>
          <w:kern w:val="0"/>
          <w:sz w:val="20"/>
          <w:szCs w:val="20"/>
          <w:lang w:eastAsia="pt-BR"/>
          <w14:ligatures w14:val="none"/>
        </w:rPr>
      </w:pPr>
      <w:r w:rsidRPr="007265BD">
        <w:rPr>
          <w:rFonts w:ascii="Arial" w:eastAsia="Times New Roman" w:hAnsi="Arial" w:cs="Arial"/>
          <w:color w:val="222222"/>
          <w:kern w:val="0"/>
          <w:sz w:val="15"/>
          <w:szCs w:val="15"/>
          <w:vertAlign w:val="superscript"/>
          <w:lang w:eastAsia="pt-BR"/>
          <w14:ligatures w14:val="none"/>
        </w:rPr>
        <w:t>2</w:t>
      </w:r>
    </w:p>
    <w:p w:rsidR="007265BD" w:rsidRPr="007265BD" w:rsidRDefault="007265BD" w:rsidP="007265BD">
      <w:pPr>
        <w:shd w:val="clear" w:color="auto" w:fill="FFFFFF"/>
        <w:spacing w:after="0" w:line="240" w:lineRule="auto"/>
        <w:rPr>
          <w:rFonts w:ascii="Arial" w:eastAsia="Times New Roman" w:hAnsi="Arial" w:cs="Arial"/>
          <w:color w:val="222222"/>
          <w:kern w:val="0"/>
          <w:sz w:val="20"/>
          <w:szCs w:val="20"/>
          <w:lang w:eastAsia="pt-BR"/>
          <w14:ligatures w14:val="none"/>
        </w:rPr>
      </w:pPr>
      <w:r w:rsidRPr="007265BD">
        <w:rPr>
          <w:rFonts w:ascii="Arial" w:eastAsia="Times New Roman" w:hAnsi="Arial" w:cs="Arial"/>
          <w:color w:val="222222"/>
          <w:kern w:val="0"/>
          <w:sz w:val="20"/>
          <w:szCs w:val="20"/>
          <w:lang w:eastAsia="pt-BR"/>
          <w14:ligatures w14:val="none"/>
        </w:rPr>
        <w:t xml:space="preserve">Departamento de Geografia, Universidade da Geórgia, </w:t>
      </w:r>
      <w:proofErr w:type="spellStart"/>
      <w:r w:rsidRPr="007265BD">
        <w:rPr>
          <w:rFonts w:ascii="Arial" w:eastAsia="Times New Roman" w:hAnsi="Arial" w:cs="Arial"/>
          <w:color w:val="222222"/>
          <w:kern w:val="0"/>
          <w:sz w:val="20"/>
          <w:szCs w:val="20"/>
          <w:lang w:eastAsia="pt-BR"/>
          <w14:ligatures w14:val="none"/>
        </w:rPr>
        <w:t>Athens</w:t>
      </w:r>
      <w:proofErr w:type="spellEnd"/>
      <w:r w:rsidRPr="007265BD">
        <w:rPr>
          <w:rFonts w:ascii="Arial" w:eastAsia="Times New Roman" w:hAnsi="Arial" w:cs="Arial"/>
          <w:color w:val="222222"/>
          <w:kern w:val="0"/>
          <w:sz w:val="20"/>
          <w:szCs w:val="20"/>
          <w:lang w:eastAsia="pt-BR"/>
          <w14:ligatures w14:val="none"/>
        </w:rPr>
        <w:t>, GA 30602-2502, EUA</w:t>
      </w:r>
    </w:p>
    <w:p w:rsidR="007265BD" w:rsidRPr="007265BD" w:rsidRDefault="007265BD" w:rsidP="007265BD">
      <w:pPr>
        <w:shd w:val="clear" w:color="auto" w:fill="FFFFFF"/>
        <w:spacing w:after="0" w:line="240" w:lineRule="auto"/>
        <w:rPr>
          <w:rFonts w:ascii="Arial" w:eastAsia="Times New Roman" w:hAnsi="Arial" w:cs="Arial"/>
          <w:color w:val="222222"/>
          <w:kern w:val="0"/>
          <w:sz w:val="20"/>
          <w:szCs w:val="20"/>
          <w:lang w:eastAsia="pt-BR"/>
          <w14:ligatures w14:val="none"/>
        </w:rPr>
      </w:pPr>
      <w:r w:rsidRPr="007265BD">
        <w:rPr>
          <w:rFonts w:ascii="Arial" w:eastAsia="Times New Roman" w:hAnsi="Arial" w:cs="Arial"/>
          <w:color w:val="222222"/>
          <w:kern w:val="0"/>
          <w:sz w:val="15"/>
          <w:szCs w:val="15"/>
          <w:vertAlign w:val="superscript"/>
          <w:lang w:eastAsia="pt-BR"/>
          <w14:ligatures w14:val="none"/>
        </w:rPr>
        <w:t>*</w:t>
      </w:r>
    </w:p>
    <w:p w:rsidR="007265BD" w:rsidRPr="007265BD" w:rsidRDefault="007265BD" w:rsidP="007265BD">
      <w:pPr>
        <w:shd w:val="clear" w:color="auto" w:fill="FFFFFF"/>
        <w:spacing w:line="240" w:lineRule="auto"/>
        <w:rPr>
          <w:rFonts w:ascii="Arial" w:eastAsia="Times New Roman" w:hAnsi="Arial" w:cs="Arial"/>
          <w:color w:val="222222"/>
          <w:kern w:val="0"/>
          <w:sz w:val="20"/>
          <w:szCs w:val="20"/>
          <w:lang w:eastAsia="pt-BR"/>
          <w14:ligatures w14:val="none"/>
        </w:rPr>
      </w:pPr>
      <w:r w:rsidRPr="007265BD">
        <w:rPr>
          <w:rFonts w:ascii="Arial" w:eastAsia="Times New Roman" w:hAnsi="Arial" w:cs="Arial"/>
          <w:color w:val="222222"/>
          <w:kern w:val="0"/>
          <w:sz w:val="20"/>
          <w:szCs w:val="20"/>
          <w:lang w:eastAsia="pt-BR"/>
          <w14:ligatures w14:val="none"/>
        </w:rPr>
        <w:t>Autor a quem a correspondência deve ser dirigida.</w:t>
      </w:r>
    </w:p>
    <w:p w:rsidR="007265BD" w:rsidRPr="007265BD" w:rsidRDefault="007265BD" w:rsidP="007265BD">
      <w:pPr>
        <w:shd w:val="clear" w:color="auto" w:fill="FFFFFF"/>
        <w:spacing w:after="150" w:line="240" w:lineRule="auto"/>
        <w:rPr>
          <w:rFonts w:ascii="Arial" w:eastAsia="Times New Roman" w:hAnsi="Arial" w:cs="Arial"/>
          <w:color w:val="222222"/>
          <w:kern w:val="0"/>
          <w:sz w:val="20"/>
          <w:szCs w:val="20"/>
          <w:lang w:eastAsia="pt-BR"/>
          <w14:ligatures w14:val="none"/>
        </w:rPr>
      </w:pPr>
      <w:r w:rsidRPr="007265BD">
        <w:rPr>
          <w:rFonts w:ascii="Arial" w:eastAsia="Times New Roman" w:hAnsi="Arial" w:cs="Arial"/>
          <w:i/>
          <w:iCs/>
          <w:color w:val="222222"/>
          <w:kern w:val="0"/>
          <w:sz w:val="20"/>
          <w:szCs w:val="20"/>
          <w:lang w:eastAsia="pt-BR"/>
          <w14:ligatures w14:val="none"/>
        </w:rPr>
        <w:t xml:space="preserve">Int. J. </w:t>
      </w:r>
      <w:proofErr w:type="spellStart"/>
      <w:r w:rsidRPr="007265BD">
        <w:rPr>
          <w:rFonts w:ascii="Arial" w:eastAsia="Times New Roman" w:hAnsi="Arial" w:cs="Arial"/>
          <w:i/>
          <w:iCs/>
          <w:color w:val="222222"/>
          <w:kern w:val="0"/>
          <w:sz w:val="20"/>
          <w:szCs w:val="20"/>
          <w:lang w:eastAsia="pt-BR"/>
          <w14:ligatures w14:val="none"/>
        </w:rPr>
        <w:t>Environ</w:t>
      </w:r>
      <w:proofErr w:type="spellEnd"/>
      <w:r w:rsidRPr="007265BD">
        <w:rPr>
          <w:rFonts w:ascii="Arial" w:eastAsia="Times New Roman" w:hAnsi="Arial" w:cs="Arial"/>
          <w:i/>
          <w:iCs/>
          <w:color w:val="222222"/>
          <w:kern w:val="0"/>
          <w:sz w:val="20"/>
          <w:szCs w:val="20"/>
          <w:lang w:eastAsia="pt-BR"/>
          <w14:ligatures w14:val="none"/>
        </w:rPr>
        <w:t xml:space="preserve">. Res. </w:t>
      </w:r>
      <w:proofErr w:type="spellStart"/>
      <w:r w:rsidRPr="007265BD">
        <w:rPr>
          <w:rFonts w:ascii="Arial" w:eastAsia="Times New Roman" w:hAnsi="Arial" w:cs="Arial"/>
          <w:i/>
          <w:iCs/>
          <w:color w:val="222222"/>
          <w:kern w:val="0"/>
          <w:sz w:val="20"/>
          <w:szCs w:val="20"/>
          <w:lang w:eastAsia="pt-BR"/>
          <w14:ligatures w14:val="none"/>
        </w:rPr>
        <w:t>Public</w:t>
      </w:r>
      <w:proofErr w:type="spellEnd"/>
      <w:r w:rsidRPr="007265BD">
        <w:rPr>
          <w:rFonts w:ascii="Arial" w:eastAsia="Times New Roman" w:hAnsi="Arial" w:cs="Arial"/>
          <w:i/>
          <w:iCs/>
          <w:color w:val="222222"/>
          <w:kern w:val="0"/>
          <w:sz w:val="20"/>
          <w:szCs w:val="20"/>
          <w:lang w:eastAsia="pt-BR"/>
          <w14:ligatures w14:val="none"/>
        </w:rPr>
        <w:t xml:space="preserve"> Health </w:t>
      </w:r>
      <w:proofErr w:type="gramStart"/>
      <w:r w:rsidRPr="007265BD">
        <w:rPr>
          <w:rFonts w:ascii="Arial" w:eastAsia="Times New Roman" w:hAnsi="Arial" w:cs="Arial"/>
          <w:b/>
          <w:bCs/>
          <w:color w:val="222222"/>
          <w:kern w:val="0"/>
          <w:sz w:val="20"/>
          <w:szCs w:val="20"/>
          <w:lang w:eastAsia="pt-BR"/>
          <w14:ligatures w14:val="none"/>
        </w:rPr>
        <w:t>2016</w:t>
      </w:r>
      <w:r w:rsidRPr="007265BD">
        <w:rPr>
          <w:rFonts w:ascii="Arial" w:eastAsia="Times New Roman" w:hAnsi="Arial" w:cs="Arial"/>
          <w:color w:val="222222"/>
          <w:kern w:val="0"/>
          <w:sz w:val="20"/>
          <w:szCs w:val="20"/>
          <w:lang w:eastAsia="pt-BR"/>
          <w14:ligatures w14:val="none"/>
        </w:rPr>
        <w:t> ,</w:t>
      </w:r>
      <w:proofErr w:type="gramEnd"/>
      <w:r w:rsidRPr="007265BD">
        <w:rPr>
          <w:rFonts w:ascii="Arial" w:eastAsia="Times New Roman" w:hAnsi="Arial" w:cs="Arial"/>
          <w:color w:val="222222"/>
          <w:kern w:val="0"/>
          <w:sz w:val="20"/>
          <w:szCs w:val="20"/>
          <w:lang w:eastAsia="pt-BR"/>
          <w14:ligatures w14:val="none"/>
        </w:rPr>
        <w:t> </w:t>
      </w:r>
      <w:r w:rsidRPr="007265BD">
        <w:rPr>
          <w:rFonts w:ascii="Arial" w:eastAsia="Times New Roman" w:hAnsi="Arial" w:cs="Arial"/>
          <w:i/>
          <w:iCs/>
          <w:color w:val="222222"/>
          <w:kern w:val="0"/>
          <w:sz w:val="20"/>
          <w:szCs w:val="20"/>
          <w:lang w:eastAsia="pt-BR"/>
          <w14:ligatures w14:val="none"/>
        </w:rPr>
        <w:t>13</w:t>
      </w:r>
      <w:r w:rsidRPr="007265BD">
        <w:rPr>
          <w:rFonts w:ascii="Arial" w:eastAsia="Times New Roman" w:hAnsi="Arial" w:cs="Arial"/>
          <w:color w:val="222222"/>
          <w:kern w:val="0"/>
          <w:sz w:val="20"/>
          <w:szCs w:val="20"/>
          <w:lang w:eastAsia="pt-BR"/>
          <w14:ligatures w14:val="none"/>
        </w:rPr>
        <w:t> (7), 649; </w:t>
      </w:r>
      <w:hyperlink r:id="rId4" w:history="1">
        <w:r w:rsidRPr="007265BD">
          <w:rPr>
            <w:rFonts w:ascii="Arial" w:eastAsia="Times New Roman" w:hAnsi="Arial" w:cs="Arial"/>
            <w:b/>
            <w:bCs/>
            <w:color w:val="4F5671"/>
            <w:kern w:val="0"/>
            <w:sz w:val="20"/>
            <w:szCs w:val="20"/>
            <w:u w:val="single"/>
            <w:lang w:eastAsia="pt-BR"/>
            <w14:ligatures w14:val="none"/>
          </w:rPr>
          <w:t>https://doi.org/10.3390/ijerph13070649</w:t>
        </w:r>
      </w:hyperlink>
    </w:p>
    <w:p w:rsidR="007265BD" w:rsidRPr="007265BD" w:rsidRDefault="007265BD" w:rsidP="007265BD">
      <w:pPr>
        <w:shd w:val="clear" w:color="auto" w:fill="FFFFFF"/>
        <w:spacing w:after="0" w:line="240" w:lineRule="auto"/>
        <w:rPr>
          <w:rFonts w:ascii="Arial" w:eastAsia="Times New Roman" w:hAnsi="Arial" w:cs="Arial"/>
          <w:b/>
          <w:bCs/>
          <w:color w:val="222222"/>
          <w:kern w:val="0"/>
          <w:sz w:val="20"/>
          <w:szCs w:val="20"/>
          <w:lang w:eastAsia="pt-BR"/>
          <w14:ligatures w14:val="none"/>
        </w:rPr>
      </w:pPr>
      <w:r w:rsidRPr="007265BD">
        <w:rPr>
          <w:rFonts w:ascii="Arial" w:eastAsia="Times New Roman" w:hAnsi="Arial" w:cs="Arial"/>
          <w:b/>
          <w:bCs/>
          <w:color w:val="222222"/>
          <w:kern w:val="0"/>
          <w:sz w:val="20"/>
          <w:szCs w:val="20"/>
          <w:lang w:eastAsia="pt-BR"/>
          <w14:ligatures w14:val="none"/>
        </w:rPr>
        <w:t>Submissão recebida em: 3 de março de 2016 / Revisado em: 15 de abril de 2016 / Aceito em: 26 de abril de 2016 / Publicado em: 7 de julho de 2016</w:t>
      </w:r>
    </w:p>
    <w:p w:rsidR="007265BD" w:rsidRPr="007265BD" w:rsidRDefault="007265BD" w:rsidP="007265BD">
      <w:pPr>
        <w:shd w:val="clear" w:color="auto" w:fill="FFFFFF"/>
        <w:spacing w:after="150" w:line="240" w:lineRule="auto"/>
        <w:rPr>
          <w:rFonts w:ascii="Arial" w:eastAsia="Times New Roman" w:hAnsi="Arial" w:cs="Arial"/>
          <w:color w:val="222222"/>
          <w:kern w:val="0"/>
          <w:sz w:val="20"/>
          <w:szCs w:val="20"/>
          <w:lang w:eastAsia="pt-BR"/>
          <w14:ligatures w14:val="none"/>
        </w:rPr>
      </w:pPr>
      <w:r w:rsidRPr="007265BD">
        <w:rPr>
          <w:rFonts w:ascii="Arial" w:eastAsia="Times New Roman" w:hAnsi="Arial" w:cs="Arial"/>
          <w:color w:val="222222"/>
          <w:kern w:val="0"/>
          <w:sz w:val="20"/>
          <w:szCs w:val="20"/>
          <w:lang w:eastAsia="pt-BR"/>
          <w14:ligatures w14:val="none"/>
        </w:rPr>
        <w:t>(Este artigo pertence à Edição Especial </w:t>
      </w:r>
      <w:hyperlink r:id="rId5" w:history="1">
        <w:r w:rsidRPr="007265BD">
          <w:rPr>
            <w:rFonts w:ascii="Arial" w:eastAsia="Times New Roman" w:hAnsi="Arial" w:cs="Arial"/>
            <w:b/>
            <w:bCs/>
            <w:color w:val="4F5671"/>
            <w:kern w:val="0"/>
            <w:sz w:val="20"/>
            <w:szCs w:val="20"/>
            <w:u w:val="single"/>
            <w:lang w:eastAsia="pt-BR"/>
            <w14:ligatures w14:val="none"/>
          </w:rPr>
          <w:t>Prevenção de Lesões Infantis 2015</w:t>
        </w:r>
      </w:hyperlink>
      <w:r w:rsidRPr="007265BD">
        <w:rPr>
          <w:rFonts w:ascii="Arial" w:eastAsia="Times New Roman" w:hAnsi="Arial" w:cs="Arial"/>
          <w:color w:val="222222"/>
          <w:kern w:val="0"/>
          <w:sz w:val="20"/>
          <w:szCs w:val="20"/>
          <w:lang w:eastAsia="pt-BR"/>
          <w14:ligatures w14:val="none"/>
        </w:rPr>
        <w:t> )</w:t>
      </w:r>
    </w:p>
    <w:p w:rsidR="007265BD" w:rsidRDefault="007265BD">
      <w:pPr>
        <w:rPr>
          <w:rFonts w:ascii="Arial Nova" w:hAnsi="Arial Nova"/>
          <w:b/>
        </w:rPr>
      </w:pPr>
    </w:p>
    <w:p w:rsidR="007265BD" w:rsidRDefault="007265BD">
      <w:pPr>
        <w:rPr>
          <w:rFonts w:ascii="Arial Nova" w:hAnsi="Arial Nova"/>
          <w:b/>
        </w:rPr>
      </w:pP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after="240" w:line="360" w:lineRule="atLeast"/>
        <w:rPr>
          <w:rFonts w:ascii="Segoe UI" w:eastAsia="Times New Roman" w:hAnsi="Segoe UI" w:cs="Segoe UI"/>
          <w:b/>
          <w:color w:val="FF0000"/>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Nosso estudo investiga a incidência de crianças deixadas sozinhas em veículos estacionados no Brasil. Esses eventos têm sido amplamente explorados nos Estados Unidos, mas menos em outros países, e nunca no Brasil. No período de 2006 a 2015, coletamos dados de reportagens sobre 31 casos, incluindo 21 fatais. As circunstâncias envolveram principalmente um responsável, especialmente um dos pais, que se esqueceu da criança (71%), mas também houve casos em que a criança foi deixada intencionalmente no veículo (23%) ou teve acesso ao veículo (3%). As crianças tenderam a ser esquecidas com mais frequência nos casos fatais (86%), particularmente a caminho da creche, do que nos incidentes não fatais, em que as circunstâncias foram mais distribuídas entre esquecimento (40%) e abandono intencional (50%). </w:t>
      </w:r>
      <w:r w:rsidRPr="007265BD">
        <w:rPr>
          <w:rFonts w:ascii="Segoe UI" w:eastAsia="Times New Roman" w:hAnsi="Segoe UI" w:cs="Segoe UI"/>
          <w:b/>
          <w:color w:val="FF0000"/>
          <w:kern w:val="0"/>
          <w:sz w:val="23"/>
          <w:szCs w:val="23"/>
          <w:bdr w:val="single" w:sz="2" w:space="0" w:color="E5E7EB" w:frame="1"/>
          <w:lang w:eastAsia="pt-BR"/>
          <w14:ligatures w14:val="none"/>
        </w:rPr>
        <w:t>Os incidentes ocorreram em todo o país, mas principalmente na região Sudeste, próxima à cidade de São Paulo. Além disso, o perigo para as crianças está presente durante todo o ano, pois observamos casos em todas as estações, embora com um pico no verão. Esse risco relacionado ao calor não é bem conhecido em todo o Brasil e recomendamos o aumento da conscientização por meio da educação. Além disso, considerando a alta porcentagem de casos em que os pais se esquecem de deixar seus filhos na creche, recomendamos que haja um acordo entre os responsáveis ​​pelas creches e os pais para que comuniquem quando uma criança não comparecer conforme o esperado.</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lastRenderedPageBreak/>
        <w:t>1. Introdução</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Carros e vans estacionados podem criar ambientes que representam risco de vida para crianças deixadas sem supervisão. Em um dia quente e ensolarado, os veículos podem atingir temperaturas perigosamente altas, superiores a 70 °C, em resposta ao efeito estufa [1][2][3][4]. Além disso, as crianças são especialmente vulneráveis ​​ao calor devido a uma combinação de termorregulação menos eficiente do que a de um adulto e à incapacidade de ajustar as roupas enquanto estão presas em cadeirinhas de segurança [4][5][6][7]. Infelizmente, mortes por insolação em veículos não são incomuns, pelo menos nos EUA, onde estão bem documentadas. Um total de 661 óbitos foram identificados entre 1998 e 2015, com uma média de cerca de 37 por ano [8].</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Diversos estudos investigaram as circunstâncias e características de crianças que morreram em carros quentes nos EUA [</w:t>
      </w:r>
      <w:proofErr w:type="gramStart"/>
      <w:r w:rsidRPr="007265BD">
        <w:rPr>
          <w:rFonts w:ascii="Segoe UI" w:eastAsia="Times New Roman" w:hAnsi="Segoe UI" w:cs="Segoe UI"/>
          <w:color w:val="374151"/>
          <w:kern w:val="0"/>
          <w:sz w:val="23"/>
          <w:szCs w:val="23"/>
          <w:bdr w:val="single" w:sz="2" w:space="0" w:color="E5E7EB" w:frame="1"/>
          <w:lang w:eastAsia="pt-BR"/>
          <w14:ligatures w14:val="none"/>
        </w:rPr>
        <w:t>9][</w:t>
      </w:r>
      <w:proofErr w:type="gramEnd"/>
      <w:r w:rsidRPr="007265BD">
        <w:rPr>
          <w:rFonts w:ascii="Segoe UI" w:eastAsia="Times New Roman" w:hAnsi="Segoe UI" w:cs="Segoe UI"/>
          <w:color w:val="374151"/>
          <w:kern w:val="0"/>
          <w:sz w:val="23"/>
          <w:szCs w:val="23"/>
          <w:bdr w:val="single" w:sz="2" w:space="0" w:color="E5E7EB" w:frame="1"/>
          <w:lang w:eastAsia="pt-BR"/>
          <w14:ligatures w14:val="none"/>
        </w:rPr>
        <w:t>10][11]. Não existe um banco de dados oficial que inclua detalhes sobre a ocorrência de uma fatalidade relacionada ao calor em um veículo e, portanto, todos os estudos sobre esse tema utilizaram, de alguma forma, notícias [9]. Alguns estudos selecionaram esses incidentes utilizando exclusivamente notícias [9,11], enquanto outros utilizaram bancos de dados oficiais, como o banco de dados online WONDER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Wide-ranging</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Online Data for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Epidemiological</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Research</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dos Centros de Controle e Prevenção de Doenças, para identificar mortes relacionadas ao calor em combinação com notícias, a fim de determinar o contexto da fatalidade [10].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Booth</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et al. (2010) encontraram forte correspondência nos casos identificados ao comparar os métodos acima [10].</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O conjunto de dados mais amplo e atualizado, que abrange o período de 1998 até o presente, indica que mais da metade dos casos nos EUA envolve um cuidador que se esquece da criança (54%), com os casos restantes divididos entre a criança que consegue ter acesso (29%) e a que é intencionalmente deixada para trás (17%) [8]. As mortes são mais comuns entre crianças menores de três anos, que representam mais de 80% das fatalidades. Esses incidentes ocorrem em uma ampla faixa geográfica nos EUA continentais, mas são mais comuns na região sul do país. O maior número de mortes nos estados do sul provavelmente está relacionado à maior frequência de dias quentes, o que aumenta a probabilidade de altas temperaturas nas cabines. De fato, um estudo em Austin, Texas, observou que mesmo no inverno, as temperaturas nas cabines podem atingir níveis perigosos [4]. Por fim, a maioria das fatalidades (70%) ocorre nos meses de verão [10,11].</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FF0000"/>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Com exceção de um pequeno estudo na Itália [12], há uma carência de pesquisas sobre insolação em veículos que examinem incidentes fora dos EUA, e nenhuma </w:t>
      </w:r>
      <w:r w:rsidRPr="007265BD">
        <w:rPr>
          <w:rFonts w:ascii="Segoe UI" w:eastAsia="Times New Roman" w:hAnsi="Segoe UI" w:cs="Segoe UI"/>
          <w:color w:val="374151"/>
          <w:kern w:val="0"/>
          <w:sz w:val="23"/>
          <w:szCs w:val="23"/>
          <w:bdr w:val="single" w:sz="2" w:space="0" w:color="E5E7EB" w:frame="1"/>
          <w:lang w:eastAsia="pt-BR"/>
          <w14:ligatures w14:val="none"/>
        </w:rPr>
        <w:lastRenderedPageBreak/>
        <w:t xml:space="preserve">pesquisa publicada sobre incidentes não fatais. </w:t>
      </w:r>
      <w:r w:rsidRPr="007265BD">
        <w:rPr>
          <w:rFonts w:ascii="Segoe UI" w:eastAsia="Times New Roman" w:hAnsi="Segoe UI" w:cs="Segoe UI"/>
          <w:color w:val="FF0000"/>
          <w:kern w:val="0"/>
          <w:sz w:val="23"/>
          <w:szCs w:val="23"/>
          <w:bdr w:val="single" w:sz="2" w:space="0" w:color="E5E7EB" w:frame="1"/>
          <w:lang w:eastAsia="pt-BR"/>
          <w14:ligatures w14:val="none"/>
        </w:rPr>
        <w:t>Nosso estudo visa investigar a incidência, as circunstâncias e a geografia de casos fatais e não fatais de crianças deixadas sozinhas em veículos estacionados no Brasil. Selecionamos o Brasil por diversos motivos. Primeiro, é o maior país da América do Sul e o quinto maior do mundo em população. Além disso, grande parte do país está localizada nos trópicos, onde as temperaturas permanecem elevadas durante todo o ano, aumentando o risco para crianças em veículos quentes. Por fim, parece haver pouco reconhecimento dos perigos que carros quentes representam para crianças por meio de mensagens de saúde pública de agências governamentais ou grupos não governamentais de defesa dos direitos da criança.</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t>2. Métodos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Nosso conjunto de dados sobre crianças deixadas sozinhas em veículos baseia-se em informações obtidas em reportagens. Utilizamos diversas combinações de palavras-chave relacionadas a veículos, crianças ou bebês, esquecimento, hipertermia e óbito (Tabela 1). Essas palavras-chave em português foram aplicadas em sites como Google, Yahoo, Bing e nos campos de busca de jornais brasileiros de cada região e estado do país. A primeira reportagem identificada data de 2006 e a última de 2015, fornecendo um conjunto de dados que abrange o período de 2006 a 2015. Outras fontes potenciais de dados não foram adequadas para este estudo. O DATASUS (Sistema Único de Informações Tecnológicas em Saúde), do Ministério da Saúde, por exemplo, inclui casos de hipertermia, mas não especifica se o óbito ocorreu em um veículo [13]. </w:t>
      </w:r>
      <w:r w:rsidRPr="007265BD">
        <w:rPr>
          <w:rFonts w:ascii="Segoe UI" w:eastAsia="Times New Roman" w:hAnsi="Segoe UI" w:cs="Segoe UI"/>
          <w:color w:val="FF0000"/>
          <w:kern w:val="0"/>
          <w:sz w:val="23"/>
          <w:szCs w:val="23"/>
          <w:bdr w:val="single" w:sz="2" w:space="0" w:color="E5E7EB" w:frame="1"/>
          <w:lang w:eastAsia="pt-BR"/>
          <w14:ligatures w14:val="none"/>
        </w:rPr>
        <w:t xml:space="preserve">Reconhecemos que as reportagens identificadas provavelmente subestimam o número real de casos. A subnotificação pode ser devida a uma combinação de fatores, como o fato de o caso não ter chegado ao conhecimento da mídia, a ocorrência em um local sem acesso à mídia eletrônica ou o viés de seleção dos jornais devido a limitações de espaço e questões editoriais [10,11]. Além disso, embora tenhamos tentado considerar uma variedade de termos de busca, é possível que tenhamos perdido relatos devido à falta de vocabulário controlado usado para caracterizar esses eventos [9]. Múltiplas fontes de informação foram registradas para cada relato identificado </w:t>
      </w:r>
      <w:r w:rsidRPr="007265BD">
        <w:rPr>
          <w:rFonts w:ascii="Segoe UI" w:eastAsia="Times New Roman" w:hAnsi="Segoe UI" w:cs="Segoe UI"/>
          <w:color w:val="374151"/>
          <w:kern w:val="0"/>
          <w:sz w:val="23"/>
          <w:szCs w:val="23"/>
          <w:bdr w:val="single" w:sz="2" w:space="0" w:color="E5E7EB" w:frame="1"/>
          <w:lang w:eastAsia="pt-BR"/>
          <w14:ligatures w14:val="none"/>
        </w:rPr>
        <w:t xml:space="preserve">(Tabela S1). Documentamos a data, o local, a idade e o sexo da criança, as circunstâncias em que foi deixada no carro (por exemplo, esquecida, deixada intencionalmente para trás ou acesso obtido), se houve fatalidade, se a criança deveria ser deixada em uma creche, o tempo que a criança permaneceu no veículo antes de ser encontrada e o responsável. Caracterizamos as condições meteorológicas em determinados dias usando as temperaturas máximas do ar ambiente, que pesquisas anteriores identificaram como um componente-chave na previsão das temperaturas máximas </w:t>
      </w:r>
      <w:r w:rsidRPr="007265BD">
        <w:rPr>
          <w:rFonts w:ascii="Segoe UI" w:eastAsia="Times New Roman" w:hAnsi="Segoe UI" w:cs="Segoe UI"/>
          <w:color w:val="374151"/>
          <w:kern w:val="0"/>
          <w:sz w:val="23"/>
          <w:szCs w:val="23"/>
          <w:bdr w:val="single" w:sz="2" w:space="0" w:color="E5E7EB" w:frame="1"/>
          <w:lang w:eastAsia="pt-BR"/>
          <w14:ligatures w14:val="none"/>
        </w:rPr>
        <w:lastRenderedPageBreak/>
        <w:t>diurnas dentro do veículo [3]. Esses dados foram obtidos da estação meteorológica mais próxima do incidente [14]. Por fim, todos os casos, exceto um, envolveram apenas uma criança.</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Consideramos o caso com múltiplas crianças (ou seja, Pouso Alegre, Minas Gerais, em 5 de abril de 2015) como um único incidente, mas levamos em conta as duas crianças (um menino e uma menina) na determinação das características das crianças.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Foram utilizados testes de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qui</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-quadrado de aderência para identificar se as diferenças observadas na ocorrência por estação do ano, dia da semana e cuidador eram estatisticamente significativas. Para os dias da semana, utilizamos seis categorias, uma para cada dia útil (segunda a sexta) e uma para o fim de semana (sábado e domingo). Identificamos cinco categorias de cuidadores em nosso conjunto de dados, mas utilizamos duas categorias (pais e não pais) para avaliar se os pais tinham uma probabilidade estatisticamente significativa maior de deixar uma criança sozinha em um veículo. Em todos os casos, assumimos que as expectativas teóricas eram proporcionais ao número de categorias nominais e identificamos a significância no nível de 5%.</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t>3.1. Características e circunstâncias da criança</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Entre 2006 e 2015, ocorreram 21 incidentes que resultaram em óbito e 10 em que a criança foi encontrada antes do falecimento. Em relação às características das crianças, a maioria tinha menos de dois anos de idade (58%; 18/31) e quase três quartos tinham menos de três anos. Há um equilíbrio quase perfeito entre meninos (50%; 16/31) e meninas (47%; 15/31), com os 3% restantes (1/31) de sexo desconhecido.</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Ao analisar as circunstâncias, inicialmente agrupamos os casos fatais e não fatais (Tabela 2). A grande maioria das crianças (71%; 22/31) foi esquecida, e os casos restantes envolveram crianças intencionalmente deixadas para trás (23%; 7/31) ou que tiveram acesso ao veículo (3%; 1/31). Das crianças esquecidas, 67% (12/18) envolveram o responsável que se esqueceu de deixá-las em uma creche. Observamos, no entanto, diferenças notáveis ​​na distribuição das circunstâncias ao separar os casos fatais dos não fatais. Dos casos fatais, 86% (18/21) envolveram o esquecimento da criança, enquanto que, entre os incidentes não fatais, observou-se uma divisão mais equilibrada entre crianças esquecidas (40%; 4/10) e intencionalmente deixadas para trás (50%; 5/10). Por fim, a Figura 1 mostra que mais de três quartos dos incidentes envolveram os pais, sendo os pais responsáveis </w:t>
      </w:r>
      <w:r w:rsidRPr="007265BD">
        <w:rPr>
          <w:rFonts w:ascii="Segoe UI" w:eastAsia="Times New Roman" w:hAnsi="Segoe UI" w:cs="Segoe UI"/>
          <w:color w:val="374151"/>
          <w:kern w:val="0"/>
          <w:sz w:val="23"/>
          <w:szCs w:val="23"/>
          <w:bdr w:val="single" w:sz="2" w:space="0" w:color="E5E7EB" w:frame="1"/>
          <w:lang w:eastAsia="pt-BR"/>
          <w14:ligatures w14:val="none"/>
        </w:rPr>
        <w:lastRenderedPageBreak/>
        <w:t>​​por 42% (13/31), as mães por 32% (10/31) e ambos os pais por 3% (1/31) dos casos. Os incidentes restantes envolveram funcionários de creches (16%; 5/31) e outros membros da família (6%; 2/31). Constatamos que a probabilidade de um dos pais estar envolvido em deixar uma criança sem supervisão foi estatisticamente significativa (p = 0,001) em comparação com um cuidador não relacionado ou outro membro da família. O caso com múltiplas crianças (ou seja, Pouso Alegre, Minas Gerais, em 5 de abril de 2015) foi considerado como um único incidente, mas as duas crianças (um menino e uma menina) foram levadas em conta na determinação das características das crianças.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Foram utilizados testes de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qui</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-quadrado de aderência para identificar se as diferenças observadas na ocorrência por estação do ano, dia da semana e cuidador eram estatisticamente significativas. Para os dias da semana, utilizamos seis categorias, uma para cada dia útil (segunda a sexta) e uma para o fim de semana (sábado e domingo). Identificamos cinco categorias de cuidadores em nosso conjunto de dados, mas utilizamos duas categorias (pais e não pais) para avaliar se os pais tinham uma probabilidade estatisticamente significativa maior de deixar uma criança sozinha em um veículo. Em todos os casos, assumimos que as expectativas teóricas eram proporcionais ao número de categorias nominais e identificamos a significância no nível de 5%.</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Entre 2006 e 2015, ocorreram 21 incidentes que resultaram em óbito e 10 em que a criança foi encontrada antes do falecimento. Em relação às características das crianças, a maioria tinha menos de dois anos de idade (58%; 18/31) e quase três quartos tinham menos de três anos. Há um equilíbrio quase perfeito entre meninos (50%; 16/31) e meninas (47%; 15/31), com os 3% restantes (1/31) de sexo desconhecido.</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Ao analisar as circunstâncias, inicialmente agrupamos os casos fatais e não fatais (Tabela 2). A grande maioria das crianças (71%; 22/31) foi esquecida, e os casos restantes envolveram crianças intencionalmente deixadas para trás (23%; 7/31) ou que tiveram acesso ao veículo (3%; 1/31). Das crianças esquecidas, 67% (12/18) envolveram o responsável que se esqueceu de deixá-las em uma creche. Observamos, no entanto, diferenças notáveis ​​na distribuição das circunstâncias ao separar os casos fatais dos não fatais. Dos casos fatais, 86% (18/21) envolveram o esquecimento da criança, enquanto que, entre os incidentes não fatais, observou-se uma divisão mais equilibrada entre crianças esquecidas (40%; 4/10) e intencionalmente deixadas para trás (50%; 5/10). Por fim, a Figura 1 mostra que mais de três quartos dos incidentes envolveram os pais, sendo os pais responsáveis </w:t>
      </w:r>
      <w:r w:rsidRPr="007265BD">
        <w:rPr>
          <w:rFonts w:ascii="Segoe UI" w:eastAsia="Times New Roman" w:hAnsi="Segoe UI" w:cs="Segoe UI"/>
          <w:color w:val="374151"/>
          <w:kern w:val="0"/>
          <w:sz w:val="23"/>
          <w:szCs w:val="23"/>
          <w:bdr w:val="single" w:sz="2" w:space="0" w:color="E5E7EB" w:frame="1"/>
          <w:lang w:eastAsia="pt-BR"/>
          <w14:ligatures w14:val="none"/>
        </w:rPr>
        <w:lastRenderedPageBreak/>
        <w:t>​​por 42% (13/31), as mães por 32% (10/31) e ambos os pais por 3% (1/31) dos casos. Os incidentes restantes envolveram funcionários de creches (16%; 5/31) e outros membros da família (6%; 2/31). Constatamos que a probabilidade de um dos pais estar envolvido no abandono de uma criança sem supervisão foi estatisticamente significativa (p = 0,001) em comparação com um cuidador não relacionado ou outro membro da família. Houve uma diferença evidente no tempo decorrido entre os casos fatais e não fatais em que a criança foi deixada no veículo antes de ser encontrada. Nos casos fatais, em média, a criança foi encontrada em até 5 horas após ser deixada sem supervisão, em comparação com cerca de 2 horas nos incidentes não fatais. Cabe ressaltar que a duração média de acidentes não fatais pode estar inflada devido a um incidente de quatro horas ocorrido em Divinópolis, Minas Gerais, das 7h às 11h. O horário relativamente matutino contribuiu para minimizar o aquecimento do veículo.</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t>3.2. Padrões Espaciais e Temporais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A incidência de crianças deixadas sozinhas em veículos apresenta diversidade geográfica no Brasil (Figura 2). No entanto, a maior concentração de casos ocorre na região Sudeste do país. De fato, 58% (18/31) dos casos notificados ocorreram no estado de São Paulo, sendo seis na cidade de São Paulo. Houve poucos casos notificados nos estados do Nordeste e nenhum na região Noroeste, onde se localiza a floresta amazônica e que apresenta menor densidade populacional do que outras áreas do Brasil (Figura 2). O padrão espacial não corresponde diretamente às regiões climáticas, visto que poucos incidentes foram identificados nas regiões mais quentes do Norte do país em comparação com as regiões mais amenas do Sul. Uma possível explicação pode estar associada aos hábitos de transporte da população.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Grundstein</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et al. (2011) encontraram uma forte relação entre as mortes por hipertermia veicular nos EUA e a porcentagem de pessoas que dirigem em vez de utilizar outros meios de transporte [11]. Usando veículos por 1000 pessoas como métrica para o uso de carros, descobrimos que mais de 80% das mortes (25/31) ocorreram nas áreas no terço superior de propriedade de veículos [15,16] (Figura 2).</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Temporalmente, investigamos os casos por estação do ano e dia da semana. Observamos alguma variação entre as estações, com a maior proporção de casos nos meses de verão (35%; 11/31) e a menor no inverno (16%; 5/16; Figura 3), mas essas diferenças não foram estatisticamente significativas (p = 0,49). Além disso, um número desproporcional de casos foi observado durante os dias úteis (segunda a sexta-feira; 87%; 27/31), que representam apenas 71% da semana (Figura 4). No </w:t>
      </w:r>
      <w:r w:rsidRPr="007265BD">
        <w:rPr>
          <w:rFonts w:ascii="Segoe UI" w:eastAsia="Times New Roman" w:hAnsi="Segoe UI" w:cs="Segoe UI"/>
          <w:color w:val="374151"/>
          <w:kern w:val="0"/>
          <w:sz w:val="23"/>
          <w:szCs w:val="23"/>
          <w:bdr w:val="single" w:sz="2" w:space="0" w:color="E5E7EB" w:frame="1"/>
          <w:lang w:eastAsia="pt-BR"/>
          <w14:ligatures w14:val="none"/>
        </w:rPr>
        <w:lastRenderedPageBreak/>
        <w:t>entanto, não encontramos diferença estatisticamente significativa (p = 0,079) ao comparar os dias úteis com o fim de semana.</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t>3.3. Condições meteorológicas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Utilizamos a temperatura máxima diurna do ar para caracterizar as condições meteorológicas nos dias em que uma criança foi deixada sozinha em um veículo. Não houve diferença estatisticamente significativa nas temperaturas máximas diurnas entre os casos fatais e não fatais, conforme avaliado pelo teste t de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Student</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(p = 0,31). Em média, as temperaturas máximas diurnas foram de 29,9 ± 3,8 °C, variando de 16 a 36,7 °C. Os dois valores discrepantes (16 e 36,7 °C) ocorreram em dias associados a incidentes não fatais. Mais de 75% dos casos, e todos os incidentes fatais, ocorreram em dias com temperaturas máximas do ar entre 26 e 34 °C (Figura 5). Para efeito de comparação, as temperaturas máximas diurnas típicas em São Paulo no verão (dezembro a fevereiro) variam de aproximadamente 26 a 28 °C.</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Utilizamos a temperatura máxima diurna do ar para caracterizar as condições meteorológicas nos dias em que uma criança foi deixada sozinha em um veículo. Não houve diferença estatisticamente significativa nas temperaturas máximas diurnas entre os casos fatais e não fatais, conforme avaliado pelo teste t de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Student</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(p = 0,31). Em média, as temperaturas máximas diurnas foram de 29,9 ± 3,8 °C, variando de 16 a 36,7 °C. Os dois valores discrepantes (16 e 36,7 °C) ocorreram em dias associados a incidentes não fatais. Mais de 75% dos casos, e todos os incidentes fatais, ocorreram em dias com temperaturas máximas do ar entre 26 e 34 °C (Figura 5). Para efeito de comparação, as temperaturas máximas diurnas típicas em São Paulo no verão (dezembro a fevereiro) variam de aproximadamente 26 a 28 °C.</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Utilizamos a temperatura máxima diurna do ar para caracterizar as condições meteorológicas nos dias em que uma criança foi deixada sozinha em um veículo. Não houve diferença estatisticamente significativa nas temperaturas máximas diurnas entre os casos fatais e não fatais, conforme avaliado pelo teste t de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Student</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(p = 0,31). Em média, as temperaturas máximas diurnas foram de 29,9 ± 3,8 °C, variando de 16 a 36,7 °C. Os dois valores discrepantes (16 e 36,7 °C) ocorreram em dias associados a incidentes não fatais. Mais de 75% dos casos, e todos os incidentes fatais, ocorreram em dias com temperaturas máximas do ar entre 26 e 34 °C (Figura 5). Para efeito de comparação, as temperaturas máximas diurnas típicas em São Paulo no verão (dezembro a fevereiro) variam de aproximadamente 26 a 28 °C.</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lastRenderedPageBreak/>
        <w:t>4. Discussão</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Nosso estudo identifica características distintas em termos de circunstâncias, padrões geográficos e temporais, e condições climáticas associadas a casos de crianças deixadas sozinhas em veículos automotores no Brasil. Em termos de circunstâncias, um perfil comum, às vezes denominado "síndrome do bebê esquecido", envolve o esquecimento do filho no banco de trás do carro por parte dos pais, quando a criança deveria ir para a creche. Especula-se que isso possa ocorrer com mais frequência quando o transporte da criança representa um desvio da atividade normal [17]. Nossos achados diferem um pouco dos dados coletados nos EUA, onde há uma porcentagem muito maior de incidentes fatais ocorrendo por esquecimento e menos casos envolvendo crianças deixadas intencionalmente no veículo ou presas após conseguirem entrar. As diferenças podem ser resultado de uma diferença real nas circunstâncias entre o Brasil e os EUA, ou simplesmente do pequeno tamanho da amostra e/ou viés de seleção entre os veículos de comunicação na escolha dos temas a serem noticiados.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Uma segunda observação importante é que os incidentes ocorreram em uma ampla área geográfica por todo o país e ao longo do ano. No entanto, a maior frequência de casos relatados foi na região de São Paulo, na porção sudeste do país. A razão exata para esse padrão pode estar relacionada às variações nos hábitos de transporte en</w:t>
      </w:r>
      <w:bookmarkStart w:id="0" w:name="_GoBack"/>
      <w:bookmarkEnd w:id="0"/>
      <w:r w:rsidRPr="007265BD">
        <w:rPr>
          <w:rFonts w:ascii="Segoe UI" w:eastAsia="Times New Roman" w:hAnsi="Segoe UI" w:cs="Segoe UI"/>
          <w:color w:val="374151"/>
          <w:kern w:val="0"/>
          <w:sz w:val="23"/>
          <w:szCs w:val="23"/>
          <w:bdr w:val="single" w:sz="2" w:space="0" w:color="E5E7EB" w:frame="1"/>
          <w:lang w:eastAsia="pt-BR"/>
          <w14:ligatures w14:val="none"/>
        </w:rPr>
        <w:t>tre as áreas, com maior frequência de incidentes em locais com mais veículos e, portanto, maior uso de carros. Também é possível que mais casos sejam noticiados pelos veículos de comunicação nas regiões mais densamente povoadas do país.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Em terceiro lugar, encontramos apenas uma sazonalidade modesta nos incidentes, em contraste com o padrão nos EUA, onde 70% das fatalidades ocorrem no verão. No entanto, as fatalidades tenderam a ocorrer em faixas semelhantes de temperaturas máximas diurnas no Brasil (30,4 °C) e nos EUA (32,5 °C) [11]. Os diferentes padrões, portanto, podem ser explicados por diferenças climáticas. Grande parte do Brasil (6°N a 34°S) está localizada nos trópicos, onde as temperaturas sazonais permanecem altas durante todo o ano e, portanto, o risco de carros atingirem temperaturas perigosas permanece sempre presente. Nos EUA, por outro lado, os climas de latitudes médias apresentam maior sazonalidade nas temperaturas, com as condições mais quentes e perigosas concentradas nos meses de verão. O resultado é que, dadas as temperaturas mais uniformemente altas ao longo do ano, o risco não se limita a apenas uma estação no Brasil. Finalmente, uma distinção importante entre casos fatais e não fatais envolveu o tempo que a criança permaneceu no veículo. Claramente, o perigo para a criança depende tanto </w:t>
      </w:r>
      <w:r w:rsidRPr="007265BD">
        <w:rPr>
          <w:rFonts w:ascii="Segoe UI" w:eastAsia="Times New Roman" w:hAnsi="Segoe UI" w:cs="Segoe UI"/>
          <w:color w:val="374151"/>
          <w:kern w:val="0"/>
          <w:sz w:val="23"/>
          <w:szCs w:val="23"/>
          <w:bdr w:val="single" w:sz="2" w:space="0" w:color="E5E7EB" w:frame="1"/>
          <w:lang w:eastAsia="pt-BR"/>
          <w14:ligatures w14:val="none"/>
        </w:rPr>
        <w:lastRenderedPageBreak/>
        <w:t>da duração da exposição quanto das condições térmicas dentro do veículo, que podem variar de acordo com as condições climáticas, a época do ano e a hora do dia. Em casos não fatais, constatamos que exposições muito mais curtas reduziram a probabilidade de uma criança sofrer insolação.</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t>5. Implicações e Limitações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Nosso estudo, o primeiro do gênero no Brasil, documenta 31 casos de crianças deixadas sozinhas em veículos estacionados. Ao contrário de outras lesões infantis, a hipertermia relacionada a veículos é altamente evitável e os resultados deste estudo apontam para uma série de possíveis medidas de mitigação. Primeiramente, parece não haver uma ampla divulgação de mensagens de saúde pública sobre os perigos de deixar crianças sozinhas em veículos quentes por parte de organizações de saúde governamentais ou do setor privado. </w:t>
      </w:r>
      <w:r w:rsidRPr="007265BD">
        <w:rPr>
          <w:rFonts w:ascii="Segoe UI" w:eastAsia="Times New Roman" w:hAnsi="Segoe UI" w:cs="Segoe UI"/>
          <w:b/>
          <w:color w:val="FF0000"/>
          <w:kern w:val="0"/>
          <w:sz w:val="23"/>
          <w:szCs w:val="23"/>
          <w:bdr w:val="single" w:sz="2" w:space="0" w:color="E5E7EB" w:frame="1"/>
          <w:lang w:eastAsia="pt-BR"/>
          <w14:ligatures w14:val="none"/>
        </w:rPr>
        <w:t xml:space="preserve">Um primeiro passo seria aumentar a conscientização por meio da educação. Nos EUA, diversas mensagens foram desenvolvidas por agências governamentais (por exemplo, Serviço Nacional de Meteorologia, Administração Nacional de Segurança Rodoviária, Departamento de Educação Infantil da Geórgia) e grupos de defesa da segurança infantil (por exemplo, Safe </w:t>
      </w:r>
      <w:proofErr w:type="spellStart"/>
      <w:r w:rsidRPr="007265BD">
        <w:rPr>
          <w:rFonts w:ascii="Segoe UI" w:eastAsia="Times New Roman" w:hAnsi="Segoe UI" w:cs="Segoe UI"/>
          <w:b/>
          <w:color w:val="FF0000"/>
          <w:kern w:val="0"/>
          <w:sz w:val="23"/>
          <w:szCs w:val="23"/>
          <w:bdr w:val="single" w:sz="2" w:space="0" w:color="E5E7EB" w:frame="1"/>
          <w:lang w:eastAsia="pt-BR"/>
          <w14:ligatures w14:val="none"/>
        </w:rPr>
        <w:t>Kids</w:t>
      </w:r>
      <w:proofErr w:type="spellEnd"/>
      <w:r w:rsidRPr="007265BD">
        <w:rPr>
          <w:rFonts w:ascii="Segoe UI" w:eastAsia="Times New Roman" w:hAnsi="Segoe UI" w:cs="Segoe UI"/>
          <w:b/>
          <w:color w:val="FF0000"/>
          <w:kern w:val="0"/>
          <w:sz w:val="23"/>
          <w:szCs w:val="23"/>
          <w:bdr w:val="single" w:sz="2" w:space="0" w:color="E5E7EB" w:frame="1"/>
          <w:lang w:eastAsia="pt-BR"/>
          <w14:ligatures w14:val="none"/>
        </w:rPr>
        <w:t xml:space="preserve"> e KidsAndCars.org) [18-22] (Tabela 3). Essas mensagens devem ser acompanhadas de ações recomendadas para pais e responsáveis, como lembretes para verificar o banco traseiro (por exemplo, colocar uma bolsa, pasta ou celular no banco traseiro para pegar quando o carro estiver estacionado; manter um bicho de pelúcia grande no banco do passageiro da frente como um lembrete visual de que há uma criança no carro; ou o uso de outros lembretes passivos, como adesivos ou chaveiros), manter o veículo trancado o tempo todo para impedir que as crianças entrem e para que pessoas próximas liguem para os serviços de emergência se uma criança for vista sozinha em um veículo [22]. Além disso, com base em nossa pequena amostra, muitas dessas mortes ocorrem quando um dos pais se esquece de deixar a criança na creche. Nesse caso, um complemento importante às sugestões acima seria o desenvolvimento e a implementação de uma confirmação de chegada/ausência com os cuidadores [23].</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t>anexo</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Isso criaria uma comunicação bilateral entre o cuidador e os pais, garantindo que os pais fossem notificados caso a criança não comparecesse à creche. Reconhecemos algumas limitações em nosso estudo. Como mencionado anteriormente, nosso conjunto de dados provavelmente subestima o número real </w:t>
      </w:r>
      <w:r w:rsidRPr="007265BD">
        <w:rPr>
          <w:rFonts w:ascii="Segoe UI" w:eastAsia="Times New Roman" w:hAnsi="Segoe UI" w:cs="Segoe UI"/>
          <w:color w:val="374151"/>
          <w:kern w:val="0"/>
          <w:sz w:val="23"/>
          <w:szCs w:val="23"/>
          <w:bdr w:val="single" w:sz="2" w:space="0" w:color="E5E7EB" w:frame="1"/>
          <w:lang w:eastAsia="pt-BR"/>
          <w14:ligatures w14:val="none"/>
        </w:rPr>
        <w:lastRenderedPageBreak/>
        <w:t>de casos, pois incluímos apenas dados de notícias online. Além disso, é preciso cautela na interpretação dos resultados de nossa amostra limitada de casos fatais e não fatais. No entanto, a consistência dos resultados entre os incidentes incluídos nos dá confiança em nossas conclusões mais amplas sobre as circunstâncias da ocorrência. Por fim, temos dados apenas sobre o momento em que a criança foi encontrada no carro, e não sobre o tempo decorrido até sua morte por hipertermia. É possível que a criança tenha falecido muito antes de ser identificada, o que inflaria a variável que utilizamos para os casos fatais.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FF0000"/>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Embora nosso estudo identifique claramente a hipertermia relacionada a veículos como um risco no Brasil, há diversas áreas em que este trabalho pode ser aprimorado. Primeiro, um banco de dados maior proporcionaria uma amostra de tamanho adequado e, possivelmente, informações mais representativas. Na ausência de dados governamentais oficiais sobre hipertermia relacionada a veículos, planejamos continuar a expandir nosso conjunto de dados existente e desenvolver um centro de informações, talvez em conjunto com um já existente, como o disponível em noheatroke.org [8]. </w:t>
      </w:r>
      <w:proofErr w:type="gramStart"/>
      <w:r w:rsidRPr="007265BD">
        <w:rPr>
          <w:rFonts w:ascii="Segoe UI" w:eastAsia="Times New Roman" w:hAnsi="Segoe UI" w:cs="Segoe UI"/>
          <w:color w:val="FF0000"/>
          <w:kern w:val="0"/>
          <w:sz w:val="23"/>
          <w:szCs w:val="23"/>
          <w:bdr w:val="single" w:sz="2" w:space="0" w:color="E5E7EB" w:frame="1"/>
          <w:lang w:eastAsia="pt-BR"/>
          <w14:ligatures w14:val="none"/>
        </w:rPr>
        <w:t>Segundo, estudos</w:t>
      </w:r>
      <w:proofErr w:type="gramEnd"/>
      <w:r w:rsidRPr="007265BD">
        <w:rPr>
          <w:rFonts w:ascii="Segoe UI" w:eastAsia="Times New Roman" w:hAnsi="Segoe UI" w:cs="Segoe UI"/>
          <w:color w:val="FF0000"/>
          <w:kern w:val="0"/>
          <w:sz w:val="23"/>
          <w:szCs w:val="23"/>
          <w:bdr w:val="single" w:sz="2" w:space="0" w:color="E5E7EB" w:frame="1"/>
          <w:lang w:eastAsia="pt-BR"/>
          <w14:ligatures w14:val="none"/>
        </w:rPr>
        <w:t xml:space="preserve"> sobre a percepção do risco de hipertermia relacionada a veículos entre pais e cuidadores brasileiros podem auxiliar no direcionamento de campanhas de segurança pública. Propusemos algumas mensagens de segurança pública sugeridas, utilizadas nos EUA, mas as informações deste estudo podem identificar mensagens e medidas de mitigação mais eficazes para diferentes populações no Brasil, como pais que trabalham.</w:t>
      </w:r>
    </w:p>
    <w:p w:rsidR="007265BD" w:rsidRPr="007265BD" w:rsidRDefault="007265BD" w:rsidP="007265BD">
      <w:pPr>
        <w:shd w:val="clear" w:color="auto" w:fill="FFFFFF"/>
        <w:spacing w:after="0" w:line="240" w:lineRule="auto"/>
        <w:rPr>
          <w:rFonts w:ascii="Times New Roman" w:eastAsia="Times New Roman" w:hAnsi="Times New Roman" w:cs="Times New Roman"/>
          <w:color w:val="FF0000"/>
          <w:kern w:val="0"/>
          <w:sz w:val="36"/>
          <w:szCs w:val="36"/>
          <w:lang w:eastAsia="pt-BR"/>
          <w14:ligatures w14:val="none"/>
        </w:rPr>
      </w:pPr>
      <w:r w:rsidRPr="007265BD">
        <w:rPr>
          <w:rFonts w:ascii="Times New Roman" w:eastAsia="Times New Roman" w:hAnsi="Times New Roman" w:cs="Times New Roman"/>
          <w:color w:val="FF0000"/>
          <w:kern w:val="0"/>
          <w:sz w:val="36"/>
          <w:szCs w:val="36"/>
          <w:bdr w:val="single" w:sz="2" w:space="0" w:color="E5E7EB" w:frame="1"/>
          <w:lang w:eastAsia="pt-BR"/>
          <w14:ligatures w14:val="none"/>
        </w:rPr>
        <w:t>6. Conclusões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FF0000"/>
          <w:kern w:val="0"/>
          <w:sz w:val="23"/>
          <w:szCs w:val="23"/>
          <w:lang w:eastAsia="pt-BR"/>
          <w14:ligatures w14:val="none"/>
        </w:rPr>
      </w:pPr>
      <w:r w:rsidRPr="007265BD">
        <w:rPr>
          <w:rFonts w:ascii="Segoe UI" w:eastAsia="Times New Roman" w:hAnsi="Segoe UI" w:cs="Segoe UI"/>
          <w:color w:val="FF0000"/>
          <w:kern w:val="0"/>
          <w:sz w:val="23"/>
          <w:szCs w:val="23"/>
          <w:bdr w:val="single" w:sz="2" w:space="0" w:color="E5E7EB" w:frame="1"/>
          <w:lang w:eastAsia="pt-BR"/>
          <w14:ligatures w14:val="none"/>
        </w:rPr>
        <w:t>Esta pesquisa é a primeira a identificar os riscos relacionados ao calor para crianças deixadas sozinhas em veículos estacionados no Brasil. De 2006 a 2015, pelo menos 21 crianças morreram de insolação nessas circunstâncias. Recomendamos uma série de medidas de mitigação, incluindo maior conscientização por meio de educação e políticas em creches que comuniquem aos pais caso seus filhos não cheguem no horário previsto.</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t>Materiais suplementares: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Os seguintes dados estão disponíveis online em www.mdpi.com/1660-4601/13/7/649/s1, Tabela S1: Conjunto de dados de crianças deixadas sem supervisão em veículos estacionados no Brasil, 2006-2015.</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lastRenderedPageBreak/>
        <w:t xml:space="preserve">Contribuições dos autores: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Driely</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Costa e Andrew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Grundstein</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conceberam e desenharam os experimentos;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Driely</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Costa coletou os dados;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Driely</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Costa e Andrew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Grundstein</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analisaram os dados e escreveram o artigo.</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t>Conflitos de interesse:</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Os autores declaram não haver conflito de interesses.</w:t>
      </w:r>
    </w:p>
    <w:p w:rsidR="007265BD" w:rsidRPr="007265BD" w:rsidRDefault="007265BD" w:rsidP="007265BD">
      <w:pPr>
        <w:shd w:val="clear" w:color="auto" w:fill="FFFFFF"/>
        <w:spacing w:after="0" w:line="240" w:lineRule="auto"/>
        <w:rPr>
          <w:rFonts w:ascii="Times New Roman" w:eastAsia="Times New Roman" w:hAnsi="Times New Roman" w:cs="Times New Roman"/>
          <w:color w:val="374151"/>
          <w:kern w:val="0"/>
          <w:sz w:val="36"/>
          <w:szCs w:val="36"/>
          <w:lang w:eastAsia="pt-BR"/>
          <w14:ligatures w14:val="none"/>
        </w:rPr>
      </w:pPr>
      <w:r w:rsidRPr="007265BD">
        <w:rPr>
          <w:rFonts w:ascii="Times New Roman" w:eastAsia="Times New Roman" w:hAnsi="Times New Roman" w:cs="Times New Roman"/>
          <w:color w:val="374151"/>
          <w:kern w:val="0"/>
          <w:sz w:val="36"/>
          <w:szCs w:val="36"/>
          <w:bdr w:val="single" w:sz="2" w:space="0" w:color="E5E7EB" w:frame="1"/>
          <w:lang w:eastAsia="pt-BR"/>
          <w14:ligatures w14:val="none"/>
        </w:rPr>
        <w:t>Agradecimentos</w:t>
      </w:r>
    </w:p>
    <w:p w:rsidR="007265BD" w:rsidRPr="007265BD" w:rsidRDefault="007265BD" w:rsidP="007265BD">
      <w:pPr>
        <w:pBdr>
          <w:top w:val="single" w:sz="2" w:space="0" w:color="E5E7EB"/>
          <w:left w:val="single" w:sz="2" w:space="0" w:color="E5E7EB"/>
          <w:bottom w:val="single" w:sz="2" w:space="0" w:color="E5E7EB"/>
          <w:right w:val="single" w:sz="2" w:space="0" w:color="E5E7EB"/>
        </w:pBdr>
        <w:shd w:val="clear" w:color="auto" w:fill="FFFFFF"/>
        <w:spacing w:before="120" w:after="240" w:line="360" w:lineRule="atLeast"/>
        <w:rPr>
          <w:rFonts w:ascii="Segoe UI" w:eastAsia="Times New Roman" w:hAnsi="Segoe UI" w:cs="Segoe UI"/>
          <w:color w:val="374151"/>
          <w:kern w:val="0"/>
          <w:sz w:val="23"/>
          <w:szCs w:val="23"/>
          <w:lang w:eastAsia="pt-BR"/>
          <w14:ligatures w14:val="none"/>
        </w:rPr>
      </w:pPr>
      <w:r w:rsidRPr="007265BD">
        <w:rPr>
          <w:rFonts w:ascii="Segoe UI" w:eastAsia="Times New Roman" w:hAnsi="Segoe UI" w:cs="Segoe UI"/>
          <w:color w:val="374151"/>
          <w:kern w:val="0"/>
          <w:sz w:val="23"/>
          <w:szCs w:val="23"/>
          <w:bdr w:val="single" w:sz="2" w:space="0" w:color="E5E7EB" w:frame="1"/>
          <w:lang w:eastAsia="pt-BR"/>
          <w14:ligatures w14:val="none"/>
        </w:rPr>
        <w:t xml:space="preserve">Agradecimentos: Gostaríamos de agradecer a Jan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Null</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Sarah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Duzinski</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e </w:t>
      </w:r>
      <w:proofErr w:type="spellStart"/>
      <w:r w:rsidRPr="007265BD">
        <w:rPr>
          <w:rFonts w:ascii="Segoe UI" w:eastAsia="Times New Roman" w:hAnsi="Segoe UI" w:cs="Segoe UI"/>
          <w:color w:val="374151"/>
          <w:kern w:val="0"/>
          <w:sz w:val="23"/>
          <w:szCs w:val="23"/>
          <w:bdr w:val="single" w:sz="2" w:space="0" w:color="E5E7EB" w:frame="1"/>
          <w:lang w:eastAsia="pt-BR"/>
          <w14:ligatures w14:val="none"/>
        </w:rPr>
        <w:t>Castle</w:t>
      </w:r>
      <w:proofErr w:type="spellEnd"/>
      <w:r w:rsidRPr="007265BD">
        <w:rPr>
          <w:rFonts w:ascii="Segoe UI" w:eastAsia="Times New Roman" w:hAnsi="Segoe UI" w:cs="Segoe UI"/>
          <w:color w:val="374151"/>
          <w:kern w:val="0"/>
          <w:sz w:val="23"/>
          <w:szCs w:val="23"/>
          <w:bdr w:val="single" w:sz="2" w:space="0" w:color="E5E7EB" w:frame="1"/>
          <w:lang w:eastAsia="pt-BR"/>
          <w14:ligatures w14:val="none"/>
        </w:rPr>
        <w:t xml:space="preserve"> Williams por suas sugestões e comentários úteis na preparação deste manuscrito, bem como à Coordenação de Aperfeiçoamento de Pessoal de Nível Superior (CAPES) por patrocinar os estudos de Costa na Universidade da Geórgia.</w:t>
      </w:r>
    </w:p>
    <w:p w:rsidR="007265BD" w:rsidRPr="007265BD" w:rsidRDefault="007265BD">
      <w:pPr>
        <w:rPr>
          <w:rFonts w:ascii="Arial Nova" w:hAnsi="Arial Nova"/>
          <w:b/>
        </w:rPr>
      </w:pPr>
      <w:r w:rsidRPr="007265BD">
        <w:rPr>
          <w:rFonts w:ascii="Arial Nova" w:hAnsi="Arial Nova"/>
          <w:b/>
        </w:rPr>
        <w:lastRenderedPageBreak/>
        <w:drawing>
          <wp:inline distT="0" distB="0" distL="0" distR="0" wp14:anchorId="4E6FCCC2" wp14:editId="6C6346AD">
            <wp:extent cx="4525006" cy="5896798"/>
            <wp:effectExtent l="0" t="0" r="9525"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5006" cy="5896798"/>
                    </a:xfrm>
                    <a:prstGeom prst="rect">
                      <a:avLst/>
                    </a:prstGeom>
                  </pic:spPr>
                </pic:pic>
              </a:graphicData>
            </a:graphic>
          </wp:inline>
        </w:drawing>
      </w:r>
    </w:p>
    <w:sectPr w:rsidR="007265BD" w:rsidRPr="007265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BD"/>
    <w:rsid w:val="000A0D81"/>
    <w:rsid w:val="00285C48"/>
    <w:rsid w:val="00317D56"/>
    <w:rsid w:val="006D1757"/>
    <w:rsid w:val="007265BD"/>
    <w:rsid w:val="00960278"/>
    <w:rsid w:val="009D3E24"/>
    <w:rsid w:val="00A34CBF"/>
    <w:rsid w:val="00FF30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B2816"/>
  <w15:chartTrackingRefBased/>
  <w15:docId w15:val="{BD5AE298-CAC9-44AF-AA14-9FED91AA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7265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t-2">
    <w:name w:val="mt-2"/>
    <w:basedOn w:val="Normal"/>
    <w:rsid w:val="007265B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Ttulo1Char">
    <w:name w:val="Título 1 Char"/>
    <w:basedOn w:val="Fontepargpadro"/>
    <w:link w:val="Ttulo1"/>
    <w:uiPriority w:val="9"/>
    <w:rsid w:val="007265BD"/>
    <w:rPr>
      <w:rFonts w:ascii="Times New Roman" w:eastAsia="Times New Roman" w:hAnsi="Times New Roman" w:cs="Times New Roman"/>
      <w:b/>
      <w:bCs/>
      <w:kern w:val="36"/>
      <w:sz w:val="48"/>
      <w:szCs w:val="48"/>
      <w:lang w:eastAsia="pt-BR"/>
      <w14:ligatures w14:val="none"/>
    </w:rPr>
  </w:style>
  <w:style w:type="character" w:customStyle="1" w:styleId="inlineblock">
    <w:name w:val="inlineblock"/>
    <w:basedOn w:val="Fontepargpadro"/>
    <w:rsid w:val="007265BD"/>
  </w:style>
  <w:style w:type="character" w:styleId="Hyperlink">
    <w:name w:val="Hyperlink"/>
    <w:basedOn w:val="Fontepargpadro"/>
    <w:uiPriority w:val="99"/>
    <w:semiHidden/>
    <w:unhideWhenUsed/>
    <w:rsid w:val="007265BD"/>
    <w:rPr>
      <w:color w:val="0000FF"/>
      <w:u w:val="single"/>
    </w:rPr>
  </w:style>
  <w:style w:type="character" w:styleId="nfase">
    <w:name w:val="Emphasis"/>
    <w:basedOn w:val="Fontepargpadro"/>
    <w:uiPriority w:val="20"/>
    <w:qFormat/>
    <w:rsid w:val="007265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421567">
      <w:bodyDiv w:val="1"/>
      <w:marLeft w:val="0"/>
      <w:marRight w:val="0"/>
      <w:marTop w:val="0"/>
      <w:marBottom w:val="0"/>
      <w:divBdr>
        <w:top w:val="none" w:sz="0" w:space="0" w:color="auto"/>
        <w:left w:val="none" w:sz="0" w:space="0" w:color="auto"/>
        <w:bottom w:val="none" w:sz="0" w:space="0" w:color="auto"/>
        <w:right w:val="none" w:sz="0" w:space="0" w:color="auto"/>
      </w:divBdr>
      <w:divsChild>
        <w:div w:id="1501193815">
          <w:marLeft w:val="0"/>
          <w:marRight w:val="0"/>
          <w:marTop w:val="0"/>
          <w:marBottom w:val="0"/>
          <w:divBdr>
            <w:top w:val="none" w:sz="0" w:space="0" w:color="auto"/>
            <w:left w:val="none" w:sz="0" w:space="0" w:color="auto"/>
            <w:bottom w:val="none" w:sz="0" w:space="0" w:color="auto"/>
            <w:right w:val="none" w:sz="0" w:space="0" w:color="auto"/>
          </w:divBdr>
          <w:divsChild>
            <w:div w:id="237982436">
              <w:marLeft w:val="0"/>
              <w:marRight w:val="0"/>
              <w:marTop w:val="0"/>
              <w:marBottom w:val="0"/>
              <w:divBdr>
                <w:top w:val="none" w:sz="0" w:space="0" w:color="auto"/>
                <w:left w:val="none" w:sz="0" w:space="0" w:color="auto"/>
                <w:bottom w:val="none" w:sz="0" w:space="0" w:color="auto"/>
                <w:right w:val="none" w:sz="0" w:space="0" w:color="auto"/>
              </w:divBdr>
            </w:div>
            <w:div w:id="196310210">
              <w:marLeft w:val="0"/>
              <w:marRight w:val="0"/>
              <w:marTop w:val="0"/>
              <w:marBottom w:val="0"/>
              <w:divBdr>
                <w:top w:val="none" w:sz="0" w:space="0" w:color="auto"/>
                <w:left w:val="none" w:sz="0" w:space="0" w:color="auto"/>
                <w:bottom w:val="none" w:sz="0" w:space="0" w:color="auto"/>
                <w:right w:val="none" w:sz="0" w:space="0" w:color="auto"/>
              </w:divBdr>
            </w:div>
          </w:divsChild>
        </w:div>
        <w:div w:id="1069040755">
          <w:marLeft w:val="0"/>
          <w:marRight w:val="0"/>
          <w:marTop w:val="75"/>
          <w:marBottom w:val="225"/>
          <w:divBdr>
            <w:top w:val="none" w:sz="0" w:space="0" w:color="auto"/>
            <w:left w:val="none" w:sz="0" w:space="0" w:color="auto"/>
            <w:bottom w:val="none" w:sz="0" w:space="0" w:color="auto"/>
            <w:right w:val="none" w:sz="0" w:space="0" w:color="auto"/>
          </w:divBdr>
          <w:divsChild>
            <w:div w:id="1337925099">
              <w:marLeft w:val="0"/>
              <w:marRight w:val="0"/>
              <w:marTop w:val="0"/>
              <w:marBottom w:val="0"/>
              <w:divBdr>
                <w:top w:val="none" w:sz="0" w:space="0" w:color="auto"/>
                <w:left w:val="none" w:sz="0" w:space="0" w:color="auto"/>
                <w:bottom w:val="none" w:sz="0" w:space="0" w:color="auto"/>
                <w:right w:val="none" w:sz="0" w:space="0" w:color="auto"/>
              </w:divBdr>
              <w:divsChild>
                <w:div w:id="801113533">
                  <w:marLeft w:val="0"/>
                  <w:marRight w:val="0"/>
                  <w:marTop w:val="0"/>
                  <w:marBottom w:val="0"/>
                  <w:divBdr>
                    <w:top w:val="none" w:sz="0" w:space="0" w:color="auto"/>
                    <w:left w:val="none" w:sz="0" w:space="0" w:color="auto"/>
                    <w:bottom w:val="none" w:sz="0" w:space="0" w:color="auto"/>
                    <w:right w:val="none" w:sz="0" w:space="0" w:color="auto"/>
                  </w:divBdr>
                  <w:divsChild>
                    <w:div w:id="862209870">
                      <w:marLeft w:val="0"/>
                      <w:marRight w:val="0"/>
                      <w:marTop w:val="0"/>
                      <w:marBottom w:val="0"/>
                      <w:divBdr>
                        <w:top w:val="none" w:sz="0" w:space="0" w:color="auto"/>
                        <w:left w:val="none" w:sz="0" w:space="0" w:color="auto"/>
                        <w:bottom w:val="none" w:sz="0" w:space="0" w:color="auto"/>
                        <w:right w:val="none" w:sz="0" w:space="0" w:color="auto"/>
                      </w:divBdr>
                    </w:div>
                    <w:div w:id="317341765">
                      <w:marLeft w:val="195"/>
                      <w:marRight w:val="0"/>
                      <w:marTop w:val="0"/>
                      <w:marBottom w:val="0"/>
                      <w:divBdr>
                        <w:top w:val="none" w:sz="0" w:space="0" w:color="auto"/>
                        <w:left w:val="none" w:sz="0" w:space="0" w:color="auto"/>
                        <w:bottom w:val="none" w:sz="0" w:space="0" w:color="auto"/>
                        <w:right w:val="none" w:sz="0" w:space="0" w:color="auto"/>
                      </w:divBdr>
                    </w:div>
                  </w:divsChild>
                </w:div>
                <w:div w:id="1893270017">
                  <w:marLeft w:val="0"/>
                  <w:marRight w:val="0"/>
                  <w:marTop w:val="0"/>
                  <w:marBottom w:val="0"/>
                  <w:divBdr>
                    <w:top w:val="none" w:sz="0" w:space="0" w:color="auto"/>
                    <w:left w:val="none" w:sz="0" w:space="0" w:color="auto"/>
                    <w:bottom w:val="none" w:sz="0" w:space="0" w:color="auto"/>
                    <w:right w:val="none" w:sz="0" w:space="0" w:color="auto"/>
                  </w:divBdr>
                  <w:divsChild>
                    <w:div w:id="977420957">
                      <w:marLeft w:val="0"/>
                      <w:marRight w:val="0"/>
                      <w:marTop w:val="0"/>
                      <w:marBottom w:val="0"/>
                      <w:divBdr>
                        <w:top w:val="none" w:sz="0" w:space="0" w:color="auto"/>
                        <w:left w:val="none" w:sz="0" w:space="0" w:color="auto"/>
                        <w:bottom w:val="none" w:sz="0" w:space="0" w:color="auto"/>
                        <w:right w:val="none" w:sz="0" w:space="0" w:color="auto"/>
                      </w:divBdr>
                    </w:div>
                    <w:div w:id="401416474">
                      <w:marLeft w:val="195"/>
                      <w:marRight w:val="0"/>
                      <w:marTop w:val="0"/>
                      <w:marBottom w:val="0"/>
                      <w:divBdr>
                        <w:top w:val="none" w:sz="0" w:space="0" w:color="auto"/>
                        <w:left w:val="none" w:sz="0" w:space="0" w:color="auto"/>
                        <w:bottom w:val="none" w:sz="0" w:space="0" w:color="auto"/>
                        <w:right w:val="none" w:sz="0" w:space="0" w:color="auto"/>
                      </w:divBdr>
                    </w:div>
                  </w:divsChild>
                </w:div>
                <w:div w:id="601958138">
                  <w:marLeft w:val="0"/>
                  <w:marRight w:val="0"/>
                  <w:marTop w:val="0"/>
                  <w:marBottom w:val="0"/>
                  <w:divBdr>
                    <w:top w:val="none" w:sz="0" w:space="0" w:color="auto"/>
                    <w:left w:val="none" w:sz="0" w:space="0" w:color="auto"/>
                    <w:bottom w:val="none" w:sz="0" w:space="0" w:color="auto"/>
                    <w:right w:val="none" w:sz="0" w:space="0" w:color="auto"/>
                  </w:divBdr>
                  <w:divsChild>
                    <w:div w:id="1752391890">
                      <w:marLeft w:val="0"/>
                      <w:marRight w:val="0"/>
                      <w:marTop w:val="0"/>
                      <w:marBottom w:val="0"/>
                      <w:divBdr>
                        <w:top w:val="none" w:sz="0" w:space="0" w:color="auto"/>
                        <w:left w:val="none" w:sz="0" w:space="0" w:color="auto"/>
                        <w:bottom w:val="none" w:sz="0" w:space="0" w:color="auto"/>
                        <w:right w:val="none" w:sz="0" w:space="0" w:color="auto"/>
                      </w:divBdr>
                    </w:div>
                    <w:div w:id="13506285">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367406">
          <w:marLeft w:val="0"/>
          <w:marRight w:val="0"/>
          <w:marTop w:val="0"/>
          <w:marBottom w:val="150"/>
          <w:divBdr>
            <w:top w:val="none" w:sz="0" w:space="0" w:color="auto"/>
            <w:left w:val="none" w:sz="0" w:space="0" w:color="auto"/>
            <w:bottom w:val="none" w:sz="0" w:space="0" w:color="auto"/>
            <w:right w:val="none" w:sz="0" w:space="0" w:color="auto"/>
          </w:divBdr>
        </w:div>
        <w:div w:id="1610119154">
          <w:marLeft w:val="0"/>
          <w:marRight w:val="0"/>
          <w:marTop w:val="0"/>
          <w:marBottom w:val="0"/>
          <w:divBdr>
            <w:top w:val="none" w:sz="0" w:space="0" w:color="auto"/>
            <w:left w:val="none" w:sz="0" w:space="0" w:color="auto"/>
            <w:bottom w:val="none" w:sz="0" w:space="0" w:color="auto"/>
            <w:right w:val="none" w:sz="0" w:space="0" w:color="auto"/>
          </w:divBdr>
        </w:div>
        <w:div w:id="413750068">
          <w:marLeft w:val="0"/>
          <w:marRight w:val="0"/>
          <w:marTop w:val="0"/>
          <w:marBottom w:val="150"/>
          <w:divBdr>
            <w:top w:val="none" w:sz="0" w:space="0" w:color="auto"/>
            <w:left w:val="none" w:sz="0" w:space="0" w:color="auto"/>
            <w:bottom w:val="none" w:sz="0" w:space="0" w:color="auto"/>
            <w:right w:val="none" w:sz="0" w:space="0" w:color="auto"/>
          </w:divBdr>
        </w:div>
      </w:divsChild>
    </w:div>
    <w:div w:id="1012486659">
      <w:bodyDiv w:val="1"/>
      <w:marLeft w:val="0"/>
      <w:marRight w:val="0"/>
      <w:marTop w:val="0"/>
      <w:marBottom w:val="0"/>
      <w:divBdr>
        <w:top w:val="none" w:sz="0" w:space="0" w:color="auto"/>
        <w:left w:val="none" w:sz="0" w:space="0" w:color="auto"/>
        <w:bottom w:val="none" w:sz="0" w:space="0" w:color="auto"/>
        <w:right w:val="none" w:sz="0" w:space="0" w:color="auto"/>
      </w:divBdr>
      <w:divsChild>
        <w:div w:id="58091072">
          <w:marLeft w:val="0"/>
          <w:marRight w:val="0"/>
          <w:marTop w:val="360"/>
          <w:marBottom w:val="0"/>
          <w:divBdr>
            <w:top w:val="single" w:sz="2" w:space="0" w:color="E5E7EB"/>
            <w:left w:val="single" w:sz="2" w:space="0" w:color="E5E7EB"/>
            <w:bottom w:val="single" w:sz="2" w:space="0" w:color="E5E7EB"/>
            <w:right w:val="single" w:sz="2" w:space="0" w:color="E5E7EB"/>
          </w:divBdr>
        </w:div>
        <w:div w:id="950476558">
          <w:marLeft w:val="0"/>
          <w:marRight w:val="0"/>
          <w:marTop w:val="360"/>
          <w:marBottom w:val="0"/>
          <w:divBdr>
            <w:top w:val="single" w:sz="2" w:space="0" w:color="E5E7EB"/>
            <w:left w:val="single" w:sz="2" w:space="0" w:color="E5E7EB"/>
            <w:bottom w:val="single" w:sz="2" w:space="0" w:color="E5E7EB"/>
            <w:right w:val="single" w:sz="2" w:space="0" w:color="E5E7EB"/>
          </w:divBdr>
        </w:div>
        <w:div w:id="2035376529">
          <w:marLeft w:val="0"/>
          <w:marRight w:val="0"/>
          <w:marTop w:val="360"/>
          <w:marBottom w:val="0"/>
          <w:divBdr>
            <w:top w:val="single" w:sz="2" w:space="0" w:color="E5E7EB"/>
            <w:left w:val="single" w:sz="2" w:space="0" w:color="E5E7EB"/>
            <w:bottom w:val="single" w:sz="2" w:space="0" w:color="E5E7EB"/>
            <w:right w:val="single" w:sz="2" w:space="0" w:color="E5E7EB"/>
          </w:divBdr>
        </w:div>
        <w:div w:id="191188228">
          <w:marLeft w:val="0"/>
          <w:marRight w:val="0"/>
          <w:marTop w:val="360"/>
          <w:marBottom w:val="0"/>
          <w:divBdr>
            <w:top w:val="single" w:sz="2" w:space="0" w:color="E5E7EB"/>
            <w:left w:val="single" w:sz="2" w:space="0" w:color="E5E7EB"/>
            <w:bottom w:val="single" w:sz="2" w:space="0" w:color="E5E7EB"/>
            <w:right w:val="single" w:sz="2" w:space="0" w:color="E5E7EB"/>
          </w:divBdr>
        </w:div>
        <w:div w:id="1132746448">
          <w:marLeft w:val="0"/>
          <w:marRight w:val="0"/>
          <w:marTop w:val="360"/>
          <w:marBottom w:val="0"/>
          <w:divBdr>
            <w:top w:val="single" w:sz="2" w:space="0" w:color="E5E7EB"/>
            <w:left w:val="single" w:sz="2" w:space="0" w:color="E5E7EB"/>
            <w:bottom w:val="single" w:sz="2" w:space="0" w:color="E5E7EB"/>
            <w:right w:val="single" w:sz="2" w:space="0" w:color="E5E7EB"/>
          </w:divBdr>
        </w:div>
        <w:div w:id="130905766">
          <w:marLeft w:val="0"/>
          <w:marRight w:val="0"/>
          <w:marTop w:val="360"/>
          <w:marBottom w:val="0"/>
          <w:divBdr>
            <w:top w:val="single" w:sz="2" w:space="0" w:color="E5E7EB"/>
            <w:left w:val="single" w:sz="2" w:space="0" w:color="E5E7EB"/>
            <w:bottom w:val="single" w:sz="2" w:space="0" w:color="E5E7EB"/>
            <w:right w:val="single" w:sz="2" w:space="0" w:color="E5E7EB"/>
          </w:divBdr>
        </w:div>
        <w:div w:id="1895071572">
          <w:marLeft w:val="0"/>
          <w:marRight w:val="0"/>
          <w:marTop w:val="360"/>
          <w:marBottom w:val="0"/>
          <w:divBdr>
            <w:top w:val="single" w:sz="2" w:space="0" w:color="E5E7EB"/>
            <w:left w:val="single" w:sz="2" w:space="0" w:color="E5E7EB"/>
            <w:bottom w:val="single" w:sz="2" w:space="0" w:color="E5E7EB"/>
            <w:right w:val="single" w:sz="2" w:space="0" w:color="E5E7EB"/>
          </w:divBdr>
        </w:div>
        <w:div w:id="1754739252">
          <w:marLeft w:val="0"/>
          <w:marRight w:val="0"/>
          <w:marTop w:val="360"/>
          <w:marBottom w:val="0"/>
          <w:divBdr>
            <w:top w:val="single" w:sz="2" w:space="0" w:color="E5E7EB"/>
            <w:left w:val="single" w:sz="2" w:space="0" w:color="E5E7EB"/>
            <w:bottom w:val="single" w:sz="2" w:space="0" w:color="E5E7EB"/>
            <w:right w:val="single" w:sz="2" w:space="0" w:color="E5E7EB"/>
          </w:divBdr>
        </w:div>
        <w:div w:id="478688247">
          <w:marLeft w:val="0"/>
          <w:marRight w:val="0"/>
          <w:marTop w:val="360"/>
          <w:marBottom w:val="0"/>
          <w:divBdr>
            <w:top w:val="single" w:sz="2" w:space="0" w:color="E5E7EB"/>
            <w:left w:val="single" w:sz="2" w:space="0" w:color="E5E7EB"/>
            <w:bottom w:val="single" w:sz="2" w:space="0" w:color="E5E7EB"/>
            <w:right w:val="single" w:sz="2" w:space="0" w:color="E5E7EB"/>
          </w:divBdr>
        </w:div>
        <w:div w:id="368191482">
          <w:marLeft w:val="0"/>
          <w:marRight w:val="0"/>
          <w:marTop w:val="360"/>
          <w:marBottom w:val="0"/>
          <w:divBdr>
            <w:top w:val="single" w:sz="2" w:space="0" w:color="E5E7EB"/>
            <w:left w:val="single" w:sz="2" w:space="0" w:color="E5E7EB"/>
            <w:bottom w:val="single" w:sz="2" w:space="0" w:color="E5E7EB"/>
            <w:right w:val="single" w:sz="2" w:space="0" w:color="E5E7EB"/>
          </w:divBdr>
        </w:div>
        <w:div w:id="1100181657">
          <w:marLeft w:val="0"/>
          <w:marRight w:val="0"/>
          <w:marTop w:val="360"/>
          <w:marBottom w:val="0"/>
          <w:divBdr>
            <w:top w:val="single" w:sz="2" w:space="0" w:color="E5E7EB"/>
            <w:left w:val="single" w:sz="2" w:space="0" w:color="E5E7EB"/>
            <w:bottom w:val="single" w:sz="2" w:space="0" w:color="E5E7EB"/>
            <w:right w:val="single" w:sz="2" w:space="0" w:color="E5E7EB"/>
          </w:divBdr>
        </w:div>
        <w:div w:id="1064983493">
          <w:marLeft w:val="0"/>
          <w:marRight w:val="0"/>
          <w:marTop w:val="36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ww.mdpi.com/journal/ijerph/special_issues/child_injury_prevention_2015" TargetMode="External"/><Relationship Id="rId4" Type="http://schemas.openxmlformats.org/officeDocument/2006/relationships/hyperlink" Target="https://doi.org/10.3390/ijerph1307064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4122</Words>
  <Characters>22261</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26331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SOARES DOS SANTOS</dc:creator>
  <cp:keywords/>
  <dc:description/>
  <cp:lastModifiedBy>MAURA SOARES DOS SANTOS</cp:lastModifiedBy>
  <cp:revision>2</cp:revision>
  <dcterms:created xsi:type="dcterms:W3CDTF">2026-04-28T19:02:00Z</dcterms:created>
  <dcterms:modified xsi:type="dcterms:W3CDTF">2026-04-28T19:27:00Z</dcterms:modified>
</cp:coreProperties>
</file>