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01C" w:rsidRDefault="00E0701C" w:rsidP="006C4B3F">
      <w:pPr>
        <w:jc w:val="center"/>
        <w:rPr>
          <w:sz w:val="44"/>
          <w:szCs w:val="44"/>
          <w:u w:val="single"/>
        </w:rPr>
      </w:pPr>
      <w:r>
        <w:rPr>
          <w:sz w:val="44"/>
          <w:szCs w:val="44"/>
          <w:u w:val="single"/>
        </w:rPr>
        <w:t>2 - Émettre, recevoir et transférer des appels</w:t>
      </w:r>
    </w:p>
    <w:p w:rsidR="006C4B3F" w:rsidRPr="006C4B3F" w:rsidRDefault="006C4B3F" w:rsidP="006C4B3F">
      <w:pPr>
        <w:jc w:val="center"/>
        <w:rPr>
          <w:sz w:val="16"/>
          <w:szCs w:val="16"/>
          <w:u w:val="single"/>
        </w:rPr>
      </w:pPr>
    </w:p>
    <w:p w:rsidR="006A12A0" w:rsidRDefault="00E0701C" w:rsidP="006A12A0">
      <w:pPr>
        <w:jc w:val="center"/>
        <w:rPr>
          <w:rFonts w:ascii="Arial" w:hAnsi="Arial" w:cs="Arial"/>
          <w:color w:val="000000"/>
          <w:sz w:val="21"/>
          <w:szCs w:val="21"/>
          <w:shd w:val="clear" w:color="auto" w:fill="FFFFFF"/>
        </w:rPr>
      </w:pPr>
      <w:r>
        <w:rPr>
          <w:rFonts w:ascii="Arial" w:hAnsi="Arial" w:cs="Arial"/>
          <w:color w:val="000000"/>
          <w:sz w:val="32"/>
          <w:szCs w:val="32"/>
          <w:shd w:val="clear" w:color="auto" w:fill="FFFFFF"/>
        </w:rPr>
        <w:t>2.</w:t>
      </w:r>
      <w:r w:rsidR="00E922F9">
        <w:rPr>
          <w:rFonts w:ascii="Arial" w:hAnsi="Arial" w:cs="Arial"/>
          <w:color w:val="000000"/>
          <w:sz w:val="32"/>
          <w:szCs w:val="32"/>
          <w:shd w:val="clear" w:color="auto" w:fill="FFFFFF"/>
        </w:rPr>
        <w:t>3</w:t>
      </w:r>
      <w:r>
        <w:rPr>
          <w:rFonts w:ascii="Arial" w:hAnsi="Arial" w:cs="Arial"/>
          <w:color w:val="000000"/>
          <w:sz w:val="32"/>
          <w:szCs w:val="32"/>
          <w:shd w:val="clear" w:color="auto" w:fill="FFFFFF"/>
        </w:rPr>
        <w:t xml:space="preserve"> –</w:t>
      </w:r>
      <w:r w:rsidRPr="00E0701C">
        <w:rPr>
          <w:rFonts w:ascii="Arial" w:hAnsi="Arial" w:cs="Arial"/>
          <w:color w:val="000000"/>
          <w:sz w:val="32"/>
          <w:szCs w:val="32"/>
          <w:shd w:val="clear" w:color="auto" w:fill="FFFFFF"/>
        </w:rPr>
        <w:t xml:space="preserve"> </w:t>
      </w:r>
      <w:r w:rsidR="00E922F9" w:rsidRPr="00E922F9">
        <w:rPr>
          <w:rFonts w:ascii="Arial" w:hAnsi="Arial" w:cs="Arial"/>
          <w:sz w:val="32"/>
          <w:szCs w:val="32"/>
          <w:shd w:val="clear" w:color="auto" w:fill="FFFFFF"/>
        </w:rPr>
        <w:t>Transférer des appels à partir de votre téléphone IP</w:t>
      </w:r>
      <w:r w:rsidR="00E922F9">
        <w:rPr>
          <w:rFonts w:ascii="Arial" w:hAnsi="Arial" w:cs="Arial"/>
          <w:color w:val="000000"/>
          <w:sz w:val="21"/>
          <w:szCs w:val="21"/>
          <w:shd w:val="clear" w:color="auto" w:fill="FFFFFF"/>
        </w:rPr>
        <w:t> </w:t>
      </w:r>
    </w:p>
    <w:p w:rsidR="006A12A0" w:rsidRPr="006A12A0" w:rsidRDefault="006A12A0" w:rsidP="006A12A0">
      <w:pPr>
        <w:rPr>
          <w:rFonts w:ascii="Arial" w:hAnsi="Arial" w:cs="Arial"/>
          <w:b/>
          <w:sz w:val="32"/>
          <w:szCs w:val="32"/>
        </w:rPr>
      </w:pPr>
      <w:r w:rsidRPr="006A12A0">
        <w:rPr>
          <w:rFonts w:ascii="Arial" w:hAnsi="Arial" w:cs="Arial"/>
          <w:b/>
          <w:sz w:val="32"/>
          <w:szCs w:val="32"/>
        </w:rPr>
        <w:t>Comment faire un transfert aveugle ou supervisé avec un Cisco SPA</w:t>
      </w: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1466850" cy="1428750"/>
            <wp:effectExtent l="0" t="0" r="0" b="0"/>
            <wp:docPr id="7" name="Image 7" descr="CiscoSPA525G00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SPA525G00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28750"/>
                    </a:xfrm>
                    <a:prstGeom prst="rect">
                      <a:avLst/>
                    </a:prstGeom>
                    <a:noFill/>
                    <a:ln>
                      <a:noFill/>
                    </a:ln>
                  </pic:spPr>
                </pic:pic>
              </a:graphicData>
            </a:graphic>
          </wp:inline>
        </w:drawing>
      </w: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p>
    <w:p w:rsidR="006A12A0" w:rsidRDefault="006A12A0" w:rsidP="006A12A0">
      <w:pPr>
        <w:pStyle w:val="NormalWeb"/>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Nous montrerons dans cet exemple comment procéder à un transfert aveugle ou supervisé en utilisant un téléphone SIP Cisco SPA525G.</w:t>
      </w: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p>
    <w:p w:rsidR="006A12A0" w:rsidRDefault="006A12A0" w:rsidP="006A12A0">
      <w:pPr>
        <w:pStyle w:val="NormalWeb"/>
        <w:shd w:val="clear" w:color="auto" w:fill="FFFFFF"/>
        <w:spacing w:before="0" w:beforeAutospacing="0" w:after="0" w:afterAutospacing="0"/>
        <w:jc w:val="both"/>
        <w:rPr>
          <w:rFonts w:ascii="Arial" w:hAnsi="Arial" w:cs="Arial"/>
          <w:color w:val="000000"/>
        </w:rPr>
      </w:pPr>
      <w:r w:rsidRPr="006A12A0">
        <w:rPr>
          <w:rStyle w:val="lev"/>
          <w:rFonts w:ascii="Arial" w:hAnsi="Arial" w:cs="Arial"/>
          <w:color w:val="000000"/>
        </w:rPr>
        <w:t>Note :</w:t>
      </w:r>
      <w:r w:rsidRPr="006A12A0">
        <w:rPr>
          <w:rFonts w:ascii="Arial" w:hAnsi="Arial" w:cs="Arial"/>
          <w:color w:val="000000"/>
        </w:rPr>
        <w:t xml:space="preserve">  un transfert aveugle est un transfert vers une autre extension sans </w:t>
      </w:r>
      <w:proofErr w:type="spellStart"/>
      <w:r w:rsidRPr="006A12A0">
        <w:rPr>
          <w:rFonts w:ascii="Arial" w:hAnsi="Arial" w:cs="Arial"/>
          <w:color w:val="000000"/>
        </w:rPr>
        <w:t>pré-établir</w:t>
      </w:r>
      <w:proofErr w:type="spellEnd"/>
      <w:r w:rsidRPr="006A12A0">
        <w:rPr>
          <w:rFonts w:ascii="Arial" w:hAnsi="Arial" w:cs="Arial"/>
          <w:color w:val="000000"/>
        </w:rPr>
        <w:t xml:space="preserve"> un appel entre le premier destinataire et le destinataire final. L’appel est transféré à l’aveugle au destinataire final.</w:t>
      </w: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br/>
        <w:t>En comparaison, un transfert supervisé est un transfert où avant d’être transféré au destinataire final, l’appel sera mis en attente et un second appel sera établi pour confirmer si le destinataire final souhaite prendre l’appel ou non.</w:t>
      </w: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p>
    <w:p w:rsidR="006A12A0" w:rsidRPr="006A12A0" w:rsidRDefault="006A12A0" w:rsidP="006A12A0">
      <w:pPr>
        <w:pStyle w:val="NormalWeb"/>
        <w:shd w:val="clear" w:color="auto" w:fill="FFFFFF"/>
        <w:spacing w:before="0" w:beforeAutospacing="0" w:after="0" w:afterAutospacing="0"/>
        <w:jc w:val="both"/>
        <w:rPr>
          <w:rFonts w:ascii="Arial" w:hAnsi="Arial" w:cs="Arial"/>
          <w:b/>
          <w:color w:val="000000"/>
          <w:sz w:val="32"/>
          <w:szCs w:val="32"/>
        </w:rPr>
      </w:pPr>
      <w:r w:rsidRPr="006A12A0">
        <w:rPr>
          <w:rFonts w:ascii="Arial" w:hAnsi="Arial" w:cs="Arial"/>
          <w:b/>
          <w:color w:val="000000"/>
          <w:sz w:val="32"/>
          <w:szCs w:val="32"/>
        </w:rPr>
        <w:t>Méthode de transfert aveugle</w:t>
      </w:r>
    </w:p>
    <w:p w:rsidR="006A12A0" w:rsidRDefault="006A12A0" w:rsidP="006A12A0">
      <w:pPr>
        <w:shd w:val="clear" w:color="auto" w:fill="FFFFFF"/>
        <w:spacing w:after="0" w:line="240" w:lineRule="auto"/>
        <w:ind w:right="240"/>
        <w:rPr>
          <w:rFonts w:ascii="Arial" w:eastAsia="Times New Roman" w:hAnsi="Arial" w:cs="Arial"/>
          <w:color w:val="000000"/>
          <w:sz w:val="21"/>
          <w:szCs w:val="21"/>
          <w:lang w:eastAsia="fr-FR"/>
        </w:rPr>
      </w:pPr>
    </w:p>
    <w:p w:rsidR="006A12A0" w:rsidRPr="006A12A0" w:rsidRDefault="006A12A0" w:rsidP="006A12A0">
      <w:pPr>
        <w:pStyle w:val="Paragraphedeliste"/>
        <w:numPr>
          <w:ilvl w:val="0"/>
          <w:numId w:val="8"/>
        </w:numPr>
        <w:shd w:val="clear" w:color="auto" w:fill="FFFFFF"/>
        <w:spacing w:after="0" w:line="240" w:lineRule="auto"/>
        <w:ind w:right="240"/>
        <w:rPr>
          <w:rFonts w:ascii="Arial" w:hAnsi="Arial" w:cs="Arial"/>
          <w:color w:val="000000"/>
          <w:sz w:val="24"/>
          <w:szCs w:val="24"/>
        </w:rPr>
      </w:pPr>
      <w:r w:rsidRPr="006A12A0">
        <w:rPr>
          <w:rFonts w:ascii="Arial" w:hAnsi="Arial" w:cs="Arial"/>
          <w:color w:val="000000"/>
          <w:sz w:val="24"/>
          <w:szCs w:val="24"/>
        </w:rPr>
        <w:t>Appuyez sur la touche “</w:t>
      </w:r>
      <w:proofErr w:type="spellStart"/>
      <w:r w:rsidRPr="006A12A0">
        <w:rPr>
          <w:rFonts w:ascii="Arial" w:hAnsi="Arial" w:cs="Arial"/>
          <w:b/>
          <w:bCs/>
          <w:color w:val="000000"/>
          <w:sz w:val="24"/>
          <w:szCs w:val="24"/>
        </w:rPr>
        <w:t>Answer</w:t>
      </w:r>
      <w:proofErr w:type="spellEnd"/>
      <w:r w:rsidRPr="006A12A0">
        <w:rPr>
          <w:rFonts w:ascii="Arial" w:hAnsi="Arial" w:cs="Arial"/>
          <w:color w:val="000000"/>
          <w:sz w:val="24"/>
          <w:szCs w:val="24"/>
        </w:rPr>
        <w:t>” pour répondre à un appel entrant.</w:t>
      </w:r>
    </w:p>
    <w:p w:rsidR="006A12A0" w:rsidRDefault="006A12A0" w:rsidP="006A12A0">
      <w:pPr>
        <w:shd w:val="clear" w:color="auto" w:fill="FFFFFF"/>
        <w:spacing w:after="0" w:line="240" w:lineRule="auto"/>
        <w:ind w:right="240"/>
        <w:rPr>
          <w:rFonts w:ascii="Arial" w:hAnsi="Arial" w:cs="Arial"/>
          <w:color w:val="000000"/>
          <w:sz w:val="21"/>
          <w:szCs w:val="21"/>
        </w:rPr>
      </w:pP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5238750" cy="3505200"/>
            <wp:effectExtent l="0" t="0" r="0" b="0"/>
            <wp:docPr id="6" name="Image 6" descr="Cisco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2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bookmarkStart w:id="0" w:name="_GoBack"/>
      <w:bookmarkEnd w:id="0"/>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p>
    <w:p w:rsidR="006A12A0" w:rsidRPr="006A12A0" w:rsidRDefault="006A12A0" w:rsidP="006A12A0">
      <w:pPr>
        <w:pStyle w:val="NormalWeb"/>
        <w:numPr>
          <w:ilvl w:val="0"/>
          <w:numId w:val="8"/>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Appuyez sur la touche “</w:t>
      </w:r>
      <w:proofErr w:type="spellStart"/>
      <w:r w:rsidRPr="006A12A0">
        <w:rPr>
          <w:rStyle w:val="lev"/>
          <w:rFonts w:ascii="Arial" w:hAnsi="Arial" w:cs="Arial"/>
          <w:color w:val="000000"/>
        </w:rPr>
        <w:t>BlindXfer</w:t>
      </w:r>
      <w:proofErr w:type="spellEnd"/>
      <w:r w:rsidRPr="006A12A0">
        <w:rPr>
          <w:rFonts w:ascii="Arial" w:hAnsi="Arial" w:cs="Arial"/>
          <w:color w:val="000000"/>
        </w:rPr>
        <w:t>”.</w:t>
      </w: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p>
    <w:p w:rsidR="006A12A0" w:rsidRDefault="006A12A0" w:rsidP="006A12A0">
      <w:pPr>
        <w:pStyle w:val="NormalWeb"/>
        <w:numPr>
          <w:ilvl w:val="0"/>
          <w:numId w:val="8"/>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Composez le numéro de l’extension de la personne à qui vous souhaitez transférer l’appel et appuyez sur la touche “</w:t>
      </w:r>
      <w:r w:rsidRPr="006A12A0">
        <w:rPr>
          <w:rStyle w:val="lev"/>
          <w:rFonts w:ascii="Arial" w:hAnsi="Arial" w:cs="Arial"/>
          <w:color w:val="000000"/>
        </w:rPr>
        <w:t>Dial</w:t>
      </w:r>
      <w:r w:rsidRPr="006A12A0">
        <w:rPr>
          <w:rFonts w:ascii="Arial" w:hAnsi="Arial" w:cs="Arial"/>
          <w:color w:val="000000"/>
        </w:rPr>
        <w:t>“.</w:t>
      </w: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p>
    <w:p w:rsidR="006A12A0" w:rsidRDefault="006A12A0" w:rsidP="006A12A0">
      <w:pPr>
        <w:pStyle w:val="NormalWeb"/>
        <w:shd w:val="clear" w:color="auto" w:fill="FFFFFF"/>
        <w:spacing w:before="0" w:beforeAutospacing="0" w:after="0" w:afterAutospacing="0"/>
        <w:jc w:val="both"/>
        <w:rPr>
          <w:rFonts w:ascii="Arial" w:hAnsi="Arial" w:cs="Arial"/>
          <w:b/>
          <w:color w:val="000000"/>
          <w:sz w:val="32"/>
          <w:szCs w:val="32"/>
        </w:rPr>
      </w:pPr>
      <w:r w:rsidRPr="006A12A0">
        <w:rPr>
          <w:rFonts w:ascii="Arial" w:hAnsi="Arial" w:cs="Arial"/>
          <w:b/>
          <w:color w:val="000000"/>
          <w:sz w:val="32"/>
          <w:szCs w:val="32"/>
        </w:rPr>
        <w:t>Méthode de transfert supervisé</w:t>
      </w:r>
    </w:p>
    <w:p w:rsidR="006A12A0" w:rsidRDefault="006A12A0" w:rsidP="006A12A0">
      <w:pPr>
        <w:shd w:val="clear" w:color="auto" w:fill="FFFFFF"/>
        <w:spacing w:after="0" w:line="240" w:lineRule="auto"/>
        <w:ind w:right="240"/>
        <w:rPr>
          <w:rFonts w:ascii="Arial" w:eastAsia="Times New Roman" w:hAnsi="Arial" w:cs="Arial"/>
          <w:b/>
          <w:color w:val="000000"/>
          <w:sz w:val="21"/>
          <w:szCs w:val="21"/>
          <w:lang w:eastAsia="fr-FR"/>
        </w:rPr>
      </w:pPr>
    </w:p>
    <w:p w:rsidR="006A12A0" w:rsidRPr="006A12A0" w:rsidRDefault="006A12A0" w:rsidP="006A12A0">
      <w:pPr>
        <w:pStyle w:val="Paragraphedeliste"/>
        <w:numPr>
          <w:ilvl w:val="0"/>
          <w:numId w:val="7"/>
        </w:numPr>
        <w:shd w:val="clear" w:color="auto" w:fill="FFFFFF"/>
        <w:spacing w:after="0" w:line="240" w:lineRule="auto"/>
        <w:ind w:right="240"/>
        <w:rPr>
          <w:rFonts w:ascii="Arial" w:hAnsi="Arial" w:cs="Arial"/>
          <w:color w:val="000000"/>
          <w:sz w:val="24"/>
          <w:szCs w:val="24"/>
        </w:rPr>
      </w:pPr>
      <w:r w:rsidRPr="006A12A0">
        <w:rPr>
          <w:rFonts w:ascii="Arial" w:hAnsi="Arial" w:cs="Arial"/>
          <w:color w:val="000000"/>
          <w:sz w:val="24"/>
          <w:szCs w:val="24"/>
        </w:rPr>
        <w:t>Appuyez sur la touche “</w:t>
      </w:r>
      <w:proofErr w:type="spellStart"/>
      <w:r w:rsidRPr="006A12A0">
        <w:rPr>
          <w:rFonts w:ascii="Arial" w:hAnsi="Arial" w:cs="Arial"/>
          <w:b/>
          <w:bCs/>
          <w:color w:val="000000"/>
          <w:sz w:val="24"/>
          <w:szCs w:val="24"/>
        </w:rPr>
        <w:t>Answer</w:t>
      </w:r>
      <w:proofErr w:type="spellEnd"/>
      <w:r w:rsidRPr="006A12A0">
        <w:rPr>
          <w:rFonts w:ascii="Arial" w:hAnsi="Arial" w:cs="Arial"/>
          <w:color w:val="000000"/>
          <w:sz w:val="24"/>
          <w:szCs w:val="24"/>
        </w:rPr>
        <w:t>” pour répondre à un appel entrant.</w:t>
      </w:r>
    </w:p>
    <w:p w:rsidR="006A12A0" w:rsidRDefault="006A12A0" w:rsidP="006A12A0">
      <w:pPr>
        <w:shd w:val="clear" w:color="auto" w:fill="FFFFFF"/>
        <w:spacing w:after="0" w:line="240" w:lineRule="auto"/>
        <w:ind w:right="240"/>
        <w:rPr>
          <w:rFonts w:ascii="Arial" w:hAnsi="Arial" w:cs="Arial"/>
          <w:color w:val="000000"/>
          <w:sz w:val="21"/>
          <w:szCs w:val="21"/>
        </w:rPr>
      </w:pP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r>
        <w:rPr>
          <w:rFonts w:ascii="Arial" w:hAnsi="Arial" w:cs="Arial"/>
          <w:noProof/>
          <w:color w:val="007BC7"/>
          <w:sz w:val="21"/>
          <w:szCs w:val="21"/>
        </w:rPr>
        <w:drawing>
          <wp:inline distT="0" distB="0" distL="0" distR="0">
            <wp:extent cx="5238750" cy="3505200"/>
            <wp:effectExtent l="0" t="0" r="0" b="0"/>
            <wp:docPr id="5" name="Image 5" descr="Ciscoat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oat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rsidR="006A12A0" w:rsidRDefault="006A12A0" w:rsidP="006A12A0">
      <w:pPr>
        <w:pStyle w:val="NormalWeb"/>
        <w:shd w:val="clear" w:color="auto" w:fill="FFFFFF"/>
        <w:spacing w:before="0" w:beforeAutospacing="0" w:after="0" w:afterAutospacing="0"/>
        <w:jc w:val="both"/>
        <w:rPr>
          <w:rFonts w:ascii="Arial" w:hAnsi="Arial" w:cs="Arial"/>
          <w:color w:val="000000"/>
          <w:sz w:val="21"/>
          <w:szCs w:val="21"/>
        </w:rPr>
      </w:pPr>
    </w:p>
    <w:p w:rsidR="006A12A0" w:rsidRDefault="006A12A0" w:rsidP="006A12A0">
      <w:pPr>
        <w:pStyle w:val="NormalWeb"/>
        <w:numPr>
          <w:ilvl w:val="0"/>
          <w:numId w:val="7"/>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Appuyez sur la touche “</w:t>
      </w:r>
      <w:r w:rsidRPr="006A12A0">
        <w:rPr>
          <w:rStyle w:val="lev"/>
          <w:rFonts w:ascii="Arial" w:hAnsi="Arial" w:cs="Arial"/>
          <w:color w:val="000000"/>
        </w:rPr>
        <w:t>Transfer</w:t>
      </w:r>
      <w:r w:rsidRPr="006A12A0">
        <w:rPr>
          <w:rFonts w:ascii="Arial" w:hAnsi="Arial" w:cs="Arial"/>
          <w:color w:val="000000"/>
        </w:rPr>
        <w:t>” pour commencer la procédure de transfert supervisé. Ceci mettra automatiqueme</w:t>
      </w:r>
      <w:r>
        <w:rPr>
          <w:rFonts w:ascii="Arial" w:hAnsi="Arial" w:cs="Arial"/>
          <w:color w:val="000000"/>
        </w:rPr>
        <w:t>nt le correspondant en attente.</w:t>
      </w:r>
    </w:p>
    <w:p w:rsidR="006A12A0" w:rsidRDefault="006A12A0" w:rsidP="006A12A0">
      <w:pPr>
        <w:pStyle w:val="NormalWeb"/>
        <w:shd w:val="clear" w:color="auto" w:fill="FFFFFF"/>
        <w:spacing w:before="0" w:beforeAutospacing="0" w:after="0" w:afterAutospacing="0"/>
        <w:jc w:val="both"/>
        <w:rPr>
          <w:rFonts w:ascii="Arial" w:hAnsi="Arial" w:cs="Arial"/>
          <w:color w:val="000000"/>
        </w:rPr>
      </w:pPr>
    </w:p>
    <w:p w:rsidR="006A12A0" w:rsidRDefault="006A12A0" w:rsidP="006A12A0">
      <w:pPr>
        <w:pStyle w:val="NormalWeb"/>
        <w:numPr>
          <w:ilvl w:val="0"/>
          <w:numId w:val="7"/>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Composez le numéro de l’extension de la personne à qui vous souhaitez transférer l’appel. Appuyez sur “</w:t>
      </w:r>
      <w:r w:rsidRPr="006A12A0">
        <w:rPr>
          <w:rStyle w:val="lev"/>
          <w:rFonts w:ascii="Arial" w:hAnsi="Arial" w:cs="Arial"/>
          <w:color w:val="000000"/>
        </w:rPr>
        <w:t>Dial</w:t>
      </w:r>
      <w:r w:rsidRPr="006A12A0">
        <w:rPr>
          <w:rFonts w:ascii="Arial" w:hAnsi="Arial" w:cs="Arial"/>
          <w:color w:val="000000"/>
        </w:rPr>
        <w:t>” pour appeler.</w:t>
      </w:r>
    </w:p>
    <w:p w:rsidR="006A12A0" w:rsidRDefault="006A12A0" w:rsidP="006A12A0">
      <w:pPr>
        <w:pStyle w:val="Paragraphedeliste"/>
        <w:rPr>
          <w:rFonts w:ascii="Arial" w:hAnsi="Arial" w:cs="Arial"/>
          <w:color w:val="000000"/>
        </w:rPr>
      </w:pPr>
    </w:p>
    <w:p w:rsidR="006A12A0" w:rsidRDefault="006A12A0" w:rsidP="006A12A0">
      <w:pPr>
        <w:pStyle w:val="NormalWeb"/>
        <w:numPr>
          <w:ilvl w:val="0"/>
          <w:numId w:val="7"/>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Le destinataire de l’appel répond et accepte de prendre l’appel.</w:t>
      </w:r>
    </w:p>
    <w:p w:rsidR="006A12A0" w:rsidRDefault="006A12A0" w:rsidP="006A12A0">
      <w:pPr>
        <w:pStyle w:val="Paragraphedeliste"/>
        <w:rPr>
          <w:rFonts w:ascii="Arial" w:hAnsi="Arial" w:cs="Arial"/>
          <w:color w:val="000000"/>
        </w:rPr>
      </w:pPr>
    </w:p>
    <w:p w:rsidR="006A12A0" w:rsidRPr="006A12A0" w:rsidRDefault="006A12A0" w:rsidP="006A12A0">
      <w:pPr>
        <w:pStyle w:val="NormalWeb"/>
        <w:numPr>
          <w:ilvl w:val="0"/>
          <w:numId w:val="7"/>
        </w:numPr>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Appuyez sur la touche “</w:t>
      </w:r>
      <w:r w:rsidRPr="006A12A0">
        <w:rPr>
          <w:rStyle w:val="lev"/>
          <w:rFonts w:ascii="Arial" w:hAnsi="Arial" w:cs="Arial"/>
          <w:color w:val="000000"/>
        </w:rPr>
        <w:t>Transfer</w:t>
      </w:r>
      <w:r w:rsidRPr="006A12A0">
        <w:rPr>
          <w:rFonts w:ascii="Arial" w:hAnsi="Arial" w:cs="Arial"/>
          <w:color w:val="000000"/>
        </w:rPr>
        <w:t>”.</w:t>
      </w: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p>
    <w:p w:rsidR="006A12A0" w:rsidRPr="006A12A0" w:rsidRDefault="006A12A0" w:rsidP="006A12A0">
      <w:pPr>
        <w:pStyle w:val="NormalWeb"/>
        <w:shd w:val="clear" w:color="auto" w:fill="FFFFFF"/>
        <w:spacing w:before="0" w:beforeAutospacing="0" w:after="0" w:afterAutospacing="0"/>
        <w:jc w:val="both"/>
        <w:rPr>
          <w:rFonts w:ascii="Arial" w:hAnsi="Arial" w:cs="Arial"/>
          <w:color w:val="000000"/>
        </w:rPr>
      </w:pPr>
      <w:r w:rsidRPr="006A12A0">
        <w:rPr>
          <w:rFonts w:ascii="Arial" w:hAnsi="Arial" w:cs="Arial"/>
          <w:color w:val="000000"/>
        </w:rPr>
        <w:t>Le correspondant d’origine et le destinataire du transfert sont à présent connectés.</w:t>
      </w:r>
    </w:p>
    <w:p w:rsidR="006C4B3F" w:rsidRPr="00E0701C" w:rsidRDefault="006C4B3F" w:rsidP="006C4B3F">
      <w:pPr>
        <w:rPr>
          <w:rFonts w:ascii="Arial" w:hAnsi="Arial" w:cs="Arial"/>
          <w:b/>
        </w:rPr>
      </w:pPr>
    </w:p>
    <w:sectPr w:rsidR="006C4B3F" w:rsidRPr="00E0701C" w:rsidSect="00E0701C">
      <w:headerReference w:type="default" r:id="rId13"/>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35A" w:rsidRDefault="004E235A" w:rsidP="00E0701C">
      <w:pPr>
        <w:spacing w:after="0" w:line="240" w:lineRule="auto"/>
      </w:pPr>
      <w:r>
        <w:separator/>
      </w:r>
    </w:p>
  </w:endnote>
  <w:endnote w:type="continuationSeparator" w:id="0">
    <w:p w:rsidR="004E235A" w:rsidRDefault="004E235A" w:rsidP="00E0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35A" w:rsidRDefault="004E235A" w:rsidP="00E0701C">
      <w:pPr>
        <w:spacing w:after="0" w:line="240" w:lineRule="auto"/>
      </w:pPr>
      <w:r>
        <w:separator/>
      </w:r>
    </w:p>
  </w:footnote>
  <w:footnote w:type="continuationSeparator" w:id="0">
    <w:p w:rsidR="004E235A" w:rsidRDefault="004E235A" w:rsidP="00E0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01C" w:rsidRDefault="00E0701C">
    <w:pPr>
      <w:pStyle w:val="En-tte"/>
    </w:pPr>
  </w:p>
  <w:tbl>
    <w:tblPr>
      <w:tblStyle w:val="Tableausimple4"/>
      <w:tblW w:w="0" w:type="auto"/>
      <w:tblLook w:val="04A0" w:firstRow="1" w:lastRow="0" w:firstColumn="1" w:lastColumn="0" w:noHBand="0" w:noVBand="1"/>
    </w:tblPr>
    <w:tblGrid>
      <w:gridCol w:w="5228"/>
      <w:gridCol w:w="5228"/>
    </w:tblGrid>
    <w:tr w:rsidR="00E0701C" w:rsidTr="00E07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E0701C" w:rsidRDefault="00E0701C">
          <w:pPr>
            <w:pStyle w:val="En-tte"/>
          </w:pPr>
          <w:r>
            <w:rPr>
              <w:noProof/>
            </w:rPr>
            <w:drawing>
              <wp:inline distT="0" distB="0" distL="0" distR="0">
                <wp:extent cx="1514475" cy="530175"/>
                <wp:effectExtent l="0" t="0" r="0" b="3810"/>
                <wp:docPr id="1" name="Image 1" descr="C:\Users\Damien\Desktop\Guide d'utilisation 3CX\images\logo-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mien\Desktop\Guide d'utilisation 3CX\images\logo-ti.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526" cy="538945"/>
                        </a:xfrm>
                        <a:prstGeom prst="rect">
                          <a:avLst/>
                        </a:prstGeom>
                        <a:noFill/>
                        <a:ln>
                          <a:noFill/>
                        </a:ln>
                      </pic:spPr>
                    </pic:pic>
                  </a:graphicData>
                </a:graphic>
              </wp:inline>
            </w:drawing>
          </w:r>
        </w:p>
      </w:tc>
      <w:tc>
        <w:tcPr>
          <w:tcW w:w="5228" w:type="dxa"/>
        </w:tcPr>
        <w:p w:rsidR="00E0701C" w:rsidRDefault="00E0701C" w:rsidP="00E0701C">
          <w:pPr>
            <w:pStyle w:val="En-tte"/>
            <w:jc w:val="righ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0C58E5" wp14:editId="3DBB2414">
                <wp:extent cx="1123950" cy="488604"/>
                <wp:effectExtent l="0" t="0" r="0" b="6985"/>
                <wp:docPr id="2" name="Image 2" descr="C:\Users\Damien\Desktop\Guide d'utilisation 3CX\images\3CX_Logo_Grey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mien\Desktop\Guide d'utilisation 3CX\images\3CX_Logo_Grey_backgroun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3368" cy="501393"/>
                        </a:xfrm>
                        <a:prstGeom prst="rect">
                          <a:avLst/>
                        </a:prstGeom>
                        <a:noFill/>
                        <a:ln>
                          <a:noFill/>
                        </a:ln>
                      </pic:spPr>
                    </pic:pic>
                  </a:graphicData>
                </a:graphic>
              </wp:inline>
            </w:drawing>
          </w:r>
        </w:p>
      </w:tc>
    </w:tr>
  </w:tbl>
  <w:p w:rsidR="00E0701C" w:rsidRDefault="00E0701C">
    <w:pPr>
      <w:pStyle w:val="En-tte"/>
    </w:pPr>
  </w:p>
  <w:p w:rsidR="00E0701C" w:rsidRDefault="00E0701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41925"/>
    <w:multiLevelType w:val="multilevel"/>
    <w:tmpl w:val="8F04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B761B3"/>
    <w:multiLevelType w:val="hybridMultilevel"/>
    <w:tmpl w:val="13167650"/>
    <w:lvl w:ilvl="0" w:tplc="70A4C30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E6119B9"/>
    <w:multiLevelType w:val="multilevel"/>
    <w:tmpl w:val="15C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232F36"/>
    <w:multiLevelType w:val="hybridMultilevel"/>
    <w:tmpl w:val="8BF260A6"/>
    <w:lvl w:ilvl="0" w:tplc="1FF207D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4C240D4"/>
    <w:multiLevelType w:val="multilevel"/>
    <w:tmpl w:val="76C4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8C64E0"/>
    <w:multiLevelType w:val="multilevel"/>
    <w:tmpl w:val="71AE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044CFF"/>
    <w:multiLevelType w:val="multilevel"/>
    <w:tmpl w:val="4762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53047D"/>
    <w:multiLevelType w:val="multilevel"/>
    <w:tmpl w:val="BED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4"/>
  </w:num>
  <w:num w:numId="4">
    <w:abstractNumId w:val="0"/>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D29"/>
    <w:rsid w:val="0044251C"/>
    <w:rsid w:val="004E235A"/>
    <w:rsid w:val="00603CAF"/>
    <w:rsid w:val="00634971"/>
    <w:rsid w:val="00676A8F"/>
    <w:rsid w:val="006A12A0"/>
    <w:rsid w:val="006C4B3F"/>
    <w:rsid w:val="007072A0"/>
    <w:rsid w:val="00943954"/>
    <w:rsid w:val="00A54D29"/>
    <w:rsid w:val="00DA0E9A"/>
    <w:rsid w:val="00E0701C"/>
    <w:rsid w:val="00E922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0A91"/>
  <w15:chartTrackingRefBased/>
  <w15:docId w15:val="{0B24F1E6-6886-473D-9C0A-37C412F7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01C"/>
  </w:style>
  <w:style w:type="paragraph" w:styleId="Titre1">
    <w:name w:val="heading 1"/>
    <w:basedOn w:val="Normal"/>
    <w:link w:val="Titre1Car"/>
    <w:uiPriority w:val="9"/>
    <w:qFormat/>
    <w:rsid w:val="006C4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6C4B3F"/>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701C"/>
    <w:pPr>
      <w:tabs>
        <w:tab w:val="center" w:pos="4536"/>
        <w:tab w:val="right" w:pos="9072"/>
      </w:tabs>
      <w:spacing w:after="0" w:line="240" w:lineRule="auto"/>
    </w:pPr>
  </w:style>
  <w:style w:type="character" w:customStyle="1" w:styleId="En-tteCar">
    <w:name w:val="En-tête Car"/>
    <w:basedOn w:val="Policepardfaut"/>
    <w:link w:val="En-tte"/>
    <w:uiPriority w:val="99"/>
    <w:rsid w:val="00E0701C"/>
  </w:style>
  <w:style w:type="paragraph" w:styleId="Pieddepage">
    <w:name w:val="footer"/>
    <w:basedOn w:val="Normal"/>
    <w:link w:val="PieddepageCar"/>
    <w:uiPriority w:val="99"/>
    <w:unhideWhenUsed/>
    <w:rsid w:val="00E070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1C"/>
  </w:style>
  <w:style w:type="table" w:styleId="Grilledutableau">
    <w:name w:val="Table Grid"/>
    <w:basedOn w:val="TableauNormal"/>
    <w:uiPriority w:val="39"/>
    <w:rsid w:val="00E0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E070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1Car">
    <w:name w:val="Titre 1 Car"/>
    <w:basedOn w:val="Policepardfaut"/>
    <w:link w:val="Titre1"/>
    <w:uiPriority w:val="9"/>
    <w:rsid w:val="006C4B3F"/>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6C4B3F"/>
    <w:rPr>
      <w:rFonts w:ascii="Times New Roman" w:eastAsia="Times New Roman" w:hAnsi="Times New Roman" w:cs="Times New Roman"/>
      <w:b/>
      <w:bCs/>
      <w:sz w:val="36"/>
      <w:szCs w:val="36"/>
      <w:lang w:eastAsia="fr-FR"/>
    </w:rPr>
  </w:style>
  <w:style w:type="character" w:customStyle="1" w:styleId="url">
    <w:name w:val="url"/>
    <w:basedOn w:val="Policepardfaut"/>
    <w:rsid w:val="006C4B3F"/>
  </w:style>
  <w:style w:type="character" w:styleId="Lienhypertexte">
    <w:name w:val="Hyperlink"/>
    <w:basedOn w:val="Policepardfaut"/>
    <w:uiPriority w:val="99"/>
    <w:semiHidden/>
    <w:unhideWhenUsed/>
    <w:rsid w:val="006C4B3F"/>
    <w:rPr>
      <w:color w:val="0000FF"/>
      <w:u w:val="single"/>
    </w:rPr>
  </w:style>
  <w:style w:type="character" w:customStyle="1" w:styleId="updated">
    <w:name w:val="updated"/>
    <w:basedOn w:val="Policepardfaut"/>
    <w:rsid w:val="006C4B3F"/>
  </w:style>
  <w:style w:type="paragraph" w:styleId="NormalWeb">
    <w:name w:val="Normal (Web)"/>
    <w:basedOn w:val="Normal"/>
    <w:uiPriority w:val="99"/>
    <w:unhideWhenUsed/>
    <w:rsid w:val="006C4B3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C4B3F"/>
    <w:rPr>
      <w:b/>
      <w:bCs/>
    </w:rPr>
  </w:style>
  <w:style w:type="paragraph" w:styleId="Paragraphedeliste">
    <w:name w:val="List Paragraph"/>
    <w:basedOn w:val="Normal"/>
    <w:uiPriority w:val="34"/>
    <w:qFormat/>
    <w:rsid w:val="006A12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5255">
      <w:bodyDiv w:val="1"/>
      <w:marLeft w:val="0"/>
      <w:marRight w:val="0"/>
      <w:marTop w:val="0"/>
      <w:marBottom w:val="0"/>
      <w:divBdr>
        <w:top w:val="none" w:sz="0" w:space="0" w:color="auto"/>
        <w:left w:val="none" w:sz="0" w:space="0" w:color="auto"/>
        <w:bottom w:val="none" w:sz="0" w:space="0" w:color="auto"/>
        <w:right w:val="none" w:sz="0" w:space="0" w:color="auto"/>
      </w:divBdr>
      <w:divsChild>
        <w:div w:id="32463694">
          <w:marLeft w:val="0"/>
          <w:marRight w:val="0"/>
          <w:marTop w:val="0"/>
          <w:marBottom w:val="0"/>
          <w:divBdr>
            <w:top w:val="none" w:sz="0" w:space="0" w:color="auto"/>
            <w:left w:val="none" w:sz="0" w:space="0" w:color="auto"/>
            <w:bottom w:val="none" w:sz="0" w:space="0" w:color="auto"/>
            <w:right w:val="none" w:sz="0" w:space="0" w:color="auto"/>
          </w:divBdr>
        </w:div>
        <w:div w:id="1613322450">
          <w:marLeft w:val="0"/>
          <w:marRight w:val="0"/>
          <w:marTop w:val="0"/>
          <w:marBottom w:val="0"/>
          <w:divBdr>
            <w:top w:val="none" w:sz="0" w:space="0" w:color="auto"/>
            <w:left w:val="none" w:sz="0" w:space="0" w:color="auto"/>
            <w:bottom w:val="none" w:sz="0" w:space="0" w:color="auto"/>
            <w:right w:val="none" w:sz="0" w:space="0" w:color="auto"/>
          </w:divBdr>
        </w:div>
      </w:divsChild>
    </w:div>
    <w:div w:id="509102987">
      <w:bodyDiv w:val="1"/>
      <w:marLeft w:val="0"/>
      <w:marRight w:val="0"/>
      <w:marTop w:val="0"/>
      <w:marBottom w:val="0"/>
      <w:divBdr>
        <w:top w:val="none" w:sz="0" w:space="0" w:color="auto"/>
        <w:left w:val="none" w:sz="0" w:space="0" w:color="auto"/>
        <w:bottom w:val="none" w:sz="0" w:space="0" w:color="auto"/>
        <w:right w:val="none" w:sz="0" w:space="0" w:color="auto"/>
      </w:divBdr>
      <w:divsChild>
        <w:div w:id="1436554313">
          <w:marLeft w:val="0"/>
          <w:marRight w:val="0"/>
          <w:marTop w:val="0"/>
          <w:marBottom w:val="0"/>
          <w:divBdr>
            <w:top w:val="none" w:sz="0" w:space="0" w:color="auto"/>
            <w:left w:val="none" w:sz="0" w:space="0" w:color="auto"/>
            <w:bottom w:val="none" w:sz="0" w:space="0" w:color="auto"/>
            <w:right w:val="none" w:sz="0" w:space="0" w:color="auto"/>
          </w:divBdr>
        </w:div>
        <w:div w:id="913391761">
          <w:marLeft w:val="0"/>
          <w:marRight w:val="0"/>
          <w:marTop w:val="0"/>
          <w:marBottom w:val="0"/>
          <w:divBdr>
            <w:top w:val="none" w:sz="0" w:space="0" w:color="auto"/>
            <w:left w:val="none" w:sz="0" w:space="0" w:color="auto"/>
            <w:bottom w:val="none" w:sz="0" w:space="0" w:color="auto"/>
            <w:right w:val="none" w:sz="0" w:space="0" w:color="auto"/>
          </w:divBdr>
          <w:divsChild>
            <w:div w:id="18210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3cx.fr/wp-content/uploads/2014/07/CiscoSPA525G001.jpg"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3cx.fr/wp-content/uploads/2014/07/Ciscoat2.p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3cx.fr/wp-content/uploads/2014/07/Cisco21.png"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242</Words>
  <Characters>1331</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 Damien</dc:creator>
  <cp:keywords/>
  <dc:description/>
  <cp:lastModifiedBy>MAURE Damien</cp:lastModifiedBy>
  <cp:revision>5</cp:revision>
  <dcterms:created xsi:type="dcterms:W3CDTF">2017-09-08T08:35:00Z</dcterms:created>
  <dcterms:modified xsi:type="dcterms:W3CDTF">2017-09-11T09:46:00Z</dcterms:modified>
</cp:coreProperties>
</file>