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C700F1" w14:textId="77777777" w:rsidR="003F7990" w:rsidRDefault="003F7990" w:rsidP="001D26E1">
      <w:pPr>
        <w:jc w:val="center"/>
        <w:rPr>
          <w:sz w:val="40"/>
        </w:rPr>
      </w:pPr>
    </w:p>
    <w:p w14:paraId="5F3BA6CD" w14:textId="3843DDB0" w:rsidR="001A6287" w:rsidRPr="008D0722" w:rsidRDefault="00E96186" w:rsidP="001D26E1">
      <w:pPr>
        <w:jc w:val="center"/>
        <w:rPr>
          <w:sz w:val="40"/>
        </w:rPr>
      </w:pPr>
      <w:r>
        <w:rPr>
          <w:sz w:val="40"/>
        </w:rPr>
        <w:t>Study of the el</w:t>
      </w:r>
      <w:r w:rsidR="00301324">
        <w:rPr>
          <w:sz w:val="40"/>
        </w:rPr>
        <w:t>ectromagnetic background with varying</w:t>
      </w:r>
      <w:r>
        <w:rPr>
          <w:sz w:val="40"/>
        </w:rPr>
        <w:t xml:space="preserve"> solenoid field</w:t>
      </w:r>
    </w:p>
    <w:p w14:paraId="0E7AEB54" w14:textId="77777777" w:rsidR="008D0722" w:rsidRDefault="008D0722" w:rsidP="008D0722">
      <w:pPr>
        <w:jc w:val="center"/>
      </w:pPr>
    </w:p>
    <w:p w14:paraId="1CA2BBBA" w14:textId="34ED1EF9" w:rsidR="008418AB" w:rsidRDefault="003F7990" w:rsidP="008D0722">
      <w:pPr>
        <w:jc w:val="center"/>
      </w:pPr>
      <w:r>
        <w:t>R. De Vita</w:t>
      </w:r>
    </w:p>
    <w:p w14:paraId="2A08899E" w14:textId="77777777" w:rsidR="008D0722" w:rsidRPr="008D0722" w:rsidRDefault="008D0722" w:rsidP="008D0722">
      <w:pPr>
        <w:jc w:val="center"/>
        <w:rPr>
          <w:i/>
        </w:rPr>
      </w:pPr>
      <w:r w:rsidRPr="008D0722">
        <w:rPr>
          <w:i/>
        </w:rPr>
        <w:t xml:space="preserve">Istituto Nazionale di Fisica Nucleare - Sezione di Genova, </w:t>
      </w:r>
    </w:p>
    <w:p w14:paraId="24942AF9" w14:textId="77777777" w:rsidR="008D0722" w:rsidRDefault="008D0722" w:rsidP="008D0722">
      <w:pPr>
        <w:jc w:val="center"/>
        <w:rPr>
          <w:i/>
        </w:rPr>
      </w:pPr>
      <w:r w:rsidRPr="008D0722">
        <w:rPr>
          <w:i/>
        </w:rPr>
        <w:t>Via Dodecaneso 33, 16146 Italy</w:t>
      </w:r>
    </w:p>
    <w:p w14:paraId="2503BABB" w14:textId="77777777" w:rsidR="006C6C5B" w:rsidRDefault="006C6C5B" w:rsidP="003F7990">
      <w:pPr>
        <w:jc w:val="center"/>
      </w:pPr>
    </w:p>
    <w:p w14:paraId="33E2EEF3" w14:textId="30556CCA" w:rsidR="003F7990" w:rsidRDefault="003F7990" w:rsidP="003F7990">
      <w:pPr>
        <w:jc w:val="center"/>
      </w:pPr>
      <w:r>
        <w:t>S. Stepanya</w:t>
      </w:r>
      <w:r w:rsidR="00365D04">
        <w:t>n</w:t>
      </w:r>
      <w:r>
        <w:t>, M. Ungaro</w:t>
      </w:r>
    </w:p>
    <w:p w14:paraId="23F5A1B1" w14:textId="77777777" w:rsidR="003F7990" w:rsidRDefault="003F7990" w:rsidP="003F7990">
      <w:pPr>
        <w:jc w:val="center"/>
        <w:rPr>
          <w:i/>
        </w:rPr>
      </w:pPr>
      <w:r w:rsidRPr="008D0722">
        <w:rPr>
          <w:i/>
        </w:rPr>
        <w:t>Jefferson Lab, 12000 Jefferson Avenue, 23606 Newport News, V</w:t>
      </w:r>
      <w:r>
        <w:rPr>
          <w:i/>
        </w:rPr>
        <w:t>A</w:t>
      </w:r>
      <w:r w:rsidRPr="008D0722">
        <w:rPr>
          <w:i/>
        </w:rPr>
        <w:t>, USA</w:t>
      </w:r>
    </w:p>
    <w:p w14:paraId="682A2539" w14:textId="77777777" w:rsidR="003F7990" w:rsidRPr="008D0722" w:rsidRDefault="003F7990" w:rsidP="008D0722">
      <w:pPr>
        <w:jc w:val="center"/>
        <w:rPr>
          <w:i/>
        </w:rPr>
      </w:pPr>
    </w:p>
    <w:p w14:paraId="073D8FAB" w14:textId="77777777" w:rsidR="00C50004" w:rsidRDefault="00C50004" w:rsidP="008D0722">
      <w:pPr>
        <w:jc w:val="center"/>
        <w:rPr>
          <w:i/>
        </w:rPr>
      </w:pPr>
    </w:p>
    <w:p w14:paraId="24DC1A97" w14:textId="77777777" w:rsidR="001D26E1" w:rsidRPr="008D0722" w:rsidRDefault="001D26E1" w:rsidP="008D0722">
      <w:pPr>
        <w:jc w:val="center"/>
        <w:rPr>
          <w:i/>
        </w:rPr>
      </w:pPr>
    </w:p>
    <w:p w14:paraId="5FBD4B04" w14:textId="77777777" w:rsidR="008418AB" w:rsidRPr="008D0722" w:rsidRDefault="008418AB" w:rsidP="008D0722">
      <w:pPr>
        <w:jc w:val="center"/>
        <w:rPr>
          <w:b/>
          <w:sz w:val="28"/>
        </w:rPr>
      </w:pPr>
      <w:r w:rsidRPr="008D0722">
        <w:rPr>
          <w:b/>
          <w:sz w:val="28"/>
        </w:rPr>
        <w:t>Abstract</w:t>
      </w:r>
    </w:p>
    <w:p w14:paraId="7BF3C59F" w14:textId="2A8CA79F" w:rsidR="008418AB" w:rsidRDefault="008418AB" w:rsidP="00324C0C">
      <w:pPr>
        <w:jc w:val="both"/>
      </w:pPr>
      <w:r w:rsidRPr="008418AB">
        <w:t xml:space="preserve">Simulations of beam-related background were performed </w:t>
      </w:r>
      <w:r w:rsidR="00F04DD4">
        <w:t xml:space="preserve">for </w:t>
      </w:r>
      <w:r w:rsidR="005C7AFC">
        <w:t>various strengths</w:t>
      </w:r>
      <w:r w:rsidR="00F04DD4">
        <w:t xml:space="preserve"> of the CLAS12 </w:t>
      </w:r>
      <w:r w:rsidR="0024080F">
        <w:t xml:space="preserve">solenoid field and </w:t>
      </w:r>
      <w:r w:rsidR="00F349D0">
        <w:t>2</w:t>
      </w:r>
      <w:r w:rsidR="00F04DD4">
        <w:t>x</w:t>
      </w:r>
      <w:r w:rsidR="0024080F">
        <w:t>10</w:t>
      </w:r>
      <w:r w:rsidR="0024080F" w:rsidRPr="00E23E57">
        <w:rPr>
          <w:vertAlign w:val="superscript"/>
        </w:rPr>
        <w:t>3</w:t>
      </w:r>
      <w:r w:rsidR="00F04DD4">
        <w:rPr>
          <w:vertAlign w:val="superscript"/>
        </w:rPr>
        <w:t>3</w:t>
      </w:r>
      <w:r w:rsidR="0024080F">
        <w:t xml:space="preserve"> cm</w:t>
      </w:r>
      <w:r w:rsidR="0024080F" w:rsidRPr="00E23E57">
        <w:rPr>
          <w:vertAlign w:val="superscript"/>
        </w:rPr>
        <w:t>-2</w:t>
      </w:r>
      <w:r w:rsidR="0024080F">
        <w:t>s</w:t>
      </w:r>
      <w:r w:rsidR="0024080F" w:rsidRPr="00E23E57">
        <w:rPr>
          <w:vertAlign w:val="superscript"/>
        </w:rPr>
        <w:t>-1</w:t>
      </w:r>
      <w:r w:rsidR="0024080F">
        <w:t xml:space="preserve"> luminosity. </w:t>
      </w:r>
      <w:r w:rsidR="00324C0C">
        <w:t xml:space="preserve">This </w:t>
      </w:r>
      <w:r w:rsidR="00F04DD4">
        <w:t>correspond</w:t>
      </w:r>
      <w:r w:rsidR="00921AEF">
        <w:t>s</w:t>
      </w:r>
      <w:r w:rsidR="00F04DD4">
        <w:t xml:space="preserve"> to a current of ~1.5 nA on the nominal 5</w:t>
      </w:r>
      <w:r w:rsidR="00365D04">
        <w:t xml:space="preserve"> </w:t>
      </w:r>
      <w:r w:rsidR="00F04DD4">
        <w:t>cm</w:t>
      </w:r>
      <w:r w:rsidR="00324C0C">
        <w:t xml:space="preserve"> </w:t>
      </w:r>
      <w:r w:rsidR="003E75B2">
        <w:t>long</w:t>
      </w:r>
      <w:r w:rsidR="00324C0C">
        <w:t xml:space="preserve"> </w:t>
      </w:r>
      <w:r w:rsidR="00A353AF">
        <w:t>liquid-</w:t>
      </w:r>
      <w:r w:rsidR="00F04DD4">
        <w:t xml:space="preserve">hydrogen </w:t>
      </w:r>
      <w:r w:rsidR="00324C0C">
        <w:t xml:space="preserve">target. Drift chamber occupancies </w:t>
      </w:r>
      <w:r w:rsidR="00E87145">
        <w:t xml:space="preserve">and rates in the HTCC </w:t>
      </w:r>
      <w:r w:rsidR="00F04DD4">
        <w:t>were</w:t>
      </w:r>
      <w:r w:rsidR="00324C0C">
        <w:t xml:space="preserve"> </w:t>
      </w:r>
      <w:r w:rsidR="0024569C">
        <w:t xml:space="preserve">also </w:t>
      </w:r>
      <w:r w:rsidR="00324C0C">
        <w:t>evaluated.</w:t>
      </w:r>
    </w:p>
    <w:p w14:paraId="24D137DF" w14:textId="77777777" w:rsidR="00A9787A" w:rsidRDefault="00A9787A"/>
    <w:p w14:paraId="3F77C56E" w14:textId="77777777" w:rsidR="00A9787A" w:rsidRDefault="00A9787A"/>
    <w:p w14:paraId="6FF42360" w14:textId="77777777" w:rsidR="00C50004" w:rsidRDefault="00C50004"/>
    <w:p w14:paraId="03FE1822" w14:textId="422866D0" w:rsidR="00C50004" w:rsidRPr="00F130E7" w:rsidRDefault="009B4BFD">
      <w:pPr>
        <w:rPr>
          <w:b/>
          <w:sz w:val="28"/>
        </w:rPr>
      </w:pPr>
      <w:r>
        <w:rPr>
          <w:b/>
          <w:sz w:val="28"/>
        </w:rPr>
        <w:t>Simulated Detector, Beam and Target C</w:t>
      </w:r>
      <w:r w:rsidR="004A1F89">
        <w:rPr>
          <w:b/>
          <w:sz w:val="28"/>
        </w:rPr>
        <w:t>onfiguration</w:t>
      </w:r>
    </w:p>
    <w:p w14:paraId="024FB495" w14:textId="77777777" w:rsidR="00324BAD" w:rsidRDefault="00324BAD" w:rsidP="004D314A">
      <w:pPr>
        <w:jc w:val="both"/>
      </w:pPr>
    </w:p>
    <w:p w14:paraId="45F08660" w14:textId="572A8DF5" w:rsidR="00C50004" w:rsidRDefault="00ED1213" w:rsidP="004D314A">
      <w:pPr>
        <w:jc w:val="both"/>
      </w:pPr>
      <w:r>
        <w:t>This</w:t>
      </w:r>
      <w:r w:rsidR="004A1F89">
        <w:t xml:space="preserve"> simulation study </w:t>
      </w:r>
      <w:r>
        <w:t>is based on the CLAS12 standard configuration</w:t>
      </w:r>
      <w:r w:rsidR="004A1F89">
        <w:t xml:space="preserve">. The target consists of </w:t>
      </w:r>
      <w:r w:rsidR="003E75B2">
        <w:t>5</w:t>
      </w:r>
      <w:r w:rsidR="009250ED">
        <w:t xml:space="preserve"> </w:t>
      </w:r>
      <w:r w:rsidR="00D75A71">
        <w:t>cm long liquid-</w:t>
      </w:r>
      <w:r w:rsidR="003E75B2">
        <w:t xml:space="preserve">hydrogen </w:t>
      </w:r>
      <w:r w:rsidR="00FD5B79">
        <w:t>target (that includes its containment vessels and scattering chambers)</w:t>
      </w:r>
      <w:r w:rsidR="004A1F89">
        <w:t xml:space="preserve">. The Moller shield configuration was the standard one to be used with the Forward Tagger. The Moller cone geometry corresponds to the final engineering design </w:t>
      </w:r>
      <w:r w:rsidR="00E23E57">
        <w:t>[1].</w:t>
      </w:r>
      <w:r w:rsidR="004A1F89">
        <w:t xml:space="preserve"> The full CLAS12 detector geometry with the only exception of the LTCC was in</w:t>
      </w:r>
      <w:r w:rsidR="00E23E57">
        <w:t xml:space="preserve">cluded. The solenoid field </w:t>
      </w:r>
      <w:r w:rsidR="002B2717">
        <w:t>was varied between zero and full strength in 10% steps, with an additional point at 5% strength.</w:t>
      </w:r>
    </w:p>
    <w:p w14:paraId="3C1B2982" w14:textId="1B33E213" w:rsidR="00E23E57" w:rsidRDefault="00E23E57" w:rsidP="004D314A">
      <w:pPr>
        <w:jc w:val="both"/>
      </w:pPr>
      <w:r>
        <w:t xml:space="preserve">For each event, </w:t>
      </w:r>
      <w:r w:rsidR="00F349D0">
        <w:t>2480</w:t>
      </w:r>
      <w:r>
        <w:t xml:space="preserve"> electron</w:t>
      </w:r>
      <w:r w:rsidR="00F349D0">
        <w:t>s</w:t>
      </w:r>
      <w:r>
        <w:t xml:space="preserve"> going through the target within a 250 ns time window were simulated. This cor</w:t>
      </w:r>
      <w:r w:rsidR="00F349D0">
        <w:t>responds to 1/50 of</w:t>
      </w:r>
      <w:r w:rsidR="00CD3F1C">
        <w:t xml:space="preserve"> the full CLAS12 luminosity, or </w:t>
      </w:r>
      <w:r w:rsidR="00D26AB5">
        <w:t>2x</w:t>
      </w:r>
      <w:r>
        <w:t>10</w:t>
      </w:r>
      <w:r w:rsidRPr="00E23E57">
        <w:rPr>
          <w:vertAlign w:val="superscript"/>
        </w:rPr>
        <w:t>3</w:t>
      </w:r>
      <w:r w:rsidR="00D26AB5">
        <w:rPr>
          <w:vertAlign w:val="superscript"/>
        </w:rPr>
        <w:t>3</w:t>
      </w:r>
      <w:r>
        <w:t xml:space="preserve"> cm</w:t>
      </w:r>
      <w:r w:rsidRPr="00E23E57">
        <w:rPr>
          <w:vertAlign w:val="superscript"/>
        </w:rPr>
        <w:t>-2</w:t>
      </w:r>
      <w:r>
        <w:t>s</w:t>
      </w:r>
      <w:r w:rsidRPr="00E23E57">
        <w:rPr>
          <w:vertAlign w:val="superscript"/>
        </w:rPr>
        <w:t>-1</w:t>
      </w:r>
      <w:r w:rsidR="00D26AB5">
        <w:t xml:space="preserve"> luminosity</w:t>
      </w:r>
      <w:r>
        <w:t xml:space="preserve">. </w:t>
      </w:r>
      <w:r w:rsidR="0050451E">
        <w:t xml:space="preserve"> A GE</w:t>
      </w:r>
      <w:r w:rsidR="00C543A8">
        <w:t xml:space="preserve">MC visualization of one event </w:t>
      </w:r>
      <w:r w:rsidR="002410F6">
        <w:t>at full field</w:t>
      </w:r>
      <w:r w:rsidR="0050451E">
        <w:t xml:space="preserve"> </w:t>
      </w:r>
      <w:r w:rsidR="007B506C">
        <w:t xml:space="preserve">(top) </w:t>
      </w:r>
      <w:r w:rsidR="002410F6">
        <w:t xml:space="preserve">and one event at zero field </w:t>
      </w:r>
      <w:r w:rsidR="007B506C">
        <w:t xml:space="preserve">(bottom) </w:t>
      </w:r>
      <w:r w:rsidR="002410F6">
        <w:t xml:space="preserve">are </w:t>
      </w:r>
      <w:r w:rsidR="0050451E">
        <w:t>shown in Fig. 1.</w:t>
      </w:r>
    </w:p>
    <w:p w14:paraId="4FB102E5" w14:textId="77777777" w:rsidR="00B06782" w:rsidRDefault="00B06782"/>
    <w:p w14:paraId="2C1FBBE6" w14:textId="1027118D" w:rsidR="00630FF1" w:rsidRPr="00F130E7" w:rsidRDefault="00630FF1" w:rsidP="00630FF1">
      <w:pPr>
        <w:rPr>
          <w:b/>
          <w:sz w:val="28"/>
        </w:rPr>
      </w:pPr>
      <w:r>
        <w:rPr>
          <w:b/>
          <w:sz w:val="28"/>
        </w:rPr>
        <w:t>Simulation Results</w:t>
      </w:r>
      <w:r w:rsidR="00AF541A">
        <w:rPr>
          <w:b/>
          <w:sz w:val="28"/>
        </w:rPr>
        <w:t>: DC</w:t>
      </w:r>
    </w:p>
    <w:p w14:paraId="357B1E1B" w14:textId="77777777" w:rsidR="003465B5" w:rsidRDefault="003465B5" w:rsidP="003465B5">
      <w:pPr>
        <w:jc w:val="both"/>
      </w:pPr>
    </w:p>
    <w:p w14:paraId="4214DD50" w14:textId="77777777" w:rsidR="003465B5" w:rsidRDefault="003465B5" w:rsidP="003465B5">
      <w:pPr>
        <w:jc w:val="both"/>
      </w:pPr>
      <w:r>
        <w:t xml:space="preserve">Simulations were performed with GEMC 2.5 and geant4 </w:t>
      </w:r>
      <w:r w:rsidRPr="00194D49">
        <w:t>4.10.02.p02</w:t>
      </w:r>
      <w:r>
        <w:t xml:space="preserve">. The standard geant4 electromagnetic physics list was used. The hadronic physics list was  </w:t>
      </w:r>
      <w:r w:rsidRPr="00194D49">
        <w:t>FTFP_BERT</w:t>
      </w:r>
      <w:r>
        <w:t>. The optical processes were included.</w:t>
      </w:r>
    </w:p>
    <w:p w14:paraId="25042C2F" w14:textId="05E34819" w:rsidR="00630FF1" w:rsidRDefault="00BE4CFA">
      <w:r>
        <w:t>The distribution of the origin of background particles hitting DC Region 1 is shown in Fig. 2 for full solenoid (top) and no solenoid (bottom). Most of the particles reaching Region 1 are low energy electrons originating from the tar</w:t>
      </w:r>
      <w:r w:rsidR="00031075">
        <w:t xml:space="preserve">get. </w:t>
      </w:r>
      <w:r w:rsidR="008D72AF">
        <w:t xml:space="preserve">With </w:t>
      </w:r>
      <w:r w:rsidR="00183571">
        <w:t xml:space="preserve">no solenoid field </w:t>
      </w:r>
      <w:r w:rsidR="008D72AF">
        <w:t xml:space="preserve">the number of secondaries scattering off the HTCC volume (z between 500 and 1800) and the forward tagger electronics (z between 1800mm and 2200mm) is </w:t>
      </w:r>
      <w:r w:rsidR="00E84059">
        <w:t xml:space="preserve">considerably </w:t>
      </w:r>
      <w:r w:rsidR="008D72AF">
        <w:t>enhanced.</w:t>
      </w:r>
    </w:p>
    <w:p w14:paraId="54C8DAEA" w14:textId="65E6F6E9" w:rsidR="00B06782" w:rsidRDefault="00485A35" w:rsidP="00485A35">
      <w:pPr>
        <w:jc w:val="center"/>
      </w:pPr>
      <w:r>
        <w:rPr>
          <w:b/>
          <w:noProof/>
        </w:rPr>
        <w:lastRenderedPageBreak/>
        <w:drawing>
          <wp:inline distT="0" distB="0" distL="0" distR="0" wp14:anchorId="689B36B6" wp14:editId="7926D33F">
            <wp:extent cx="4945380" cy="4231640"/>
            <wp:effectExtent l="0" t="0" r="762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10-13 08.49.0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42" cy="42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4C8" w14:textId="386CAA3D" w:rsidR="00AE0F38" w:rsidRDefault="00AE0F38" w:rsidP="00485A35">
      <w:pPr>
        <w:jc w:val="center"/>
      </w:pPr>
      <w:r>
        <w:rPr>
          <w:b/>
          <w:noProof/>
        </w:rPr>
        <w:drawing>
          <wp:inline distT="0" distB="0" distL="0" distR="0" wp14:anchorId="3BCBAA1F" wp14:editId="5C7666F3">
            <wp:extent cx="4945842" cy="4003981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10-13 08.49.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42" cy="40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A3D7" w14:textId="22FDC1F7" w:rsidR="00485A35" w:rsidRDefault="00485A35" w:rsidP="00485A35">
      <w:pPr>
        <w:jc w:val="center"/>
      </w:pPr>
      <w:r w:rsidRPr="00870DDE">
        <w:rPr>
          <w:b/>
        </w:rPr>
        <w:t>Figure 1</w:t>
      </w:r>
      <w:r>
        <w:t xml:space="preserve">: </w:t>
      </w:r>
      <w:r w:rsidR="00056937">
        <w:t xml:space="preserve">Top: </w:t>
      </w:r>
      <w:r>
        <w:t>GEMC visualization of the background pro</w:t>
      </w:r>
      <w:r w:rsidR="00EA7A9B">
        <w:t>duced by the electron beam at 1.5</w:t>
      </w:r>
      <w:r w:rsidR="005D3AEB">
        <w:t xml:space="preserve"> nA impinging on</w:t>
      </w:r>
      <w:r>
        <w:t xml:space="preserve"> </w:t>
      </w:r>
      <w:r w:rsidR="00EA7A9B">
        <w:t>the CLAS12 target at full</w:t>
      </w:r>
      <w:r>
        <w:t xml:space="preserve"> solenoid field.</w:t>
      </w:r>
      <w:r w:rsidR="00056937">
        <w:t xml:space="preserve"> Bottom: backround produced at the same current w/o solenoid field.</w:t>
      </w:r>
    </w:p>
    <w:p w14:paraId="028AFFD8" w14:textId="1A65570C" w:rsidR="00F74A3E" w:rsidRDefault="00BE7F2E" w:rsidP="00EE018D">
      <w:r>
        <w:rPr>
          <w:noProof/>
        </w:rPr>
        <w:drawing>
          <wp:inline distT="0" distB="0" distL="0" distR="0" wp14:anchorId="3CC92028" wp14:editId="0AE36C3C">
            <wp:extent cx="4897111" cy="3884930"/>
            <wp:effectExtent l="0" t="0" r="5715" b="1270"/>
            <wp:docPr id="3" name="Picture 3" descr="../Downloads/conf-field100_zone-beampipe_plot-vertex_regio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conf-field100_zone-beampipe_plot-vertex_region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70" cy="393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2D780" wp14:editId="02AA1355">
            <wp:extent cx="4962525" cy="3888740"/>
            <wp:effectExtent l="0" t="0" r="0" b="0"/>
            <wp:docPr id="2" name="Picture 2" descr="../Downloads/conf-field000_zone-beampipe_plot-vertex_regio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conf-field000_zone-beampipe_plot-vertex_region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820" cy="391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2F45" w14:textId="3A4CE168" w:rsidR="00485A35" w:rsidRDefault="00485A35" w:rsidP="00485A35">
      <w:pPr>
        <w:jc w:val="center"/>
      </w:pPr>
    </w:p>
    <w:p w14:paraId="2DEB43E8" w14:textId="5752F0A8" w:rsidR="00485A35" w:rsidRDefault="00485A35" w:rsidP="00485A35">
      <w:pPr>
        <w:jc w:val="center"/>
      </w:pPr>
      <w:r w:rsidRPr="00557238">
        <w:rPr>
          <w:b/>
        </w:rPr>
        <w:t xml:space="preserve">Figure </w:t>
      </w:r>
      <w:r>
        <w:rPr>
          <w:b/>
        </w:rPr>
        <w:t>2:</w:t>
      </w:r>
      <w:r>
        <w:t xml:space="preserve"> Origin of background particles hitting DC Region 1. </w:t>
      </w:r>
      <w:r w:rsidR="00BE7F2E">
        <w:t>Top: Full solenoid f</w:t>
      </w:r>
      <w:r w:rsidR="000E1D33">
        <w:t>ield. Bottom: no solenoid field</w:t>
      </w:r>
    </w:p>
    <w:p w14:paraId="610ACF21" w14:textId="77777777" w:rsidR="00485A35" w:rsidRDefault="00485A35" w:rsidP="00B06782">
      <w:pPr>
        <w:rPr>
          <w:b/>
          <w:sz w:val="28"/>
        </w:rPr>
      </w:pPr>
    </w:p>
    <w:p w14:paraId="76B9171A" w14:textId="77777777" w:rsidR="00485A35" w:rsidRDefault="00485A35" w:rsidP="00B06782">
      <w:pPr>
        <w:rPr>
          <w:b/>
          <w:sz w:val="28"/>
        </w:rPr>
      </w:pPr>
    </w:p>
    <w:p w14:paraId="3756F7ED" w14:textId="7C24BF0D" w:rsidR="00776215" w:rsidRDefault="009C7E37" w:rsidP="00B06782">
      <w:pPr>
        <w:jc w:val="both"/>
      </w:pPr>
      <w:r>
        <w:t xml:space="preserve">As expected the </w:t>
      </w:r>
      <w:r w:rsidR="007B636F">
        <w:t xml:space="preserve">DC </w:t>
      </w:r>
      <w:r>
        <w:t>region most affected</w:t>
      </w:r>
      <w:r w:rsidR="007B636F">
        <w:t xml:space="preserve"> by</w:t>
      </w:r>
      <w:r w:rsidR="005E5A75">
        <w:t xml:space="preserve"> a weaker solenoid field is Region 1</w:t>
      </w:r>
      <w:r w:rsidR="007B636F">
        <w:t xml:space="preserve">. In </w:t>
      </w:r>
      <w:r w:rsidR="00EC1CA0">
        <w:t xml:space="preserve">Fig. </w:t>
      </w:r>
      <w:r w:rsidR="007B636F">
        <w:t>3</w:t>
      </w:r>
      <w:r w:rsidR="00EC1CA0">
        <w:t xml:space="preserve"> </w:t>
      </w:r>
      <w:r w:rsidR="00F04B8F">
        <w:t xml:space="preserve">the </w:t>
      </w:r>
      <w:r w:rsidR="00A77CDB">
        <w:t xml:space="preserve">hit </w:t>
      </w:r>
      <w:r w:rsidR="00F86BDA">
        <w:t>occupancy is shown for full (top) and zero (botto</w:t>
      </w:r>
      <w:r w:rsidR="00D27150">
        <w:t>m) fields. The average occupancies in R</w:t>
      </w:r>
      <w:r w:rsidR="00F86BDA">
        <w:t>egion 1 are 0.029% and 19.9%</w:t>
      </w:r>
      <w:r w:rsidR="00D27150">
        <w:t>,</w:t>
      </w:r>
      <w:r w:rsidR="00F86BDA">
        <w:t xml:space="preserve"> respectively.</w:t>
      </w:r>
      <w:r w:rsidR="000C660B">
        <w:t xml:space="preserve"> The occupancy at full field</w:t>
      </w:r>
      <w:r w:rsidR="00F151C4">
        <w:t>, 1/50 luminosity</w:t>
      </w:r>
      <w:r w:rsidR="000C660B">
        <w:t xml:space="preserve"> is consistent with the full </w:t>
      </w:r>
      <w:r w:rsidR="00F151C4">
        <w:t xml:space="preserve">field / full </w:t>
      </w:r>
      <w:r w:rsidR="000C660B">
        <w:t xml:space="preserve">luminosity study [1] when </w:t>
      </w:r>
      <w:r w:rsidR="007C376F">
        <w:t>scaled</w:t>
      </w:r>
      <w:r w:rsidR="000C660B">
        <w:t xml:space="preserve"> by 50.</w:t>
      </w:r>
    </w:p>
    <w:p w14:paraId="750BDC00" w14:textId="77777777" w:rsidR="00F86BDA" w:rsidRDefault="00F86BDA" w:rsidP="00B06782">
      <w:pPr>
        <w:jc w:val="both"/>
      </w:pPr>
    </w:p>
    <w:p w14:paraId="17CAECA4" w14:textId="1AE9A02C" w:rsidR="00776215" w:rsidRDefault="00F86BDA" w:rsidP="00B06782">
      <w:pPr>
        <w:jc w:val="both"/>
      </w:pPr>
      <w:r>
        <w:rPr>
          <w:noProof/>
        </w:rPr>
        <w:drawing>
          <wp:inline distT="0" distB="0" distL="0" distR="0" wp14:anchorId="3BC18C0A" wp14:editId="227AD268">
            <wp:extent cx="5260711" cy="3426710"/>
            <wp:effectExtent l="0" t="0" r="0" b="2540"/>
            <wp:docPr id="9" name="Picture 9" descr="../../../opt/projects/analysis/gemc/dc_rates/img/conf-field100_zone-target_plot-occ_re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opt/projects/analysis/gemc/dc_rates/img/conf-field100_zone-target_plot-occ_regi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3"/>
                    <a:stretch/>
                  </pic:blipFill>
                  <pic:spPr bwMode="auto">
                    <a:xfrm>
                      <a:off x="0" y="0"/>
                      <a:ext cx="5264353" cy="342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892CA" w14:textId="064240D9" w:rsidR="00D53D69" w:rsidRDefault="00F86BDA" w:rsidP="0064140E">
      <w:r>
        <w:rPr>
          <w:noProof/>
        </w:rPr>
        <w:drawing>
          <wp:inline distT="0" distB="0" distL="0" distR="0" wp14:anchorId="7E6D6B4F" wp14:editId="28EF07D2">
            <wp:extent cx="5260621" cy="3423491"/>
            <wp:effectExtent l="0" t="0" r="0" b="5715"/>
            <wp:docPr id="8" name="Picture 8" descr="../../../opt/projects/analysis/gemc/dc_rates/img/conf-field000_zone-all_plot-occ_re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opt/projects/analysis/gemc/dc_rates/img/conf-field000_zone-all_plot-occ_reg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0"/>
                    <a:stretch/>
                  </pic:blipFill>
                  <pic:spPr bwMode="auto">
                    <a:xfrm>
                      <a:off x="0" y="0"/>
                      <a:ext cx="5269393" cy="342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385F9" w14:textId="23E734ED" w:rsidR="004A43C1" w:rsidRDefault="004A43C1" w:rsidP="000C6260">
      <w:pPr>
        <w:jc w:val="center"/>
      </w:pPr>
    </w:p>
    <w:p w14:paraId="7809253A" w14:textId="61F8280E" w:rsidR="00000F41" w:rsidRDefault="00000F41"/>
    <w:p w14:paraId="456E3AA9" w14:textId="61199278" w:rsidR="00437E79" w:rsidRDefault="00485A35" w:rsidP="0064140E">
      <w:pPr>
        <w:jc w:val="center"/>
      </w:pPr>
      <w:r w:rsidRPr="00557238">
        <w:rPr>
          <w:b/>
        </w:rPr>
        <w:t xml:space="preserve">Figure </w:t>
      </w:r>
      <w:r w:rsidR="0064140E">
        <w:rPr>
          <w:b/>
        </w:rPr>
        <w:t>3</w:t>
      </w:r>
      <w:r>
        <w:t xml:space="preserve">: </w:t>
      </w:r>
      <w:r w:rsidR="00F66DB9">
        <w:t>DC hit occupancy. Top: full field. Bottom: no field.</w:t>
      </w:r>
    </w:p>
    <w:p w14:paraId="3CC704AD" w14:textId="77777777" w:rsidR="00437E79" w:rsidRDefault="00437E79" w:rsidP="00437E79">
      <w:pPr>
        <w:jc w:val="center"/>
      </w:pPr>
    </w:p>
    <w:p w14:paraId="5B277EF8" w14:textId="77777777" w:rsidR="00B45A71" w:rsidRDefault="00B45A71" w:rsidP="00437E79">
      <w:pPr>
        <w:jc w:val="center"/>
      </w:pPr>
    </w:p>
    <w:p w14:paraId="153ED1F4" w14:textId="31FE9DC7" w:rsidR="00B45A71" w:rsidRDefault="00B45A71" w:rsidP="00B45A71">
      <w:r>
        <w:t>In table 1 the results are summarized. The occupancy in the 3 DC reg</w:t>
      </w:r>
      <w:r w:rsidR="00DE1674">
        <w:t>ions is reported for the various strength</w:t>
      </w:r>
      <w:r w:rsidR="00FA6998">
        <w:t>s</w:t>
      </w:r>
      <w:r w:rsidR="00DE1674">
        <w:t xml:space="preserve"> of the solenoid field at the simulated luminosity and scaled to the CLAS12 luminosity.</w:t>
      </w:r>
    </w:p>
    <w:p w14:paraId="260939A9" w14:textId="77777777" w:rsidR="00B45A71" w:rsidRDefault="00B45A71" w:rsidP="00B45A71"/>
    <w:p w14:paraId="06364F2D" w14:textId="53FBFF62" w:rsidR="008A729B" w:rsidRDefault="00F66DB9" w:rsidP="00437E79">
      <w:pPr>
        <w:jc w:val="center"/>
      </w:pPr>
      <w:r>
        <w:rPr>
          <w:noProof/>
        </w:rPr>
        <w:drawing>
          <wp:inline distT="0" distB="0" distL="0" distR="0" wp14:anchorId="25A2A0FD" wp14:editId="4F313048">
            <wp:extent cx="5254625" cy="2131637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10-13%20at%209.21.5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13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909F" w14:textId="77777777" w:rsidR="00965A15" w:rsidRDefault="00965A15" w:rsidP="00965A15">
      <w:pPr>
        <w:jc w:val="both"/>
      </w:pPr>
    </w:p>
    <w:p w14:paraId="6FEDF415" w14:textId="40E516CB" w:rsidR="00965A15" w:rsidRDefault="00DE1674" w:rsidP="00965A15">
      <w:pPr>
        <w:jc w:val="center"/>
      </w:pPr>
      <w:r w:rsidRPr="00DE1674">
        <w:rPr>
          <w:b/>
        </w:rPr>
        <w:t>Table 1</w:t>
      </w:r>
      <w:r w:rsidR="00E95081">
        <w:t>: The 3 DC region occupancies</w:t>
      </w:r>
      <w:r>
        <w:t xml:space="preserve"> as a function of the solenoid field strength. Columns 2,3,4 include the result</w:t>
      </w:r>
      <w:r w:rsidR="00E95081">
        <w:t>s</w:t>
      </w:r>
      <w:r>
        <w:t xml:space="preserve"> at the simulated current of 1.5 nA. The last 3 columns are the </w:t>
      </w:r>
      <w:r w:rsidR="00E95081">
        <w:t>results scaled to</w:t>
      </w:r>
      <w:r>
        <w:t xml:space="preserve"> the full CLAS12 luminosity (78</w:t>
      </w:r>
      <w:r w:rsidR="00627870">
        <w:t xml:space="preserve"> </w:t>
      </w:r>
      <w:r>
        <w:t>nA of current on 5 cm LH2 target).</w:t>
      </w:r>
    </w:p>
    <w:p w14:paraId="2A104D3F" w14:textId="77777777" w:rsidR="00DE1674" w:rsidRDefault="00DE1674" w:rsidP="00965A15">
      <w:pPr>
        <w:jc w:val="center"/>
      </w:pPr>
    </w:p>
    <w:p w14:paraId="4E702E85" w14:textId="77777777" w:rsidR="00DE1674" w:rsidRDefault="00DE1674" w:rsidP="00965A15">
      <w:pPr>
        <w:jc w:val="center"/>
      </w:pPr>
    </w:p>
    <w:p w14:paraId="5DE3878C" w14:textId="77777777" w:rsidR="00FD715D" w:rsidRDefault="00FD715D" w:rsidP="00965A15">
      <w:pPr>
        <w:jc w:val="center"/>
      </w:pPr>
    </w:p>
    <w:p w14:paraId="68397C30" w14:textId="1C603E92" w:rsidR="00FD715D" w:rsidRDefault="00FD715D" w:rsidP="00FD715D">
      <w:pPr>
        <w:rPr>
          <w:b/>
          <w:sz w:val="28"/>
        </w:rPr>
      </w:pPr>
      <w:r>
        <w:rPr>
          <w:b/>
          <w:sz w:val="28"/>
        </w:rPr>
        <w:t>Simulation Results: HTCC</w:t>
      </w:r>
    </w:p>
    <w:p w14:paraId="37283404" w14:textId="77777777" w:rsidR="00FD715D" w:rsidRDefault="00FD715D" w:rsidP="00FD715D">
      <w:pPr>
        <w:rPr>
          <w:b/>
          <w:sz w:val="28"/>
        </w:rPr>
      </w:pPr>
    </w:p>
    <w:p w14:paraId="334D22FC" w14:textId="72E2005F" w:rsidR="00FD715D" w:rsidRDefault="00F57332" w:rsidP="00FD715D">
      <w:r>
        <w:t xml:space="preserve">Integrated </w:t>
      </w:r>
      <w:r w:rsidR="001C1A86">
        <w:t>r</w:t>
      </w:r>
      <w:r w:rsidR="00FD715D">
        <w:t xml:space="preserve">ates in the HTCC were </w:t>
      </w:r>
      <w:r w:rsidR="001C1A86">
        <w:t xml:space="preserve">calculated. </w:t>
      </w:r>
      <w:r>
        <w:t>The Cherenkov processes is simulated in GEMC using a realistic refraction index as a function of wavelength. The quantum efficiency of the PMTs is taken into account in the digitization</w:t>
      </w:r>
      <w:r w:rsidR="00667C9E">
        <w:t>, so the reported number of photo-electrons is an estimation after detection by the electronics</w:t>
      </w:r>
      <w:r>
        <w:t xml:space="preserve">. In Fig. 4 the rates in KHz as a function of number of photoelectrons </w:t>
      </w:r>
      <w:r w:rsidR="004B59BF">
        <w:t xml:space="preserve">detected </w:t>
      </w:r>
      <w:r>
        <w:t>is show for full field (top) and no field (bottom). Table 2 summarizes the resu</w:t>
      </w:r>
      <w:r w:rsidR="004B59BF">
        <w:t>lts for two thresholds: 10 and 30 detected photons.</w:t>
      </w:r>
    </w:p>
    <w:p w14:paraId="4574A7C2" w14:textId="77777777" w:rsidR="00202799" w:rsidRDefault="00202799" w:rsidP="00FD715D"/>
    <w:p w14:paraId="27549DC3" w14:textId="296AC045" w:rsidR="00202799" w:rsidRPr="00F130E7" w:rsidRDefault="00202799" w:rsidP="00202799">
      <w:pPr>
        <w:ind w:left="216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10CBB12" wp14:editId="035D74A0">
            <wp:extent cx="2334215" cy="2040079"/>
            <wp:effectExtent l="0" t="0" r="3175" b="0"/>
            <wp:docPr id="5" name="Picture 5" descr="../../../../../Users/ungaro/Desktop/Screen%20Shot%202016-10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Users/ungaro/Desktop/Screen%20Shot%202016-10-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412" cy="206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E65D" w14:textId="77777777" w:rsidR="00FD715D" w:rsidRDefault="00FD715D" w:rsidP="00965A15">
      <w:pPr>
        <w:jc w:val="center"/>
      </w:pPr>
    </w:p>
    <w:p w14:paraId="40B58CD7" w14:textId="4036CCFA" w:rsidR="00DE1674" w:rsidRDefault="00202799" w:rsidP="00965A15">
      <w:pPr>
        <w:jc w:val="center"/>
      </w:pPr>
      <w:r w:rsidRPr="00DE1674">
        <w:rPr>
          <w:b/>
        </w:rPr>
        <w:t xml:space="preserve">Table </w:t>
      </w:r>
      <w:r>
        <w:rPr>
          <w:b/>
        </w:rPr>
        <w:t>2</w:t>
      </w:r>
      <w:r>
        <w:t xml:space="preserve">: The HTCC rates of number of </w:t>
      </w:r>
      <w:r w:rsidR="003E39E5">
        <w:t xml:space="preserve">detected photons as a function of the solenoid field strength. </w:t>
      </w:r>
    </w:p>
    <w:p w14:paraId="1EB86EA1" w14:textId="77777777" w:rsidR="00202799" w:rsidRDefault="00202799" w:rsidP="00965A15">
      <w:pPr>
        <w:jc w:val="center"/>
      </w:pPr>
    </w:p>
    <w:p w14:paraId="2478CEE9" w14:textId="77E582E8" w:rsidR="00202799" w:rsidRDefault="00B23F41" w:rsidP="00965A15">
      <w:pPr>
        <w:jc w:val="center"/>
      </w:pPr>
      <w:r>
        <w:rPr>
          <w:noProof/>
        </w:rPr>
        <w:drawing>
          <wp:inline distT="0" distB="0" distL="0" distR="0" wp14:anchorId="3ADBFDCF" wp14:editId="24A4CE09">
            <wp:extent cx="4109890" cy="4014151"/>
            <wp:effectExtent l="0" t="0" r="5080" b="0"/>
            <wp:docPr id="7" name="Picture 7" descr="../../../analysis/gemc/htcc_rates/img/conf-field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analysis/gemc/htcc_rates/img/conf-field1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545" cy="402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0BC58" wp14:editId="744660D2">
            <wp:extent cx="4084132" cy="3988992"/>
            <wp:effectExtent l="0" t="0" r="5715" b="0"/>
            <wp:docPr id="6" name="Picture 6" descr="../../../analysis/gemc/htcc_rates/img/conf-field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analysis/gemc/htcc_rates/img/conf-field0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69" cy="402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91DE" w14:textId="77777777" w:rsidR="00202799" w:rsidRDefault="00202799" w:rsidP="00965A15">
      <w:pPr>
        <w:jc w:val="center"/>
      </w:pPr>
    </w:p>
    <w:p w14:paraId="1A900270" w14:textId="77777777" w:rsidR="00B23F41" w:rsidRDefault="00B23F41" w:rsidP="002250C6">
      <w:pPr>
        <w:rPr>
          <w:b/>
          <w:sz w:val="28"/>
        </w:rPr>
      </w:pPr>
    </w:p>
    <w:p w14:paraId="7FCD9DE8" w14:textId="7E20BD93" w:rsidR="00B23F41" w:rsidRPr="00DA6D90" w:rsidRDefault="00B23F41" w:rsidP="00DA6D90">
      <w:pPr>
        <w:jc w:val="center"/>
      </w:pPr>
      <w:r w:rsidRPr="00557238">
        <w:rPr>
          <w:b/>
        </w:rPr>
        <w:t xml:space="preserve">Figure </w:t>
      </w:r>
      <w:r>
        <w:rPr>
          <w:b/>
        </w:rPr>
        <w:t>4</w:t>
      </w:r>
      <w:r>
        <w:t>: HTCC rates as a function of number of photo-electrons detected. Top: full field. Bottom: no field.</w:t>
      </w:r>
    </w:p>
    <w:p w14:paraId="4CAC7719" w14:textId="77777777" w:rsidR="00DA6D90" w:rsidRDefault="00DA6D90" w:rsidP="002250C6">
      <w:pPr>
        <w:rPr>
          <w:b/>
          <w:sz w:val="28"/>
        </w:rPr>
      </w:pPr>
    </w:p>
    <w:p w14:paraId="5E366BB1" w14:textId="68CE4DE6" w:rsidR="002250C6" w:rsidRDefault="002250C6" w:rsidP="002250C6">
      <w:pPr>
        <w:rPr>
          <w:b/>
          <w:sz w:val="28"/>
        </w:rPr>
      </w:pPr>
      <w:r w:rsidRPr="002250C6">
        <w:rPr>
          <w:b/>
          <w:sz w:val="28"/>
        </w:rPr>
        <w:t>Conclusions</w:t>
      </w:r>
    </w:p>
    <w:p w14:paraId="56DF7944" w14:textId="77777777" w:rsidR="00BC5572" w:rsidRPr="002250C6" w:rsidRDefault="00BC5572" w:rsidP="002250C6">
      <w:pPr>
        <w:rPr>
          <w:b/>
          <w:sz w:val="28"/>
        </w:rPr>
      </w:pPr>
    </w:p>
    <w:p w14:paraId="4D8F6046" w14:textId="764BD962" w:rsidR="002250C6" w:rsidRDefault="002250C6" w:rsidP="002250C6">
      <w:r>
        <w:t xml:space="preserve">Based on this study, </w:t>
      </w:r>
      <w:r w:rsidR="00BC5572">
        <w:t>it is possible to conclude that, using a 5cm LH2 target:</w:t>
      </w:r>
    </w:p>
    <w:p w14:paraId="54A88EDB" w14:textId="1D3CA31F" w:rsidR="0075039A" w:rsidRPr="0075039A" w:rsidRDefault="00BC5572" w:rsidP="007503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At 1.5 nA of current, the occupancy in region 1 is too high to </w:t>
      </w:r>
      <w:r w:rsidR="0075039A">
        <w:rPr>
          <w:rFonts w:ascii="Times New Roman" w:hAnsi="Times New Roman" w:cs="Times New Roman"/>
        </w:rPr>
        <w:t>detect scattered charged particles.</w:t>
      </w:r>
    </w:p>
    <w:p w14:paraId="2964DCBA" w14:textId="074AACF6" w:rsidR="002250C6" w:rsidRDefault="00BC5572" w:rsidP="002250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2250C6">
        <w:rPr>
          <w:rFonts w:ascii="Times New Roman" w:hAnsi="Times New Roman" w:cs="Times New Roman"/>
        </w:rPr>
        <w:t xml:space="preserve">he HTCC will give a </w:t>
      </w:r>
      <w:r w:rsidR="008A0862">
        <w:rPr>
          <w:rFonts w:ascii="Times New Roman" w:hAnsi="Times New Roman" w:cs="Times New Roman"/>
        </w:rPr>
        <w:t>21</w:t>
      </w:r>
      <w:r w:rsidR="007B5C9C"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 w:rsidR="008A0862">
        <w:rPr>
          <w:rFonts w:ascii="Times New Roman" w:hAnsi="Times New Roman" w:cs="Times New Roman"/>
        </w:rPr>
        <w:t>MHz</w:t>
      </w:r>
      <w:r w:rsidR="002250C6">
        <w:rPr>
          <w:rFonts w:ascii="Times New Roman" w:hAnsi="Times New Roman" w:cs="Times New Roman"/>
        </w:rPr>
        <w:t xml:space="preserve"> signal rate because of the large flux of low energy electrons</w:t>
      </w:r>
      <w:r w:rsidR="008E1568">
        <w:rPr>
          <w:rFonts w:ascii="Times New Roman" w:hAnsi="Times New Roman" w:cs="Times New Roman"/>
        </w:rPr>
        <w:t xml:space="preserve">. </w:t>
      </w:r>
    </w:p>
    <w:p w14:paraId="16B9BF0B" w14:textId="2879AE9B" w:rsidR="00965A15" w:rsidRDefault="00965A15" w:rsidP="00965A15">
      <w:pPr>
        <w:jc w:val="center"/>
      </w:pPr>
    </w:p>
    <w:p w14:paraId="3DEE8335" w14:textId="77777777" w:rsidR="00965A15" w:rsidRDefault="00965A15" w:rsidP="00437E79">
      <w:pPr>
        <w:jc w:val="center"/>
      </w:pPr>
    </w:p>
    <w:p w14:paraId="03E58E86" w14:textId="77777777" w:rsidR="008612F1" w:rsidRDefault="008612F1" w:rsidP="008612F1">
      <w:pPr>
        <w:jc w:val="both"/>
      </w:pPr>
    </w:p>
    <w:p w14:paraId="18996FC4" w14:textId="77777777" w:rsidR="008612F1" w:rsidRPr="00F130E7" w:rsidRDefault="008612F1" w:rsidP="008612F1">
      <w:pPr>
        <w:rPr>
          <w:b/>
          <w:sz w:val="28"/>
        </w:rPr>
      </w:pPr>
      <w:r>
        <w:rPr>
          <w:b/>
          <w:sz w:val="28"/>
        </w:rPr>
        <w:t>References</w:t>
      </w:r>
    </w:p>
    <w:p w14:paraId="5B8BC8F5" w14:textId="77777777" w:rsidR="00CA22FC" w:rsidRDefault="00CA22FC" w:rsidP="008612F1">
      <w:pPr>
        <w:jc w:val="both"/>
      </w:pPr>
    </w:p>
    <w:p w14:paraId="516177D0" w14:textId="77777777" w:rsidR="008612F1" w:rsidRDefault="008612F1" w:rsidP="008612F1">
      <w:pPr>
        <w:jc w:val="both"/>
      </w:pPr>
      <w:r>
        <w:t xml:space="preserve">R. De Vita and M. Ungaro, CLAS12-note 2016-006, </w:t>
      </w:r>
      <w:r w:rsidRPr="00E23E57">
        <w:t>Moller shield simulations: comparison of the</w:t>
      </w:r>
      <w:r>
        <w:t xml:space="preserve"> </w:t>
      </w:r>
      <w:r w:rsidRPr="00E23E57">
        <w:t>GEMC-optimized layout and the engineering</w:t>
      </w:r>
      <w:r>
        <w:t xml:space="preserve"> </w:t>
      </w:r>
      <w:r w:rsidRPr="00E23E57">
        <w:t>design</w:t>
      </w:r>
      <w:r>
        <w:t>.</w:t>
      </w:r>
    </w:p>
    <w:p w14:paraId="618CEB0C" w14:textId="77777777" w:rsidR="008612F1" w:rsidRDefault="008612F1" w:rsidP="00F10884"/>
    <w:p w14:paraId="76221E72" w14:textId="77777777" w:rsidR="008612F1" w:rsidRDefault="008612F1" w:rsidP="008612F1">
      <w:pPr>
        <w:jc w:val="center"/>
      </w:pPr>
    </w:p>
    <w:p w14:paraId="4542F7E7" w14:textId="77777777" w:rsidR="00965A15" w:rsidRPr="008418AB" w:rsidRDefault="00965A15" w:rsidP="008612F1"/>
    <w:sectPr w:rsidR="00965A15" w:rsidRPr="008418AB" w:rsidSect="00EF64A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CF6C1E"/>
    <w:multiLevelType w:val="hybridMultilevel"/>
    <w:tmpl w:val="59626278"/>
    <w:lvl w:ilvl="0" w:tplc="EDDCCA8E">
      <w:start w:val="1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4C6"/>
    <w:rsid w:val="00000F41"/>
    <w:rsid w:val="00010258"/>
    <w:rsid w:val="00031075"/>
    <w:rsid w:val="00056937"/>
    <w:rsid w:val="000B1D08"/>
    <w:rsid w:val="000C6260"/>
    <w:rsid w:val="000C660B"/>
    <w:rsid w:val="000D4201"/>
    <w:rsid w:val="000E0329"/>
    <w:rsid w:val="000E1D33"/>
    <w:rsid w:val="000E6C60"/>
    <w:rsid w:val="00134D62"/>
    <w:rsid w:val="0014198C"/>
    <w:rsid w:val="00145C06"/>
    <w:rsid w:val="00164FA1"/>
    <w:rsid w:val="00171337"/>
    <w:rsid w:val="00183571"/>
    <w:rsid w:val="00194D49"/>
    <w:rsid w:val="001A6287"/>
    <w:rsid w:val="001C1A86"/>
    <w:rsid w:val="001D26E1"/>
    <w:rsid w:val="00202799"/>
    <w:rsid w:val="00205822"/>
    <w:rsid w:val="002250C6"/>
    <w:rsid w:val="0024080F"/>
    <w:rsid w:val="002410F6"/>
    <w:rsid w:val="0024569C"/>
    <w:rsid w:val="002B2717"/>
    <w:rsid w:val="00301324"/>
    <w:rsid w:val="00324BAD"/>
    <w:rsid w:val="00324C0C"/>
    <w:rsid w:val="003465B5"/>
    <w:rsid w:val="00361416"/>
    <w:rsid w:val="00365840"/>
    <w:rsid w:val="00365D04"/>
    <w:rsid w:val="00367590"/>
    <w:rsid w:val="00372BAA"/>
    <w:rsid w:val="003C296C"/>
    <w:rsid w:val="003E39E5"/>
    <w:rsid w:val="003E75B2"/>
    <w:rsid w:val="003F36FB"/>
    <w:rsid w:val="003F7990"/>
    <w:rsid w:val="00437E79"/>
    <w:rsid w:val="00455600"/>
    <w:rsid w:val="00463694"/>
    <w:rsid w:val="00485A35"/>
    <w:rsid w:val="004A1F89"/>
    <w:rsid w:val="004A43C1"/>
    <w:rsid w:val="004B59BF"/>
    <w:rsid w:val="004D314A"/>
    <w:rsid w:val="004D5266"/>
    <w:rsid w:val="0050451E"/>
    <w:rsid w:val="00557238"/>
    <w:rsid w:val="0058275E"/>
    <w:rsid w:val="00592724"/>
    <w:rsid w:val="005C7AFC"/>
    <w:rsid w:val="005D3AEB"/>
    <w:rsid w:val="005E5A75"/>
    <w:rsid w:val="00627870"/>
    <w:rsid w:val="00630FF1"/>
    <w:rsid w:val="0064140E"/>
    <w:rsid w:val="00666EDC"/>
    <w:rsid w:val="00667C9E"/>
    <w:rsid w:val="00695B34"/>
    <w:rsid w:val="006C4600"/>
    <w:rsid w:val="006C6C5B"/>
    <w:rsid w:val="0075039A"/>
    <w:rsid w:val="00776215"/>
    <w:rsid w:val="007B506C"/>
    <w:rsid w:val="007B5C9C"/>
    <w:rsid w:val="007B636F"/>
    <w:rsid w:val="007C376F"/>
    <w:rsid w:val="008418AB"/>
    <w:rsid w:val="00852743"/>
    <w:rsid w:val="008612F1"/>
    <w:rsid w:val="0086644F"/>
    <w:rsid w:val="00870DDE"/>
    <w:rsid w:val="00887AF0"/>
    <w:rsid w:val="008A0862"/>
    <w:rsid w:val="008A729B"/>
    <w:rsid w:val="008D0722"/>
    <w:rsid w:val="008D72AF"/>
    <w:rsid w:val="008E1568"/>
    <w:rsid w:val="00902812"/>
    <w:rsid w:val="009054C6"/>
    <w:rsid w:val="00921AEF"/>
    <w:rsid w:val="009250ED"/>
    <w:rsid w:val="00965A15"/>
    <w:rsid w:val="009976DB"/>
    <w:rsid w:val="009B4BFD"/>
    <w:rsid w:val="009C7E37"/>
    <w:rsid w:val="009D7F5F"/>
    <w:rsid w:val="00A353AF"/>
    <w:rsid w:val="00A77CDB"/>
    <w:rsid w:val="00A9787A"/>
    <w:rsid w:val="00AE0F38"/>
    <w:rsid w:val="00AF541A"/>
    <w:rsid w:val="00B06782"/>
    <w:rsid w:val="00B23F41"/>
    <w:rsid w:val="00B45A71"/>
    <w:rsid w:val="00BC5572"/>
    <w:rsid w:val="00BE4202"/>
    <w:rsid w:val="00BE4CFA"/>
    <w:rsid w:val="00BE7F2E"/>
    <w:rsid w:val="00C50004"/>
    <w:rsid w:val="00C543A8"/>
    <w:rsid w:val="00C6043B"/>
    <w:rsid w:val="00C62A99"/>
    <w:rsid w:val="00CA22FC"/>
    <w:rsid w:val="00CD2F45"/>
    <w:rsid w:val="00CD3F1C"/>
    <w:rsid w:val="00D26AB5"/>
    <w:rsid w:val="00D27150"/>
    <w:rsid w:val="00D53D69"/>
    <w:rsid w:val="00D75A71"/>
    <w:rsid w:val="00D96E58"/>
    <w:rsid w:val="00DA6D90"/>
    <w:rsid w:val="00DE1674"/>
    <w:rsid w:val="00E23E57"/>
    <w:rsid w:val="00E84059"/>
    <w:rsid w:val="00E87145"/>
    <w:rsid w:val="00E95081"/>
    <w:rsid w:val="00E96186"/>
    <w:rsid w:val="00EA7A9B"/>
    <w:rsid w:val="00EC1CA0"/>
    <w:rsid w:val="00ED1213"/>
    <w:rsid w:val="00EE018D"/>
    <w:rsid w:val="00EF64AD"/>
    <w:rsid w:val="00F0377F"/>
    <w:rsid w:val="00F04B8F"/>
    <w:rsid w:val="00F04DD4"/>
    <w:rsid w:val="00F10884"/>
    <w:rsid w:val="00F130E7"/>
    <w:rsid w:val="00F151C4"/>
    <w:rsid w:val="00F349D0"/>
    <w:rsid w:val="00F57332"/>
    <w:rsid w:val="00F66DB9"/>
    <w:rsid w:val="00F74A3E"/>
    <w:rsid w:val="00F86BDA"/>
    <w:rsid w:val="00FA6998"/>
    <w:rsid w:val="00FD5B79"/>
    <w:rsid w:val="00FD715D"/>
    <w:rsid w:val="00FE3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85A29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23F41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DD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DDE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250C6"/>
    <w:pPr>
      <w:ind w:left="720"/>
      <w:contextualSpacing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7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686</Words>
  <Characters>3915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INFN</Company>
  <LinksUpToDate>false</LinksUpToDate>
  <CharactersWithSpaces>4592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De Vita</dc:creator>
  <cp:keywords/>
  <dc:description/>
  <cp:lastModifiedBy>Maurizio Ungaro</cp:lastModifiedBy>
  <cp:revision>4</cp:revision>
  <cp:lastPrinted>2016-10-13T23:54:00Z</cp:lastPrinted>
  <dcterms:created xsi:type="dcterms:W3CDTF">2016-10-13T23:54:00Z</dcterms:created>
  <dcterms:modified xsi:type="dcterms:W3CDTF">2016-10-13T23:54:00Z</dcterms:modified>
</cp:coreProperties>
</file>