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Research Design</w:t>
      </w:r>
    </w:p>
    <w:p w:rsidR="00000000" w:rsidDel="00000000" w:rsidP="00000000" w:rsidRDefault="00000000" w:rsidRPr="00000000" w14:paraId="00000005">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From Jumps to Signals: </w:t>
      </w:r>
    </w:p>
    <w:p w:rsidR="00000000" w:rsidDel="00000000" w:rsidP="00000000" w:rsidRDefault="00000000" w:rsidRPr="00000000" w14:paraId="00000007">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Selecting Countermovement Jump Features for Injury-Risk Classification</w:t>
      </w:r>
    </w:p>
    <w:p w:rsidR="00000000" w:rsidDel="00000000" w:rsidP="00000000" w:rsidRDefault="00000000" w:rsidRPr="00000000" w14:paraId="00000008">
      <w:pPr>
        <w:spacing w:line="48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Jordyn Maurer</w:t>
      </w:r>
    </w:p>
    <w:p w:rsidR="00000000" w:rsidDel="00000000" w:rsidP="00000000" w:rsidRDefault="00000000" w:rsidRPr="00000000" w14:paraId="0000000B">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October 2025</w:t>
      </w:r>
    </w:p>
    <w:p w:rsidR="00000000" w:rsidDel="00000000" w:rsidP="00000000" w:rsidRDefault="00000000" w:rsidRPr="00000000" w14:paraId="0000000C">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Seminar in Data Analytics</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numPr>
          <w:ilvl w:val="0"/>
          <w:numId w:val="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Overview</w:t>
      </w:r>
    </w:p>
    <w:p w:rsidR="00000000" w:rsidDel="00000000" w:rsidP="00000000" w:rsidRDefault="00000000" w:rsidRPr="00000000" w14:paraId="0000000F">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purpose of this study was to identify key countermovement jump (CMJ) force plate metrics that best classify injury risk in collegiate athletes. The research used secondary data from Denison University Strength and Conditioning. The study combined two datasets representing repeated measurements of student athletes from the 2024-2025 academic year. One dataset included information about individual athlete injury status while the other dataset provided individual performance metrics from the CMJ on the Hawkin Dynamics force plate. The analysis involved two main components: (1) exploratory analysis to narrow down potential predictors into a smaller, meaningful subset, and (2) predictive analysis to classify athletes at greater risk of soft-tissue injuries. The dependent variable was binary (0 = not injured, 1 = injured). Potential independent variables and covariates included over seventy numerical CMJ metrics per observation or jump. Barring any missing data, the final sample size of injured and non-injured athletes included 23,395 jumps. </w:t>
      </w:r>
    </w:p>
    <w:p w:rsidR="00000000" w:rsidDel="00000000" w:rsidP="00000000" w:rsidRDefault="00000000" w:rsidRPr="00000000" w14:paraId="00000010">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Because this study relied on secondary, observational data, it was non-experimental in nature. Therefore, we could not determine whether specific CMJ metrics caused athlete injuries. Instead, our analysis was limited to identifying associations between performance metrics and injury occurrence. We could not establish direct causation between a specific metric and injury, but our findings may highlight potential risk factors to guide intervention strategies. Thus, our results were interpreted as evidence of statistical relationships rather than proof that changes in specific CMJ metrics will produce injuries. </w:t>
      </w:r>
    </w:p>
    <w:p w:rsidR="00000000" w:rsidDel="00000000" w:rsidP="00000000" w:rsidRDefault="00000000" w:rsidRPr="00000000" w14:paraId="00000011">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Further, to explore the relationship between the CMJ and injuries, we employed several different methods of analysis. We primarily explored Extreme Gradient Boosting (XGBoost) with SHAP values for prediction and feature interpretation (SAMueL project team, 2022). For feature selection, </w:t>
      </w:r>
      <w:r w:rsidDel="00000000" w:rsidR="00000000" w:rsidRPr="00000000">
        <w:rPr>
          <w:rFonts w:ascii="Times New Roman" w:cs="Times New Roman" w:eastAsia="Times New Roman" w:hAnsi="Times New Roman"/>
          <w:rtl w:val="0"/>
        </w:rPr>
        <w:t xml:space="preserve">we explored Elastic Net and Lasso regularization</w:t>
      </w:r>
      <w:r w:rsidDel="00000000" w:rsidR="00000000" w:rsidRPr="00000000">
        <w:rPr>
          <w:rFonts w:ascii="Times New Roman" w:cs="Times New Roman" w:eastAsia="Times New Roman" w:hAnsi="Times New Roman"/>
          <w:rtl w:val="0"/>
        </w:rPr>
        <w:t xml:space="preserve"> to reduce the large number of CMJ variables to a subset that best predicts injury risk (James el al., 2021, p. 242). </w:t>
      </w:r>
      <w:commentRangeStart w:id="0"/>
      <w:r w:rsidDel="00000000" w:rsidR="00000000" w:rsidRPr="00000000">
        <w:rPr>
          <w:rFonts w:ascii="Times New Roman" w:cs="Times New Roman" w:eastAsia="Times New Roman" w:hAnsi="Times New Roman"/>
          <w:rtl w:val="0"/>
        </w:rPr>
        <w:t xml:space="preserve">These approaches will provide us with flexibility and ensure other techniques are available to guide variable selection and predictive model construction.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2">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numPr>
          <w:ilvl w:val="0"/>
          <w:numId w:val="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Preparation</w:t>
      </w:r>
    </w:p>
    <w:p w:rsidR="00000000" w:rsidDel="00000000" w:rsidP="00000000" w:rsidRDefault="00000000" w:rsidRPr="00000000" w14:paraId="00000014">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datasets for this study were provided by Denison University Strength and Conditioning and included private, sensitive records of athlete performance and injury status. The department approved the use of the data and required us to sign a confidentiality agreement before use.  Prior to analysis, several steps were taken to ensure the data was properly cleaned, merged, and de-identified. First, we gained access to the Hawkin Dynamics API and extracted CMJ records for the 2024-2025 academic year using the private hawkinR library in RStudio. This data included raw performance metrics for each jump and contained identifiable athlete names. Prior to analysis, we performed a VLOOKUP in Excel using a separate spreadsheet of unique athlete codes and removed all names for de-identification purposes. Next, we compiled eight injury datasets into a single dataset. These records spanned ten months of data collection and were filtered on the variable “InjuryType” to include only non-contact injuries. Once both datasets were cleaned, they were merged by athlete ID, and the binary dependent variable was created. For injured athletes, jumps occurring </w:t>
      </w:r>
      <w:r w:rsidDel="00000000" w:rsidR="00000000" w:rsidRPr="00000000">
        <w:rPr>
          <w:rFonts w:ascii="Times New Roman" w:cs="Times New Roman" w:eastAsia="Times New Roman" w:hAnsi="Times New Roman"/>
          <w:rtl w:val="0"/>
        </w:rPr>
        <w:t xml:space="preserve">four weeks </w:t>
      </w:r>
      <w:r w:rsidDel="00000000" w:rsidR="00000000" w:rsidRPr="00000000">
        <w:rPr>
          <w:rFonts w:ascii="Times New Roman" w:cs="Times New Roman" w:eastAsia="Times New Roman" w:hAnsi="Times New Roman"/>
          <w:rtl w:val="0"/>
        </w:rPr>
        <w:t xml:space="preserve">prior to each documented injury were labeled as ‘1’ while all other jumps were labeled as ‘0’. This approach allowed the model to focus on identifying performance patterns that preceded injury events rather than those that occurred after an injury had already taken place. Because our dataset included over seventy CMJ metrics per jump, we did not include the entire set of variables in the final model. Rather than applying strict inclusion criteria prior to analysis, the filtering occurred through feature selection methods during the exploratory phase of the analysis. This avoided the occurrence of arbitrarily excluding variables based solely on existing literature, allowing us to rely on feature selection methods to reduce redundancy and improve the final model. </w:t>
      </w:r>
    </w:p>
    <w:p w:rsidR="00000000" w:rsidDel="00000000" w:rsidP="00000000" w:rsidRDefault="00000000" w:rsidRPr="00000000" w14:paraId="00000015">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numPr>
          <w:ilvl w:val="0"/>
          <w:numId w:val="1"/>
        </w:numPr>
        <w:spacing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Analytical Methods</w:t>
      </w:r>
    </w:p>
    <w:p w:rsidR="00000000" w:rsidDel="00000000" w:rsidP="00000000" w:rsidRDefault="00000000" w:rsidRPr="00000000" w14:paraId="00000017">
      <w:pPr>
        <w:numPr>
          <w:ilvl w:val="1"/>
          <w:numId w:val="1"/>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Exploratory Analysis and Feature Selection</w:t>
      </w:r>
    </w:p>
    <w:p w:rsidR="00000000" w:rsidDel="00000000" w:rsidP="00000000" w:rsidRDefault="00000000" w:rsidRPr="00000000" w14:paraId="00000018">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Given the large number of potential predictors, feature selection was essential to avoid overfitting and ensure the final model highlighted the most relevant metrics for injury prediction. Firstly, we explored Pearson’s correlation matrix to interpret the relationship and dependence between CMJ metrics. Specifically, the squared Pearson correlation coefficient gave an indication on the strength of the linear relationship between two variables (Benesty et al., 2009). When expanded into a matrix of several variables and displayed as a distribution in a histogram, we interpreted the general relationship between various features in bulk (Khalil et al., 2024). This method offered a general descriptive method to support our prior hypothesis of the CMJ metrics’ multicollinearity. </w:t>
      </w:r>
    </w:p>
    <w:p w:rsidR="00000000" w:rsidDel="00000000" w:rsidP="00000000" w:rsidRDefault="00000000" w:rsidRPr="00000000" w14:paraId="00000019">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injuries are rare events, our dataset was highly imbalanced with substantially more healthy jumps than pre-injury jumps. To address this imbalance, we implemented class weighting in our penalized regression models. Specifically, observation weights were applied during EN and Lasso regularization to penalize misclassification of injury events more heavily and prevent the model from overfitting the healthy class. Further, for feature selection, </w:t>
      </w:r>
      <w:r w:rsidDel="00000000" w:rsidR="00000000" w:rsidRPr="00000000">
        <w:rPr>
          <w:rFonts w:ascii="Times New Roman" w:cs="Times New Roman" w:eastAsia="Times New Roman" w:hAnsi="Times New Roman"/>
          <w:rtl w:val="0"/>
        </w:rPr>
        <w:t xml:space="preserve">we began by exploring Elastic Net (EN) regularization, which blended both Ridge and Lasso penalties. Compared to pure Lasso, EN is often more stable when predictors are correlated and tends to select correlated CMJ metrics together in a "grouping effect,” improving interpretability without sacrificing sparsity (Zou &amp; Hastie, 2005). This analysis was implemented in </w:t>
      </w:r>
      <w:r w:rsidDel="00000000" w:rsidR="00000000" w:rsidRPr="00000000">
        <w:rPr>
          <w:rFonts w:ascii="Times New Roman" w:cs="Times New Roman" w:eastAsia="Times New Roman" w:hAnsi="Times New Roman"/>
          <w:i w:val="1"/>
          <w:rtl w:val="0"/>
        </w:rPr>
        <w:t xml:space="preserve">R</w:t>
      </w:r>
      <w:r w:rsidDel="00000000" w:rsidR="00000000" w:rsidRPr="00000000">
        <w:rPr>
          <w:rFonts w:ascii="Times New Roman" w:cs="Times New Roman" w:eastAsia="Times New Roman" w:hAnsi="Times New Roman"/>
          <w:rtl w:val="0"/>
        </w:rPr>
        <w:t xml:space="preserve"> using the </w:t>
      </w:r>
      <w:r w:rsidDel="00000000" w:rsidR="00000000" w:rsidRPr="00000000">
        <w:rPr>
          <w:rFonts w:ascii="Times New Roman" w:cs="Times New Roman" w:eastAsia="Times New Roman" w:hAnsi="Times New Roman"/>
          <w:rtl w:val="0"/>
        </w:rPr>
        <w:t xml:space="preserve">glmnet</w:t>
      </w:r>
      <w:r w:rsidDel="00000000" w:rsidR="00000000" w:rsidRPr="00000000">
        <w:rPr>
          <w:rFonts w:ascii="Times New Roman" w:cs="Times New Roman" w:eastAsia="Times New Roman" w:hAnsi="Times New Roman"/>
          <w:rtl w:val="0"/>
        </w:rPr>
        <w:t xml:space="preserve"> package, specifically designed for fitting penalized regression models (R Core Team, 2025; Friedman et al., 2025). This approach was a well-suited starting point for our study because we wanted to manage high dimensionality, reduce redundancy among correlated variables, and provide an interpretable subset of predictors that could guide subsequent  modeling. However, in practice, EN did not meaningfully reduce the number of CMJ predictors in our dataset, selecting nearly all variables after tuning. Therefore, although it supported our understanding of multicollinearity, it was not suitable as a primary feature selection method for this study. As a result, we proceeded with Lasso regularization, using it primarily as a variable filtering tool rather than a standalone predictive model. </w:t>
      </w:r>
    </w:p>
    <w:p w:rsidR="00000000" w:rsidDel="00000000" w:rsidP="00000000" w:rsidRDefault="00000000" w:rsidRPr="00000000" w14:paraId="0000001A">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Lasso regularization applies an L1 penalty to the model’s coefficients, shrinking some to exactly zero and leaving a smaller, more interpretable set of predictors (James et al., 2021, p. 245). This method proved particularly useful for our data, where many variables are redundant or highly correlated. To determine the appropriate level of penalty, we used 10-fold cross-validation to select the tuning parameter (λ) that minimized the prediction error using the glmnet package in R (James et al., 2021, p. 250). While the predictive accuracy of the Lasso model itself was not the primary focus at this stage (further evaluated in the Discussion section), the results still informed which CMJ metrics were retained for further predictive modeling. </w:t>
      </w:r>
      <w:r w:rsidDel="00000000" w:rsidR="00000000" w:rsidRPr="00000000">
        <w:rPr>
          <w:rFonts w:ascii="Times New Roman" w:cs="Times New Roman" w:eastAsia="Times New Roman" w:hAnsi="Times New Roman"/>
          <w:rtl w:val="0"/>
        </w:rPr>
        <w:t xml:space="preserve">We then calculated Variance Inflation Factors (VIFs) to assess multicollinearity among the remaining predictors. The VIF quantified how much the variance of a coefficient was inflated due to correlation with other predictors, providing a more precise diagnostic than simple pairwise correlations (James et al., 2021, p. 102). Although Lasso penalization mitigated some of this redundancy, computing VIFs offered an additional check to ensure the final subset of CMJ metrics did not include predictors that challenge the interpretability of the model. However, several predictors still exhibited elevated VIF values, indicating persistent multicollinearity. This limitation is addressed further in the Discussion section and motivated our decision to use these variables only as inputs for more flexible, tree-based models rather than as final regression estimates. Moreover, we implemented each of these methods with the goal of minimizing the amount of CMJ metrics fed into our predictive model to improve functionality and interpretability. </w:t>
      </w:r>
      <w:r w:rsidDel="00000000" w:rsidR="00000000" w:rsidRPr="00000000">
        <w:rPr>
          <w:rtl w:val="0"/>
        </w:rPr>
      </w:r>
    </w:p>
    <w:p w:rsidR="00000000" w:rsidDel="00000000" w:rsidP="00000000" w:rsidRDefault="00000000" w:rsidRPr="00000000" w14:paraId="0000001B">
      <w:pPr>
        <w:numPr>
          <w:ilvl w:val="1"/>
          <w:numId w:val="1"/>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Predictive Analysis</w:t>
      </w:r>
    </w:p>
    <w:p w:rsidR="00000000" w:rsidDel="00000000" w:rsidP="00000000" w:rsidRDefault="00000000" w:rsidRPr="00000000" w14:paraId="0000001C">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our predictive model, we will follow Lövdal et al. (2021) by employing Extreme Gradient Boosting (XGBoost), a tree-based machine learning algorithm acknowledged for its speed, scalability, and ability to capture complex, non-linear relationships (Chen &amp; Guestrin, 2016). To increase interpretability, we will also use SHAP values to quantify each feature’s direct contribution to the model’s prediction (SAMueL project team, 2022). Prior to modeling, however, we needed to address class imbalance in our dataset. To preserve the natural class distribution while still addressing imbalance, we did not apply resampling techniques such as bagging or manual oversampling. Instead, we maintained the full dataset and incorporated class weighting directly into the predictive algorithm. The data was first split into training (80%) and testing (20%) sets using stratified sampling to ensure both subsets maintained the original injury to non-injury ratio. To handle imbalance during model training, we implemented XGBoost’s </w:t>
      </w:r>
      <w:r w:rsidDel="00000000" w:rsidR="00000000" w:rsidRPr="00000000">
        <w:rPr>
          <w:rFonts w:ascii="Times New Roman" w:cs="Times New Roman" w:eastAsia="Times New Roman" w:hAnsi="Times New Roman"/>
          <w:i w:val="1"/>
          <w:rtl w:val="0"/>
        </w:rPr>
        <w:t xml:space="preserve">scale_pos_weight</w:t>
      </w:r>
      <w:r w:rsidDel="00000000" w:rsidR="00000000" w:rsidRPr="00000000">
        <w:rPr>
          <w:rFonts w:ascii="Times New Roman" w:cs="Times New Roman" w:eastAsia="Times New Roman" w:hAnsi="Times New Roman"/>
          <w:rtl w:val="0"/>
        </w:rPr>
        <w:t xml:space="preserve"> parameter, defined as the ratio of negative to positive cases in the training set (XGBoost Developers, 2025). This weighting increased the penalty for misclassifying injury events, improving sensitivity to the minority class without artificially replicating data. Additionally, the feature set used in this stage consisted of the reduced subset of CMJ metrics selected during Lasso regularization. </w:t>
      </w:r>
    </w:p>
    <w:p w:rsidR="00000000" w:rsidDel="00000000" w:rsidP="00000000" w:rsidRDefault="00000000" w:rsidRPr="00000000" w14:paraId="0000001D">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We trained the model using the xgboost R package and obtained SHAP values directly from xgboost’s built-in TreeSHAP function (Chen et al., 2025; Casas, 2019). With the training data, we used 5</w:t>
      </w:r>
      <w:r w:rsidDel="00000000" w:rsidR="00000000" w:rsidRPr="00000000">
        <w:rPr>
          <w:rFonts w:ascii="Times New Roman" w:cs="Times New Roman" w:eastAsia="Times New Roman" w:hAnsi="Times New Roman"/>
          <w:rtl w:val="0"/>
        </w:rPr>
        <w:t xml:space="preserve">-fold cross-validation to tune the model and assess predictive performance. This approach repeatedly partitioned the data into 5</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equally sized subsets, training on 4 folds while validating on the remaining fold, and then averaging the results to estimate the model performance (James et al., 2021, p. 203). </w:t>
      </w:r>
      <w:r w:rsidDel="00000000" w:rsidR="00000000" w:rsidRPr="00000000">
        <w:rPr>
          <w:rFonts w:ascii="Times New Roman" w:cs="Times New Roman" w:eastAsia="Times New Roman" w:hAnsi="Times New Roman"/>
          <w:rtl w:val="0"/>
        </w:rPr>
        <w:t xml:space="preserve">After applying our reweighting techniques described above, the final XGBoost model was trained using the optimal parameters identified through cross-validation and applied to the test set. </w:t>
      </w:r>
    </w:p>
    <w:p w:rsidR="00000000" w:rsidDel="00000000" w:rsidP="00000000" w:rsidRDefault="00000000" w:rsidRPr="00000000" w14:paraId="0000001E">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identified SHAP values for each 5</w:t>
      </w:r>
      <w:r w:rsidDel="00000000" w:rsidR="00000000" w:rsidRPr="00000000">
        <w:rPr>
          <w:rFonts w:ascii="Times New Roman" w:cs="Times New Roman" w:eastAsia="Times New Roman" w:hAnsi="Times New Roman"/>
          <w:rtl w:val="0"/>
        </w:rPr>
        <w:t xml:space="preserve">-fold split which were reported as log-odds contributions to the model prediction and summarized feature influence by ranking mean absolute SHAP values (SAMueL project team, 2022). </w:t>
      </w:r>
      <w:r w:rsidDel="00000000" w:rsidR="00000000" w:rsidRPr="00000000">
        <w:rPr>
          <w:rFonts w:ascii="Times New Roman" w:cs="Times New Roman" w:eastAsia="Times New Roman" w:hAnsi="Times New Roman"/>
          <w:rtl w:val="0"/>
        </w:rPr>
        <w:t xml:space="preserve">To assess the model’s performance, we used the receiver operator characteristic (ROC) curve and its area under the curve (AUC) to describe the fraction of true positives versus the corresponding rate of false positives (Lövdal et al., 2021). </w:t>
      </w:r>
      <w:r w:rsidDel="00000000" w:rsidR="00000000" w:rsidRPr="00000000">
        <w:rPr>
          <w:rFonts w:ascii="Times New Roman" w:cs="Times New Roman" w:eastAsia="Times New Roman" w:hAnsi="Times New Roman"/>
          <w:rtl w:val="0"/>
        </w:rPr>
        <w:t xml:space="preserve">In addition, we reported precision and the F1 score to further evaluate classification performance under class imbalance. Precision measures the proportion of predicted injury cases that are correctly identified. Recall (sensitivity), on the other hand, measures the proportion of actual injury cases that are correctly detected. The F1 score represents the harmonic mean of precision and sensitivity, providing a single metric that balances both false positives and false negatives (Powers, 2011). Because our dataset contained far fewer injury events than healthy ones, these measures provided a more meaningful evaluation of accuracy than overall classification rate when assessing performance on the injured class. T</w:t>
      </w:r>
      <w:r w:rsidDel="00000000" w:rsidR="00000000" w:rsidRPr="00000000">
        <w:rPr>
          <w:rFonts w:ascii="Times New Roman" w:cs="Times New Roman" w:eastAsia="Times New Roman" w:hAnsi="Times New Roman"/>
          <w:rtl w:val="0"/>
        </w:rPr>
        <w:t xml:space="preserve">hrough a combination of these statistical methods, we hoped to identify the most predictive CMJ metrics for injury risk while remaining conscious of the model’s predictive power, context, and accuracy. </w:t>
      </w:r>
    </w:p>
    <w:p w:rsidR="00000000" w:rsidDel="00000000" w:rsidP="00000000" w:rsidRDefault="00000000" w:rsidRPr="00000000" w14:paraId="0000001F">
      <w:pPr>
        <w:spacing w:line="48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48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48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48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References</w:t>
      </w:r>
      <w:r w:rsidDel="00000000" w:rsidR="00000000" w:rsidRPr="00000000">
        <w:rPr>
          <w:rtl w:val="0"/>
        </w:rPr>
      </w:r>
    </w:p>
    <w:p w:rsidR="00000000" w:rsidDel="00000000" w:rsidP="00000000" w:rsidRDefault="00000000" w:rsidRPr="00000000" w14:paraId="00000023">
      <w:pPr>
        <w:spacing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Benesty, J., Chen, J., Huang, Y., &amp; Cohen, I. (2009). Pearson correlation coefficient. In </w:t>
      </w:r>
      <w:r w:rsidDel="00000000" w:rsidR="00000000" w:rsidRPr="00000000">
        <w:rPr>
          <w:rFonts w:ascii="Times New Roman" w:cs="Times New Roman" w:eastAsia="Times New Roman" w:hAnsi="Times New Roman"/>
          <w:i w:val="1"/>
          <w:rtl w:val="0"/>
        </w:rPr>
        <w:t xml:space="preserve">Noise reduction in speech processing</w:t>
      </w:r>
      <w:r w:rsidDel="00000000" w:rsidR="00000000" w:rsidRPr="00000000">
        <w:rPr>
          <w:rFonts w:ascii="Times New Roman" w:cs="Times New Roman" w:eastAsia="Times New Roman" w:hAnsi="Times New Roman"/>
          <w:rtl w:val="0"/>
        </w:rPr>
        <w:t xml:space="preserve"> (pp. 1-4). Berlin, Heidelberg: Springer Berlin Heidelberg.</w:t>
      </w:r>
    </w:p>
    <w:p w:rsidR="00000000" w:rsidDel="00000000" w:rsidP="00000000" w:rsidRDefault="00000000" w:rsidRPr="00000000" w14:paraId="00000024">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T., &amp; Guestrin, C. (2016). XGBoost: A scalable tree boosting system. In </w:t>
      </w:r>
      <w:r w:rsidDel="00000000" w:rsidR="00000000" w:rsidRPr="00000000">
        <w:rPr>
          <w:rFonts w:ascii="Times New Roman" w:cs="Times New Roman" w:eastAsia="Times New Roman" w:hAnsi="Times New Roman"/>
          <w:i w:val="1"/>
          <w:rtl w:val="0"/>
        </w:rPr>
        <w:t xml:space="preserve">Proceedings of the 22nd ACM SIGKDD International Conference on Knowledge Discovery and Data Mining</w:t>
      </w:r>
      <w:r w:rsidDel="00000000" w:rsidR="00000000" w:rsidRPr="00000000">
        <w:rPr>
          <w:rFonts w:ascii="Times New Roman" w:cs="Times New Roman" w:eastAsia="Times New Roman" w:hAnsi="Times New Roman"/>
          <w:rtl w:val="0"/>
        </w:rPr>
        <w:t xml:space="preserve"> (pp. 785–794). Association for Computing Machinery.</w:t>
      </w:r>
    </w:p>
    <w:p w:rsidR="00000000" w:rsidDel="00000000" w:rsidP="00000000" w:rsidRDefault="00000000" w:rsidRPr="00000000" w14:paraId="00000025">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T., He, T., Benesty, M., Khotilovich, V., Tang, Y., Cho, H., Mitchell, R., Cano, I., Zhou, T., Li, M., Xie, J., Lin, M., Geng, Y., Li, Y., Yuan, J., &amp; XGBoost contributors. (2025). </w:t>
      </w:r>
      <w:r w:rsidDel="00000000" w:rsidR="00000000" w:rsidRPr="00000000">
        <w:rPr>
          <w:rFonts w:ascii="Times New Roman" w:cs="Times New Roman" w:eastAsia="Times New Roman" w:hAnsi="Times New Roman"/>
          <w:i w:val="1"/>
          <w:rtl w:val="0"/>
        </w:rPr>
        <w:t xml:space="preserve">xgboost: Extreme Gradient Boosting</w:t>
      </w:r>
      <w:r w:rsidDel="00000000" w:rsidR="00000000" w:rsidRPr="00000000">
        <w:rPr>
          <w:rFonts w:ascii="Times New Roman" w:cs="Times New Roman" w:eastAsia="Times New Roman" w:hAnsi="Times New Roman"/>
          <w:rtl w:val="0"/>
        </w:rPr>
        <w:t xml:space="preserve"> (R package version 1.7.11.1) [Computer software]. CRAN.</w:t>
      </w:r>
      <w:hyperlink r:id="rId7">
        <w:r w:rsidDel="00000000" w:rsidR="00000000" w:rsidRPr="00000000">
          <w:rPr>
            <w:rFonts w:ascii="Times New Roman" w:cs="Times New Roman" w:eastAsia="Times New Roman" w:hAnsi="Times New Roman"/>
            <w:rtl w:val="0"/>
          </w:rPr>
          <w:t xml:space="preserve"> </w:t>
        </w:r>
      </w:hyperlink>
      <w:hyperlink r:id="rId8">
        <w:r w:rsidDel="00000000" w:rsidR="00000000" w:rsidRPr="00000000">
          <w:rPr>
            <w:rFonts w:ascii="Times New Roman" w:cs="Times New Roman" w:eastAsia="Times New Roman" w:hAnsi="Times New Roman"/>
            <w:color w:val="1155cc"/>
            <w:u w:val="single"/>
            <w:rtl w:val="0"/>
          </w:rPr>
          <w:t xml:space="preserve">https://CRAN.R-project.org/package=xgboost</w:t>
        </w:r>
      </w:hyperlink>
      <w:r w:rsidDel="00000000" w:rsidR="00000000" w:rsidRPr="00000000">
        <w:rPr>
          <w:rtl w:val="0"/>
        </w:rPr>
      </w:r>
    </w:p>
    <w:p w:rsidR="00000000" w:rsidDel="00000000" w:rsidP="00000000" w:rsidRDefault="00000000" w:rsidRPr="00000000" w14:paraId="00000026">
      <w:pPr>
        <w:spacing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Denison University Strength and Conditioning. (2024). </w:t>
      </w:r>
      <w:r w:rsidDel="00000000" w:rsidR="00000000" w:rsidRPr="00000000">
        <w:rPr>
          <w:rFonts w:ascii="Times New Roman" w:cs="Times New Roman" w:eastAsia="Times New Roman" w:hAnsi="Times New Roman"/>
          <w:i w:val="1"/>
          <w:rtl w:val="0"/>
        </w:rPr>
        <w:t xml:space="preserve">Force plate and injury dataset: 2024–2025 academic year</w:t>
      </w:r>
      <w:r w:rsidDel="00000000" w:rsidR="00000000" w:rsidRPr="00000000">
        <w:rPr>
          <w:rFonts w:ascii="Times New Roman" w:cs="Times New Roman" w:eastAsia="Times New Roman" w:hAnsi="Times New Roman"/>
          <w:rtl w:val="0"/>
        </w:rPr>
        <w:t xml:space="preserve"> [Unpublished dataset]. Denison University.</w:t>
      </w:r>
    </w:p>
    <w:p w:rsidR="00000000" w:rsidDel="00000000" w:rsidP="00000000" w:rsidRDefault="00000000" w:rsidRPr="00000000" w14:paraId="00000027">
      <w:pPr>
        <w:spacing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Friedman, J., Hastie, T., Tibshirani, R., Narasimhan, B., Tay, K., Simon, N., &amp; Qian, J. (2025). </w:t>
      </w:r>
      <w:r w:rsidDel="00000000" w:rsidR="00000000" w:rsidRPr="00000000">
        <w:rPr>
          <w:rFonts w:ascii="Times New Roman" w:cs="Times New Roman" w:eastAsia="Times New Roman" w:hAnsi="Times New Roman"/>
          <w:i w:val="1"/>
          <w:rtl w:val="0"/>
        </w:rPr>
        <w:t xml:space="preserve">glmnet: Lasso and elastic-net regularized generalized linear models</w:t>
      </w:r>
      <w:r w:rsidDel="00000000" w:rsidR="00000000" w:rsidRPr="00000000">
        <w:rPr>
          <w:rFonts w:ascii="Times New Roman" w:cs="Times New Roman" w:eastAsia="Times New Roman" w:hAnsi="Times New Roman"/>
          <w:rtl w:val="0"/>
        </w:rPr>
        <w:t xml:space="preserve"> (Version 4.1-10) [R package]. Comprehensive R Archive Network (CRAN).</w:t>
      </w:r>
      <w:hyperlink r:id="rId9">
        <w:r w:rsidDel="00000000" w:rsidR="00000000" w:rsidRPr="00000000">
          <w:rPr>
            <w:rFonts w:ascii="Times New Roman" w:cs="Times New Roman" w:eastAsia="Times New Roman" w:hAnsi="Times New Roman"/>
            <w:rtl w:val="0"/>
          </w:rPr>
          <w:t xml:space="preserve"> </w:t>
        </w:r>
      </w:hyperlink>
      <w:hyperlink r:id="rId10">
        <w:r w:rsidDel="00000000" w:rsidR="00000000" w:rsidRPr="00000000">
          <w:rPr>
            <w:rFonts w:ascii="Times New Roman" w:cs="Times New Roman" w:eastAsia="Times New Roman" w:hAnsi="Times New Roman"/>
            <w:color w:val="1155cc"/>
            <w:u w:val="single"/>
            <w:rtl w:val="0"/>
          </w:rPr>
          <w:t xml:space="preserve">https://cran.r-project.org/web/packages/glmnet/index.html</w:t>
        </w:r>
      </w:hyperlink>
      <w:r w:rsidDel="00000000" w:rsidR="00000000" w:rsidRPr="00000000">
        <w:rPr>
          <w:rtl w:val="0"/>
        </w:rPr>
      </w:r>
    </w:p>
    <w:p w:rsidR="00000000" w:rsidDel="00000000" w:rsidP="00000000" w:rsidRDefault="00000000" w:rsidRPr="00000000" w14:paraId="00000028">
      <w:pPr>
        <w:spacing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Hawkin Dynamics. (2021, August). </w:t>
      </w:r>
      <w:r w:rsidDel="00000000" w:rsidR="00000000" w:rsidRPr="00000000">
        <w:rPr>
          <w:rFonts w:ascii="Times New Roman" w:cs="Times New Roman" w:eastAsia="Times New Roman" w:hAnsi="Times New Roman"/>
          <w:i w:val="1"/>
          <w:rtl w:val="0"/>
        </w:rPr>
        <w:t xml:space="preserve">The countermovement jump playbook</w:t>
      </w:r>
      <w:r w:rsidDel="00000000" w:rsidR="00000000" w:rsidRPr="00000000">
        <w:rPr>
          <w:rFonts w:ascii="Times New Roman" w:cs="Times New Roman" w:eastAsia="Times New Roman" w:hAnsi="Times New Roman"/>
          <w:rtl w:val="0"/>
        </w:rPr>
        <w:t xml:space="preserve"> (eBook v1). Hawkin Dynamics.</w:t>
      </w:r>
    </w:p>
    <w:p w:rsidR="00000000" w:rsidDel="00000000" w:rsidP="00000000" w:rsidRDefault="00000000" w:rsidRPr="00000000" w14:paraId="00000029">
      <w:pPr>
        <w:spacing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James, G., Witten, D., Hastie, T., &amp; Tibshirani, R. (2021). </w:t>
      </w:r>
      <w:r w:rsidDel="00000000" w:rsidR="00000000" w:rsidRPr="00000000">
        <w:rPr>
          <w:rFonts w:ascii="Times New Roman" w:cs="Times New Roman" w:eastAsia="Times New Roman" w:hAnsi="Times New Roman"/>
          <w:i w:val="1"/>
          <w:rtl w:val="0"/>
        </w:rPr>
        <w:t xml:space="preserve">An introduction to statistical learning: With applications in R</w:t>
      </w:r>
      <w:r w:rsidDel="00000000" w:rsidR="00000000" w:rsidRPr="00000000">
        <w:rPr>
          <w:rFonts w:ascii="Times New Roman" w:cs="Times New Roman" w:eastAsia="Times New Roman" w:hAnsi="Times New Roman"/>
          <w:rtl w:val="0"/>
        </w:rPr>
        <w:t xml:space="preserve"> (2nd ed.). Springer.</w:t>
      </w:r>
    </w:p>
    <w:p w:rsidR="00000000" w:rsidDel="00000000" w:rsidP="00000000" w:rsidRDefault="00000000" w:rsidRPr="00000000" w14:paraId="0000002A">
      <w:pPr>
        <w:spacing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Khalil, N. Z., Kong, N., &amp; Fricke, H. (2024). The influence of GNP on the mechanical and thermomechanical properties of epoxy adhesive: Pearson correlation matrix and heatmap application in data interpretation. Polymer Composites, 45(10), 8997-9018. </w:t>
      </w:r>
    </w:p>
    <w:p w:rsidR="00000000" w:rsidDel="00000000" w:rsidP="00000000" w:rsidRDefault="00000000" w:rsidRPr="00000000" w14:paraId="0000002B">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Lövdal, S., den Hartigh, R., &amp; Azzopardi, G. (2021). Injury Prediction in Competitive Runners with Machine Learning. International journal of sports physiology and performance, 16(10), 1522–1531. </w:t>
      </w:r>
    </w:p>
    <w:p w:rsidR="00000000" w:rsidDel="00000000" w:rsidP="00000000" w:rsidRDefault="00000000" w:rsidRPr="00000000" w14:paraId="0000002C">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Powers, D. M. W. (2020). </w:t>
      </w:r>
      <w:r w:rsidDel="00000000" w:rsidR="00000000" w:rsidRPr="00000000">
        <w:rPr>
          <w:rFonts w:ascii="Times New Roman" w:cs="Times New Roman" w:eastAsia="Times New Roman" w:hAnsi="Times New Roman"/>
          <w:i w:val="1"/>
          <w:rtl w:val="0"/>
        </w:rPr>
        <w:t xml:space="preserve">Evaluation: From precision, recall and F-measure to ROC, informedness, markedness and correlation</w:t>
      </w:r>
      <w:r w:rsidDel="00000000" w:rsidR="00000000" w:rsidRPr="00000000">
        <w:rPr>
          <w:rFonts w:ascii="Times New Roman" w:cs="Times New Roman" w:eastAsia="Times New Roman" w:hAnsi="Times New Roman"/>
          <w:rtl w:val="0"/>
        </w:rPr>
        <w:t xml:space="preserve">. arXiv.</w:t>
      </w:r>
    </w:p>
    <w:p w:rsidR="00000000" w:rsidDel="00000000" w:rsidP="00000000" w:rsidRDefault="00000000" w:rsidRPr="00000000" w14:paraId="0000002D">
      <w:pPr>
        <w:spacing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Core Team. (2025). </w:t>
      </w:r>
      <w:r w:rsidDel="00000000" w:rsidR="00000000" w:rsidRPr="00000000">
        <w:rPr>
          <w:rFonts w:ascii="Times New Roman" w:cs="Times New Roman" w:eastAsia="Times New Roman" w:hAnsi="Times New Roman"/>
          <w:i w:val="1"/>
          <w:rtl w:val="0"/>
        </w:rPr>
        <w:t xml:space="preserve">R: A language and environment for statistical computing</w:t>
      </w:r>
      <w:r w:rsidDel="00000000" w:rsidR="00000000" w:rsidRPr="00000000">
        <w:rPr>
          <w:rFonts w:ascii="Times New Roman" w:cs="Times New Roman" w:eastAsia="Times New Roman" w:hAnsi="Times New Roman"/>
          <w:rtl w:val="0"/>
        </w:rPr>
        <w:t xml:space="preserve"> (Version 4.4.1) [Computer software]. R Foundation for Statistical Computing.</w:t>
      </w:r>
      <w:hyperlink r:id="rId11">
        <w:r w:rsidDel="00000000" w:rsidR="00000000" w:rsidRPr="00000000">
          <w:rPr>
            <w:rFonts w:ascii="Times New Roman" w:cs="Times New Roman" w:eastAsia="Times New Roman" w:hAnsi="Times New Roman"/>
            <w:rtl w:val="0"/>
          </w:rPr>
          <w:t xml:space="preserve"> </w:t>
        </w:r>
      </w:hyperlink>
      <w:hyperlink r:id="rId12">
        <w:r w:rsidDel="00000000" w:rsidR="00000000" w:rsidRPr="00000000">
          <w:rPr>
            <w:rFonts w:ascii="Times New Roman" w:cs="Times New Roman" w:eastAsia="Times New Roman" w:hAnsi="Times New Roman"/>
            <w:color w:val="1155cc"/>
            <w:u w:val="single"/>
            <w:rtl w:val="0"/>
          </w:rPr>
          <w:t xml:space="preserve">https://www.R-project.org</w:t>
        </w:r>
      </w:hyperlink>
      <w:r w:rsidDel="00000000" w:rsidR="00000000" w:rsidRPr="00000000">
        <w:rPr>
          <w:rtl w:val="0"/>
        </w:rPr>
      </w:r>
    </w:p>
    <w:p w:rsidR="00000000" w:rsidDel="00000000" w:rsidP="00000000" w:rsidRDefault="00000000" w:rsidRPr="00000000" w14:paraId="0000002E">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SAMueL Project Team. (2022). </w:t>
      </w:r>
      <w:r w:rsidDel="00000000" w:rsidR="00000000" w:rsidRPr="00000000">
        <w:rPr>
          <w:rFonts w:ascii="Times New Roman" w:cs="Times New Roman" w:eastAsia="Times New Roman" w:hAnsi="Times New Roman"/>
          <w:i w:val="1"/>
          <w:rtl w:val="0"/>
        </w:rPr>
        <w:t xml:space="preserve">Explaining XGBoost model predictions with SHAP values.</w:t>
      </w:r>
      <w:r w:rsidDel="00000000" w:rsidR="00000000" w:rsidRPr="00000000">
        <w:rPr>
          <w:rFonts w:ascii="Times New Roman" w:cs="Times New Roman" w:eastAsia="Times New Roman" w:hAnsi="Times New Roman"/>
          <w:rtl w:val="0"/>
        </w:rPr>
        <w:t xml:space="preserve"> GitHub Pages.</w:t>
      </w:r>
      <w:hyperlink r:id="rId13">
        <w:r w:rsidDel="00000000" w:rsidR="00000000" w:rsidRPr="00000000">
          <w:rPr>
            <w:rFonts w:ascii="Times New Roman" w:cs="Times New Roman" w:eastAsia="Times New Roman" w:hAnsi="Times New Roman"/>
            <w:rtl w:val="0"/>
          </w:rPr>
          <w:t xml:space="preserve"> </w:t>
        </w:r>
      </w:hyperlink>
      <w:hyperlink r:id="rId14">
        <w:r w:rsidDel="00000000" w:rsidR="00000000" w:rsidRPr="00000000">
          <w:rPr>
            <w:rFonts w:ascii="Times New Roman" w:cs="Times New Roman" w:eastAsia="Times New Roman" w:hAnsi="Times New Roman"/>
            <w:color w:val="1155cc"/>
            <w:u w:val="single"/>
            <w:rtl w:val="0"/>
          </w:rPr>
          <w:t xml:space="preserve">https://samuel-book.github.io/samuel-2/samuel_shap_paper_1/xgb_with_feature_selection/03_xgb_combined_shap_key_features.html</w:t>
        </w:r>
      </w:hyperlink>
      <w:r w:rsidDel="00000000" w:rsidR="00000000" w:rsidRPr="00000000">
        <w:rPr>
          <w:rtl w:val="0"/>
        </w:rPr>
      </w:r>
    </w:p>
    <w:p w:rsidR="00000000" w:rsidDel="00000000" w:rsidP="00000000" w:rsidRDefault="00000000" w:rsidRPr="00000000" w14:paraId="0000002F">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 Developers. (2025). </w:t>
      </w:r>
      <w:r w:rsidDel="00000000" w:rsidR="00000000" w:rsidRPr="00000000">
        <w:rPr>
          <w:rFonts w:ascii="Times New Roman" w:cs="Times New Roman" w:eastAsia="Times New Roman" w:hAnsi="Times New Roman"/>
          <w:i w:val="1"/>
          <w:rtl w:val="0"/>
        </w:rPr>
        <w:t xml:space="preserve">XGBoost parameters</w:t>
      </w:r>
      <w:r w:rsidDel="00000000" w:rsidR="00000000" w:rsidRPr="00000000">
        <w:rPr>
          <w:rFonts w:ascii="Times New Roman" w:cs="Times New Roman" w:eastAsia="Times New Roman" w:hAnsi="Times New Roman"/>
          <w:rtl w:val="0"/>
        </w:rPr>
        <w:t xml:space="preserve">. XGBoost Documentation.</w:t>
      </w:r>
      <w:hyperlink r:id="rId15">
        <w:r w:rsidDel="00000000" w:rsidR="00000000" w:rsidRPr="00000000">
          <w:rPr>
            <w:rFonts w:ascii="Times New Roman" w:cs="Times New Roman" w:eastAsia="Times New Roman" w:hAnsi="Times New Roman"/>
            <w:rtl w:val="0"/>
          </w:rPr>
          <w:t xml:space="preserve"> </w:t>
        </w:r>
      </w:hyperlink>
      <w:hyperlink r:id="rId16">
        <w:r w:rsidDel="00000000" w:rsidR="00000000" w:rsidRPr="00000000">
          <w:rPr>
            <w:rFonts w:ascii="Times New Roman" w:cs="Times New Roman" w:eastAsia="Times New Roman" w:hAnsi="Times New Roman"/>
            <w:color w:val="1155cc"/>
            <w:u w:val="single"/>
            <w:rtl w:val="0"/>
          </w:rPr>
          <w:t xml:space="preserve">https://xgboost.readthedocs.io/en/stable/parameter.html</w:t>
        </w:r>
      </w:hyperlink>
      <w:r w:rsidDel="00000000" w:rsidR="00000000" w:rsidRPr="00000000">
        <w:rPr>
          <w:rtl w:val="0"/>
        </w:rPr>
      </w:r>
    </w:p>
    <w:p w:rsidR="00000000" w:rsidDel="00000000" w:rsidP="00000000" w:rsidRDefault="00000000" w:rsidRPr="00000000" w14:paraId="00000030">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Zou, H., &amp; Hastie, T. (2005). Regularization and variable selection via the elastic net. </w:t>
      </w:r>
      <w:r w:rsidDel="00000000" w:rsidR="00000000" w:rsidRPr="00000000">
        <w:rPr>
          <w:rFonts w:ascii="Times New Roman" w:cs="Times New Roman" w:eastAsia="Times New Roman" w:hAnsi="Times New Roman"/>
          <w:i w:val="1"/>
          <w:rtl w:val="0"/>
        </w:rPr>
        <w:t xml:space="preserve">Journal of the Royal Statistical Society: Series B (Statistical Methodology), 67</w:t>
      </w:r>
      <w:r w:rsidDel="00000000" w:rsidR="00000000" w:rsidRPr="00000000">
        <w:rPr>
          <w:rFonts w:ascii="Times New Roman" w:cs="Times New Roman" w:eastAsia="Times New Roman" w:hAnsi="Times New Roman"/>
          <w:rtl w:val="0"/>
        </w:rPr>
        <w:t xml:space="preserve">(2), 301–320.</w:t>
      </w:r>
      <w:r w:rsidDel="00000000" w:rsidR="00000000" w:rsidRPr="00000000">
        <w:rPr>
          <w:rtl w:val="0"/>
        </w:rPr>
      </w:r>
    </w:p>
    <w:p w:rsidR="00000000" w:rsidDel="00000000" w:rsidP="00000000" w:rsidRDefault="00000000" w:rsidRPr="00000000" w14:paraId="0000003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line="480" w:lineRule="auto"/>
        <w:ind w:left="720" w:hanging="720"/>
        <w:rPr>
          <w:rFonts w:ascii="Times New Roman" w:cs="Times New Roman" w:eastAsia="Times New Roman" w:hAnsi="Times New Roman"/>
        </w:rPr>
      </w:pPr>
      <w:r w:rsidDel="00000000" w:rsidR="00000000" w:rsidRPr="00000000">
        <w:rPr>
          <w:rtl w:val="0"/>
        </w:rPr>
      </w:r>
    </w:p>
    <w:sectPr>
      <w:headerReference r:id="rId17" w:type="default"/>
      <w:headerReference r:id="rId18"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rdyn Maurer" w:id="0" w:date="2025-11-05T16:56:43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right"/>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r-project.org" TargetMode="External"/><Relationship Id="rId10" Type="http://schemas.openxmlformats.org/officeDocument/2006/relationships/hyperlink" Target="https://cran.r-project.org/web/packages/glmnet/index.html?utm_source=chatgpt.com" TargetMode="External"/><Relationship Id="rId13" Type="http://schemas.openxmlformats.org/officeDocument/2006/relationships/hyperlink" Target="https://samuel-book.github.io/samuel-2/samuel_shap_paper_1/xgb_with_feature_selection/03_xgb_combined_shap_key_features.html" TargetMode="External"/><Relationship Id="rId12" Type="http://schemas.openxmlformats.org/officeDocument/2006/relationships/hyperlink" Target="https://www.r-project.or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ran.r-project.org/web/packages/glmnet/index.html?utm_source=chatgpt.com" TargetMode="External"/><Relationship Id="rId15" Type="http://schemas.openxmlformats.org/officeDocument/2006/relationships/hyperlink" Target="https://xgboost.readthedocs.io/en/stable/parameter.html" TargetMode="External"/><Relationship Id="rId14" Type="http://schemas.openxmlformats.org/officeDocument/2006/relationships/hyperlink" Target="https://samuel-book.github.io/samuel-2/samuel_shap_paper_1/xgb_with_feature_selection/03_xgb_combined_shap_key_features.html" TargetMode="External"/><Relationship Id="rId17" Type="http://schemas.openxmlformats.org/officeDocument/2006/relationships/header" Target="header1.xml"/><Relationship Id="rId16" Type="http://schemas.openxmlformats.org/officeDocument/2006/relationships/hyperlink" Target="https://xgboost.readthedocs.io/en/stable/parameter.html"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eader" Target="header2.xml"/><Relationship Id="rId7" Type="http://schemas.openxmlformats.org/officeDocument/2006/relationships/hyperlink" Target="https://cran.r-project.org/package=xgboost" TargetMode="External"/><Relationship Id="rId8" Type="http://schemas.openxmlformats.org/officeDocument/2006/relationships/hyperlink" Target="https://cran.r-project.org/package=xgbo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