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line="240" w:lineRule="auto"/>
        <w:jc w:val="center"/>
      </w:pPr>
      <w:r>
        <w:drawing>
          <wp:inline xmlns:a="http://schemas.openxmlformats.org/drawingml/2006/main" xmlns:pic="http://schemas.openxmlformats.org/drawingml/2006/picture">
            <wp:extent cx="1280160" cy="1247195"/>
            <wp:docPr id="1" name="Picture 1"/>
            <wp:cNvGraphicFramePr>
              <a:graphicFrameLocks noChangeAspect="1"/>
            </wp:cNvGraphicFramePr>
            <a:graphic>
              <a:graphicData uri="http://schemas.openxmlformats.org/drawingml/2006/picture">
                <pic:pic>
                  <pic:nvPicPr>
                    <pic:cNvPr id="0" name="moi_uni_logo.png"/>
                    <pic:cNvPicPr/>
                  </pic:nvPicPr>
                  <pic:blipFill>
                    <a:blip r:embed="rId9"/>
                    <a:stretch>
                      <a:fillRect/>
                    </a:stretch>
                  </pic:blipFill>
                  <pic:spPr>
                    <a:xfrm>
                      <a:off x="0" y="0"/>
                      <a:ext cx="1280160" cy="1247195"/>
                    </a:xfrm>
                    <a:prstGeom prst="rect"/>
                  </pic:spPr>
                </pic:pic>
              </a:graphicData>
            </a:graphic>
          </wp:inline>
        </w:drawing>
      </w:r>
    </w:p>
    <w:p>
      <w:pPr>
        <w:spacing w:before="0" w:after="80" w:line="240" w:lineRule="auto"/>
        <w:jc w:val="center"/>
      </w:pPr>
      <w:r>
        <w:rPr>
          <w:rFonts w:ascii="Times New Roman" w:hAnsi="Times New Roman"/>
          <w:b/>
          <w:i w:val="0"/>
          <w:color w:val="000000"/>
          <w:sz w:val="32"/>
        </w:rPr>
        <w:t>MOI UNIVERSITY</w:t>
      </w:r>
    </w:p>
    <w:p>
      <w:pPr>
        <w:spacing w:before="0" w:after="80" w:line="240" w:lineRule="auto"/>
        <w:jc w:val="center"/>
      </w:pPr>
      <w:r>
        <w:rPr>
          <w:rFonts w:ascii="Times New Roman" w:hAnsi="Times New Roman"/>
          <w:b/>
          <w:i w:val="0"/>
          <w:color w:val="000000"/>
          <w:sz w:val="28"/>
        </w:rPr>
        <w:t>ANNEX CAMPUS</w:t>
      </w:r>
    </w:p>
    <w:p>
      <w:pPr>
        <w:spacing w:before="0" w:after="80" w:line="240" w:lineRule="auto"/>
        <w:jc w:val="center"/>
      </w:pPr>
      <w:r>
        <w:rPr>
          <w:rFonts w:ascii="Times New Roman" w:hAnsi="Times New Roman"/>
          <w:b/>
          <w:i w:val="0"/>
          <w:color w:val="000000"/>
          <w:sz w:val="26"/>
        </w:rPr>
        <w:t>SCHOOL OF BUSINESS &amp; ECONOMICS</w:t>
      </w:r>
    </w:p>
    <w:p>
      <w:pPr>
        <w:spacing w:before="0" w:after="360" w:line="240" w:lineRule="auto"/>
        <w:jc w:val="center"/>
      </w:pPr>
      <w:r>
        <w:rPr>
          <w:rFonts w:ascii="Times New Roman" w:hAnsi="Times New Roman"/>
          <w:b/>
          <w:i w:val="0"/>
          <w:color w:val="000000"/>
          <w:sz w:val="24"/>
        </w:rPr>
        <w:t>DEPARTMENT OF MANAGEMENT SCIENCE &amp; ENTREPRENEURSHIP</w:t>
      </w:r>
    </w:p>
    <w:p>
      <w:pPr>
        <w:spacing w:before="0" w:after="140" w:line="240" w:lineRule="auto"/>
        <w:jc w:val="left"/>
      </w:pPr>
      <w:r>
        <w:rPr>
          <w:rFonts w:ascii="Times New Roman" w:hAnsi="Times New Roman"/>
          <w:b/>
          <w:i w:val="0"/>
          <w:color w:val="000000"/>
          <w:sz w:val="24"/>
        </w:rPr>
        <w:t xml:space="preserve">PROGRAMME         : </w:t>
      </w:r>
      <w:r>
        <w:rPr>
          <w:rFonts w:ascii="Times New Roman" w:hAnsi="Times New Roman"/>
          <w:b w:val="0"/>
          <w:i w:val="0"/>
          <w:color w:val="000000"/>
          <w:sz w:val="24"/>
        </w:rPr>
        <w:t>BACHELOR OF BUSINESS MANAGEMENT</w:t>
      </w:r>
    </w:p>
    <w:p>
      <w:pPr>
        <w:spacing w:before="0" w:after="140" w:line="240" w:lineRule="auto"/>
        <w:jc w:val="left"/>
      </w:pPr>
      <w:r>
        <w:rPr>
          <w:rFonts w:ascii="Times New Roman" w:hAnsi="Times New Roman"/>
          <w:b/>
          <w:i w:val="0"/>
          <w:color w:val="000000"/>
          <w:sz w:val="24"/>
        </w:rPr>
        <w:t xml:space="preserve">ACADEMIC YEAR     : </w:t>
      </w:r>
      <w:r>
        <w:rPr>
          <w:rFonts w:ascii="Times New Roman" w:hAnsi="Times New Roman"/>
          <w:b w:val="0"/>
          <w:i w:val="0"/>
          <w:color w:val="000000"/>
          <w:sz w:val="24"/>
        </w:rPr>
        <w:t>YEAR 4</w:t>
      </w:r>
    </w:p>
    <w:p>
      <w:pPr>
        <w:spacing w:before="0" w:after="140" w:line="240" w:lineRule="auto"/>
        <w:jc w:val="left"/>
      </w:pPr>
      <w:r>
        <w:rPr>
          <w:rFonts w:ascii="Times New Roman" w:hAnsi="Times New Roman"/>
          <w:b/>
          <w:i w:val="0"/>
          <w:color w:val="000000"/>
          <w:sz w:val="24"/>
        </w:rPr>
        <w:t xml:space="preserve">COURSE CODE       : </w:t>
      </w:r>
      <w:r>
        <w:rPr>
          <w:rFonts w:ascii="Times New Roman" w:hAnsi="Times New Roman"/>
          <w:b w:val="0"/>
          <w:i w:val="0"/>
          <w:color w:val="000000"/>
          <w:sz w:val="24"/>
        </w:rPr>
        <w:t>BBM 453</w:t>
      </w:r>
    </w:p>
    <w:p>
      <w:pPr>
        <w:spacing w:before="0" w:after="140" w:line="240" w:lineRule="auto"/>
        <w:jc w:val="left"/>
      </w:pPr>
      <w:r>
        <w:rPr>
          <w:rFonts w:ascii="Times New Roman" w:hAnsi="Times New Roman"/>
          <w:b/>
          <w:i w:val="0"/>
          <w:color w:val="000000"/>
          <w:sz w:val="24"/>
        </w:rPr>
        <w:t xml:space="preserve">COURSE TITLE      : </w:t>
      </w:r>
      <w:r>
        <w:rPr>
          <w:rFonts w:ascii="Times New Roman" w:hAnsi="Times New Roman"/>
          <w:b w:val="0"/>
          <w:i w:val="0"/>
          <w:color w:val="000000"/>
          <w:sz w:val="24"/>
        </w:rPr>
        <w:t>DISTRIBUTED SYSTEMS</w:t>
      </w:r>
    </w:p>
    <w:p>
      <w:pPr>
        <w:spacing w:before="0" w:after="140" w:line="240" w:lineRule="auto"/>
        <w:jc w:val="left"/>
      </w:pPr>
      <w:r>
        <w:rPr>
          <w:rFonts w:ascii="Times New Roman" w:hAnsi="Times New Roman"/>
          <w:b/>
          <w:i w:val="0"/>
          <w:color w:val="000000"/>
          <w:sz w:val="24"/>
        </w:rPr>
        <w:t xml:space="preserve">SEMESTER          : </w:t>
      </w:r>
      <w:r>
        <w:rPr>
          <w:rFonts w:ascii="Times New Roman" w:hAnsi="Times New Roman"/>
          <w:b w:val="0"/>
          <w:i w:val="0"/>
          <w:color w:val="000000"/>
          <w:sz w:val="24"/>
        </w:rPr>
        <w:t>2025/26: SEM II</w:t>
      </w:r>
    </w:p>
    <w:p>
      <w:pPr>
        <w:spacing w:before="0" w:after="140" w:line="240" w:lineRule="auto"/>
        <w:jc w:val="left"/>
      </w:pPr>
      <w:r>
        <w:rPr>
          <w:rFonts w:ascii="Times New Roman" w:hAnsi="Times New Roman"/>
          <w:b/>
          <w:i w:val="0"/>
          <w:color w:val="000000"/>
          <w:sz w:val="24"/>
        </w:rPr>
        <w:t xml:space="preserve">ASSIGNMENT        : </w:t>
      </w:r>
      <w:r>
        <w:rPr>
          <w:rFonts w:ascii="Times New Roman" w:hAnsi="Times New Roman"/>
          <w:b w:val="0"/>
          <w:i w:val="0"/>
          <w:color w:val="000000"/>
          <w:sz w:val="24"/>
        </w:rPr>
        <w:t>RESEARCH (CAT)</w:t>
      </w:r>
    </w:p>
    <w:p>
      <w:pPr>
        <w:spacing w:before="0" w:after="140" w:line="240" w:lineRule="auto"/>
        <w:jc w:val="left"/>
      </w:pPr>
      <w:r>
        <w:rPr>
          <w:rFonts w:ascii="Times New Roman" w:hAnsi="Times New Roman"/>
          <w:b/>
          <w:i w:val="0"/>
          <w:color w:val="000000"/>
          <w:sz w:val="24"/>
        </w:rPr>
        <w:t xml:space="preserve">SUBMISSION DATE   : </w:t>
      </w:r>
      <w:r>
        <w:rPr>
          <w:rFonts w:ascii="Times New Roman" w:hAnsi="Times New Roman"/>
          <w:b w:val="0"/>
          <w:i w:val="0"/>
          <w:color w:val="000000"/>
          <w:sz w:val="24"/>
        </w:rPr>
        <w:t>10TH APRIL 2026</w:t>
      </w:r>
    </w:p>
    <w:p>
      <w:pPr>
        <w:spacing w:before="0" w:after="140" w:line="240" w:lineRule="auto"/>
        <w:jc w:val="left"/>
      </w:pPr>
      <w:r>
        <w:rPr>
          <w:rFonts w:ascii="Times New Roman" w:hAnsi="Times New Roman"/>
          <w:b/>
          <w:i w:val="0"/>
          <w:color w:val="000000"/>
          <w:sz w:val="24"/>
        </w:rPr>
        <w:t xml:space="preserve">MARKS             : </w:t>
      </w:r>
      <w:r>
        <w:rPr>
          <w:rFonts w:ascii="Times New Roman" w:hAnsi="Times New Roman"/>
          <w:b w:val="0"/>
          <w:i w:val="0"/>
          <w:color w:val="000000"/>
          <w:sz w:val="24"/>
        </w:rPr>
        <w:t>20 MARKS</w:t>
      </w:r>
    </w:p>
    <w:p>
      <w:pPr>
        <w:spacing w:before="0" w:after="140" w:line="240" w:lineRule="auto"/>
        <w:jc w:val="left"/>
      </w:pPr>
      <w:r>
        <w:rPr>
          <w:rFonts w:ascii="Times New Roman" w:hAnsi="Times New Roman"/>
          <w:b/>
          <w:i w:val="0"/>
          <w:color w:val="000000"/>
          <w:sz w:val="24"/>
        </w:rPr>
        <w:t xml:space="preserve">NAME              : </w:t>
      </w:r>
      <w:r>
        <w:rPr>
          <w:rFonts w:ascii="Times New Roman" w:hAnsi="Times New Roman"/>
          <w:b w:val="0"/>
          <w:i w:val="0"/>
          <w:color w:val="000000"/>
          <w:sz w:val="24"/>
        </w:rPr>
        <w:t>MOURICE ONYANGO</w:t>
      </w:r>
    </w:p>
    <w:p>
      <w:pPr>
        <w:spacing w:before="0" w:after="140" w:line="240" w:lineRule="auto"/>
        <w:jc w:val="left"/>
      </w:pPr>
      <w:r>
        <w:rPr>
          <w:rFonts w:ascii="Times New Roman" w:hAnsi="Times New Roman"/>
          <w:b/>
          <w:i w:val="0"/>
          <w:color w:val="000000"/>
          <w:sz w:val="24"/>
        </w:rPr>
        <w:t xml:space="preserve">REG NUMBER        : </w:t>
      </w:r>
      <w:r>
        <w:rPr>
          <w:rFonts w:ascii="Times New Roman" w:hAnsi="Times New Roman"/>
          <w:b w:val="0"/>
          <w:i w:val="0"/>
          <w:color w:val="000000"/>
          <w:sz w:val="24"/>
        </w:rPr>
        <w:t>BBM/1891/22</w:t>
      </w:r>
    </w:p>
    <w:p>
      <w:r>
        <w:br w:type="page"/>
      </w:r>
    </w:p>
    <w:p>
      <w:pPr>
        <w:spacing w:before="0" w:after="120" w:line="360" w:lineRule="auto"/>
        <w:jc w:val="left"/>
      </w:pPr>
      <w:r>
        <w:rPr>
          <w:rFonts w:ascii="Times New Roman" w:hAnsi="Times New Roman"/>
          <w:b/>
          <w:i w:val="0"/>
          <w:color w:val="000000"/>
          <w:sz w:val="24"/>
        </w:rPr>
        <w:t>1. INTRODUCTION</w:t>
      </w:r>
    </w:p>
    <w:p>
      <w:pPr>
        <w:spacing w:before="0" w:after="120" w:line="360" w:lineRule="auto"/>
        <w:jc w:val="both"/>
      </w:pPr>
      <w:r>
        <w:rPr>
          <w:rFonts w:ascii="Times New Roman" w:hAnsi="Times New Roman"/>
          <w:b w:val="0"/>
          <w:i w:val="0"/>
          <w:color w:val="000000"/>
          <w:sz w:val="24"/>
        </w:rPr>
        <w:t>Distributed systems represent one of the most transformative paradigms in modern computing. A distributed system is a collection of autonomous computing elements that appear to users as a single, coherent system (Tanenbaum &amp; Van Steen, 2017). Unlike centralized systems, distributed systems spread computation, data storage, and processing across multiple nodes connected via a network, enabling fault tolerance, scalability, and geographic flexibility.</w:t>
      </w:r>
    </w:p>
    <w:p>
      <w:pPr>
        <w:spacing w:before="0" w:after="120" w:line="360" w:lineRule="auto"/>
        <w:jc w:val="both"/>
      </w:pPr>
      <w:r>
        <w:rPr>
          <w:rFonts w:ascii="Times New Roman" w:hAnsi="Times New Roman"/>
          <w:b w:val="0"/>
          <w:i w:val="0"/>
          <w:color w:val="000000"/>
          <w:sz w:val="24"/>
        </w:rPr>
        <w:t>The current technological landscape is characterised by a convergence of several distributed computing trends: cloud computing, edge and fog computing, blockchain technology, microservices architecture, the Internet of Things (IoT), and real-time data streaming platforms. Together, these technologies are reshaping how institutions and enterprises deliver services, manage data, and respond to operational demands.</w:t>
      </w:r>
    </w:p>
    <w:p>
      <w:pPr>
        <w:spacing w:before="0" w:after="120" w:line="360" w:lineRule="auto"/>
        <w:jc w:val="both"/>
      </w:pPr>
      <w:r>
        <w:rPr>
          <w:rFonts w:ascii="Times New Roman" w:hAnsi="Times New Roman"/>
          <w:b w:val="0"/>
          <w:i w:val="0"/>
          <w:color w:val="000000"/>
          <w:sz w:val="24"/>
        </w:rPr>
        <w:t>In Kenya, the adoption of distributed systems has accelerated markedly over the past decade, driven by the growth of mobile internet penetration, government digitalization initiatives such as the Digital Superhighway program, and the emergence of a vibrant technology ecosystem centred around Nairobi's Silicon Savannah. The COVID-19 pandemic further accelerated digital transformation across all sectors, making distributed systems a critical enabler of continuity in healthcare, education, finance, security, and commerce.</w:t>
      </w:r>
    </w:p>
    <w:p>
      <w:pPr>
        <w:spacing w:before="0" w:after="120" w:line="360" w:lineRule="auto"/>
        <w:jc w:val="both"/>
      </w:pPr>
      <w:r>
        <w:rPr>
          <w:rFonts w:ascii="Times New Roman" w:hAnsi="Times New Roman"/>
          <w:b w:val="0"/>
          <w:i w:val="0"/>
          <w:color w:val="000000"/>
          <w:sz w:val="24"/>
        </w:rPr>
        <w:t>This paper critically analyses the current trends of distributed systems and evaluates their impact on five key sectors in Kenya: healthcare, finance and banking, education and academia, national security, and small and medium enterprises (SMEs). For each sector, a practical Kenyan example is provided to illustrate the tangible effects of distributed systems on service delivery and performance.</w:t>
      </w:r>
    </w:p>
    <w:p>
      <w:r>
        <w:br w:type="page"/>
      </w:r>
    </w:p>
    <w:p>
      <w:pPr>
        <w:spacing w:before="0" w:after="120" w:line="360" w:lineRule="auto"/>
        <w:jc w:val="left"/>
      </w:pPr>
      <w:r>
        <w:rPr>
          <w:rFonts w:ascii="Times New Roman" w:hAnsi="Times New Roman"/>
          <w:b/>
          <w:i w:val="0"/>
          <w:color w:val="000000"/>
          <w:sz w:val="24"/>
        </w:rPr>
        <w:t>a) DISTRIBUTED SYSTEMS IN HEALTHCARE</w:t>
      </w:r>
    </w:p>
    <w:p>
      <w:pPr>
        <w:spacing w:before="200" w:after="80" w:line="360" w:lineRule="auto"/>
        <w:jc w:val="left"/>
      </w:pPr>
      <w:r>
        <w:rPr>
          <w:rFonts w:ascii="Times New Roman" w:hAnsi="Times New Roman"/>
          <w:b/>
          <w:i/>
          <w:color w:val="000000"/>
          <w:sz w:val="24"/>
        </w:rPr>
        <w:t>Current Trends</w:t>
      </w:r>
    </w:p>
    <w:p>
      <w:pPr>
        <w:spacing w:before="0" w:after="120" w:line="360" w:lineRule="auto"/>
        <w:jc w:val="both"/>
      </w:pPr>
      <w:r>
        <w:rPr>
          <w:rFonts w:ascii="Times New Roman" w:hAnsi="Times New Roman"/>
          <w:b w:val="0"/>
          <w:i w:val="0"/>
          <w:color w:val="000000"/>
          <w:sz w:val="24"/>
        </w:rPr>
        <w:t>The healthcare sector globally is undergoing a digital revolution anchored on distributed systems. Key trends include cloud-based Electronic Health Records (EHR) systems, telemedicine platforms, IoT-connected medical devices, and distributed data analytics for epidemiological surveillance. Edge computing is increasingly deployed to process medical sensor data in real time at the point of care, reducing latency and improving clinical decision-making.</w:t>
      </w:r>
    </w:p>
    <w:p>
      <w:pPr>
        <w:spacing w:before="0" w:after="120" w:line="360" w:lineRule="auto"/>
        <w:jc w:val="both"/>
      </w:pPr>
      <w:r>
        <w:rPr>
          <w:rFonts w:ascii="Times New Roman" w:hAnsi="Times New Roman"/>
          <w:b w:val="0"/>
          <w:i w:val="0"/>
          <w:color w:val="000000"/>
          <w:sz w:val="24"/>
        </w:rPr>
        <w:t>Interoperability between disparate health information systems — achieved through distributed middleware and Application Programming Interfaces (APIs) — is enabling the seamless exchange of patient information across hospitals, clinics, laboratories, and pharmacies. This interoperability is particularly significant in low-resource settings where fragmented data has historically hampered public health management.</w:t>
      </w:r>
    </w:p>
    <w:p>
      <w:pPr>
        <w:spacing w:before="200" w:after="80" w:line="360" w:lineRule="auto"/>
        <w:jc w:val="left"/>
      </w:pPr>
      <w:r>
        <w:rPr>
          <w:rFonts w:ascii="Times New Roman" w:hAnsi="Times New Roman"/>
          <w:b/>
          <w:i/>
          <w:color w:val="000000"/>
          <w:sz w:val="24"/>
        </w:rPr>
        <w:t>Impact in Kenya</w:t>
      </w:r>
    </w:p>
    <w:p>
      <w:pPr>
        <w:spacing w:before="0" w:after="120" w:line="360" w:lineRule="auto"/>
        <w:jc w:val="both"/>
      </w:pPr>
      <w:r>
        <w:rPr>
          <w:rFonts w:ascii="Times New Roman" w:hAnsi="Times New Roman"/>
          <w:b w:val="0"/>
          <w:i w:val="0"/>
          <w:color w:val="000000"/>
          <w:sz w:val="24"/>
        </w:rPr>
        <w:t>Kenya's Ministry of Health adopted the District Health Information System 2 (DHIS2), a distributed, open-source health information platform, as the national health management information system. DHIS2 aggregates health data from over 10,000 health facilities across the country, enabling the Ministry to track disease surveillance indicators, immunization coverage, maternal health outcomes, and resource utilization in near real time.</w:t>
      </w:r>
    </w:p>
    <w:p>
      <w:pPr>
        <w:spacing w:before="0" w:after="120" w:line="360" w:lineRule="auto"/>
        <w:jc w:val="both"/>
      </w:pPr>
      <w:r>
        <w:rPr>
          <w:rFonts w:ascii="Times New Roman" w:hAnsi="Times New Roman"/>
          <w:b w:val="0"/>
          <w:i w:val="0"/>
          <w:color w:val="000000"/>
          <w:sz w:val="24"/>
        </w:rPr>
        <w:t>Additionally, M-TIBA, a mobile-based healthcare financing platform developed by CarePay International and Safaricom, leverages distributed cloud architecture to connect patients, healthcare providers, and insurance funds. The platform enables Kenyans — including low-income households — to save for healthcare, receive health funds, and pay for medical services directly from their mobile phones.</w:t>
      </w:r>
    </w:p>
    <w:p>
      <w:pPr>
        <w:spacing w:before="200" w:after="80" w:line="360" w:lineRule="auto"/>
        <w:jc w:val="left"/>
      </w:pPr>
      <w:r>
        <w:rPr>
          <w:rFonts w:ascii="Times New Roman" w:hAnsi="Times New Roman"/>
          <w:b/>
          <w:i/>
          <w:color w:val="000000"/>
          <w:sz w:val="24"/>
        </w:rPr>
        <w:t>Practical Example: DHIS2 and M-TIBA</w:t>
      </w:r>
    </w:p>
    <w:p>
      <w:pPr>
        <w:spacing w:before="0" w:after="120" w:line="360" w:lineRule="auto"/>
        <w:jc w:val="both"/>
      </w:pPr>
      <w:r>
        <w:rPr>
          <w:rFonts w:ascii="Times New Roman" w:hAnsi="Times New Roman"/>
          <w:b w:val="0"/>
          <w:i w:val="0"/>
          <w:color w:val="000000"/>
          <w:sz w:val="24"/>
        </w:rPr>
        <w:t>During the COVID-19 pandemic, Kenya's Ministry of Health utilized DHIS2 as a real-time distributed data platform for tracking infections, hospitalisations, and vaccine administration. County health departments uploaded daily case data from tablets and smartphones across all 47 counties. The distributed architecture ensured that even in counties with intermittent internet connectivity, data could be entered offline and synchronized when connectivity was restored — a critical feature for remote areas.</w:t>
      </w:r>
    </w:p>
    <w:p>
      <w:pPr>
        <w:spacing w:before="0" w:after="120" w:line="360" w:lineRule="auto"/>
        <w:jc w:val="both"/>
      </w:pPr>
      <w:r>
        <w:rPr>
          <w:rFonts w:ascii="Times New Roman" w:hAnsi="Times New Roman"/>
          <w:b w:val="0"/>
          <w:i w:val="0"/>
          <w:color w:val="000000"/>
          <w:sz w:val="24"/>
        </w:rPr>
        <w:t>M-TIBA similarly demonstrated the power of distributed systems during the pandemic by facilitating cashless payment for COVID-19 testing and treatment services, reducing physical contact at health facilities. By March 2021, M-TIBA had processed over 4 million health fund transactions and onboarded more than 1,500 healthcare providers across Kenya.</w:t>
      </w:r>
    </w:p>
    <w:p>
      <w:pPr>
        <w:spacing w:before="200" w:after="80" w:line="360" w:lineRule="auto"/>
        <w:jc w:val="left"/>
      </w:pPr>
      <w:r>
        <w:rPr>
          <w:rFonts w:ascii="Times New Roman" w:hAnsi="Times New Roman"/>
          <w:b/>
          <w:i/>
          <w:color w:val="000000"/>
          <w:sz w:val="24"/>
        </w:rPr>
        <w:t>Impact on Service Delivery and Performance</w:t>
      </w:r>
    </w:p>
    <w:p>
      <w:pPr>
        <w:spacing w:before="0" w:after="80" w:line="360" w:lineRule="auto"/>
        <w:ind w:left="504"/>
        <w:jc w:val="both"/>
      </w:pPr>
      <w:r>
        <w:rPr>
          <w:rFonts w:ascii="Times New Roman" w:hAnsi="Times New Roman"/>
          <w:b/>
          <w:i w:val="0"/>
          <w:color w:val="000000"/>
          <w:sz w:val="24"/>
        </w:rPr>
        <w:t xml:space="preserve">Improved Data Quality:  </w:t>
      </w:r>
      <w:r>
        <w:rPr>
          <w:rFonts w:ascii="Times New Roman" w:hAnsi="Times New Roman"/>
          <w:b w:val="0"/>
          <w:i w:val="0"/>
          <w:color w:val="000000"/>
          <w:sz w:val="24"/>
        </w:rPr>
        <w:t>Real-time, distributed data collection reduced reporting delays from weeks to hours, enabling faster policy responses to disease outbreaks.</w:t>
      </w:r>
    </w:p>
    <w:p>
      <w:pPr>
        <w:spacing w:before="0" w:after="80" w:line="360" w:lineRule="auto"/>
        <w:ind w:left="504"/>
        <w:jc w:val="both"/>
      </w:pPr>
      <w:r>
        <w:rPr>
          <w:rFonts w:ascii="Times New Roman" w:hAnsi="Times New Roman"/>
          <w:b/>
          <w:i w:val="0"/>
          <w:color w:val="000000"/>
          <w:sz w:val="24"/>
        </w:rPr>
        <w:t xml:space="preserve">Enhanced Access:  </w:t>
      </w:r>
      <w:r>
        <w:rPr>
          <w:rFonts w:ascii="Times New Roman" w:hAnsi="Times New Roman"/>
          <w:b w:val="0"/>
          <w:i w:val="0"/>
          <w:color w:val="000000"/>
          <w:sz w:val="24"/>
        </w:rPr>
        <w:t>Telemedicine platforms powered by distributed cloud infrastructure extended specialist consultations to rural areas previously underserved by qualified doctors.</w:t>
      </w:r>
    </w:p>
    <w:p>
      <w:pPr>
        <w:spacing w:before="0" w:after="80" w:line="360" w:lineRule="auto"/>
        <w:ind w:left="504"/>
        <w:jc w:val="both"/>
      </w:pPr>
      <w:r>
        <w:rPr>
          <w:rFonts w:ascii="Times New Roman" w:hAnsi="Times New Roman"/>
          <w:b/>
          <w:i w:val="0"/>
          <w:color w:val="000000"/>
          <w:sz w:val="24"/>
        </w:rPr>
        <w:t xml:space="preserve">Cost Reduction:  </w:t>
      </w:r>
      <w:r>
        <w:rPr>
          <w:rFonts w:ascii="Times New Roman" w:hAnsi="Times New Roman"/>
          <w:b w:val="0"/>
          <w:i w:val="0"/>
          <w:color w:val="000000"/>
          <w:sz w:val="24"/>
        </w:rPr>
        <w:t>M-TIBA's digital payment model reduced administrative costs for healthcare providers by eliminating paper-based billing and cash handling.</w:t>
      </w:r>
    </w:p>
    <w:p>
      <w:pPr>
        <w:spacing w:before="0" w:after="80" w:line="360" w:lineRule="auto"/>
        <w:ind w:left="504"/>
        <w:jc w:val="both"/>
      </w:pPr>
      <w:r>
        <w:rPr>
          <w:rFonts w:ascii="Times New Roman" w:hAnsi="Times New Roman"/>
          <w:b/>
          <w:i w:val="0"/>
          <w:color w:val="000000"/>
          <w:sz w:val="24"/>
        </w:rPr>
        <w:t xml:space="preserve">Accountability:  </w:t>
      </w:r>
      <w:r>
        <w:rPr>
          <w:rFonts w:ascii="Times New Roman" w:hAnsi="Times New Roman"/>
          <w:b w:val="0"/>
          <w:i w:val="0"/>
          <w:color w:val="000000"/>
          <w:sz w:val="24"/>
        </w:rPr>
        <w:t>Distributed audit trails in DHIS2 improved accountability in health commodity supply chains, reducing stock-outs of essential medicines at facility level.</w:t>
      </w:r>
    </w:p>
    <w:p>
      <w:r>
        <w:br w:type="page"/>
      </w:r>
    </w:p>
    <w:p>
      <w:pPr>
        <w:spacing w:before="0" w:after="120" w:line="360" w:lineRule="auto"/>
        <w:jc w:val="left"/>
      </w:pPr>
      <w:r>
        <w:rPr>
          <w:rFonts w:ascii="Times New Roman" w:hAnsi="Times New Roman"/>
          <w:b/>
          <w:i w:val="0"/>
          <w:color w:val="000000"/>
          <w:sz w:val="24"/>
        </w:rPr>
        <w:t>b) DISTRIBUTED SYSTEMS IN FINANCE AND BANKING</w:t>
      </w:r>
    </w:p>
    <w:p>
      <w:pPr>
        <w:spacing w:before="200" w:after="80" w:line="360" w:lineRule="auto"/>
        <w:jc w:val="left"/>
      </w:pPr>
      <w:r>
        <w:rPr>
          <w:rFonts w:ascii="Times New Roman" w:hAnsi="Times New Roman"/>
          <w:b/>
          <w:i/>
          <w:color w:val="000000"/>
          <w:sz w:val="24"/>
        </w:rPr>
        <w:t>Current Trends</w:t>
      </w:r>
    </w:p>
    <w:p>
      <w:pPr>
        <w:spacing w:before="0" w:after="120" w:line="360" w:lineRule="auto"/>
        <w:jc w:val="both"/>
      </w:pPr>
      <w:r>
        <w:rPr>
          <w:rFonts w:ascii="Times New Roman" w:hAnsi="Times New Roman"/>
          <w:b w:val="0"/>
          <w:i w:val="0"/>
          <w:color w:val="000000"/>
          <w:sz w:val="24"/>
        </w:rPr>
        <w:t>The financial sector has been among the earliest and most enthusiastic adopters of distributed systems technologies. Current trends include microservices-based core banking architectures, real-time payment processing networks, blockchain and distributed ledger technology (DLT) for transaction transparency, cloud-native banking platforms, and AI-driven distributed fraud detection systems.</w:t>
      </w:r>
    </w:p>
    <w:p>
      <w:pPr>
        <w:spacing w:before="0" w:after="120" w:line="360" w:lineRule="auto"/>
        <w:jc w:val="both"/>
      </w:pPr>
      <w:r>
        <w:rPr>
          <w:rFonts w:ascii="Times New Roman" w:hAnsi="Times New Roman"/>
          <w:b w:val="0"/>
          <w:i w:val="0"/>
          <w:color w:val="000000"/>
          <w:sz w:val="24"/>
        </w:rPr>
        <w:t>Open Banking — enabled by distributed APIs — is allowing third-party developers to build financial applications on top of bank infrastructure, democratizing access to financial services. Central Bank Digital Currencies (CBDCs), being explored by several African central banks, are also premised on distributed ledger architectures that ensure transparency and immutability of monetary transactions.</w:t>
      </w:r>
    </w:p>
    <w:p>
      <w:pPr>
        <w:spacing w:before="200" w:after="80" w:line="360" w:lineRule="auto"/>
        <w:jc w:val="left"/>
      </w:pPr>
      <w:r>
        <w:rPr>
          <w:rFonts w:ascii="Times New Roman" w:hAnsi="Times New Roman"/>
          <w:b/>
          <w:i/>
          <w:color w:val="000000"/>
          <w:sz w:val="24"/>
        </w:rPr>
        <w:t>Impact in Kenya</w:t>
      </w:r>
    </w:p>
    <w:p>
      <w:pPr>
        <w:spacing w:before="0" w:after="120" w:line="360" w:lineRule="auto"/>
        <w:jc w:val="both"/>
      </w:pPr>
      <w:r>
        <w:rPr>
          <w:rFonts w:ascii="Times New Roman" w:hAnsi="Times New Roman"/>
          <w:b w:val="0"/>
          <w:i w:val="0"/>
          <w:color w:val="000000"/>
          <w:sz w:val="24"/>
        </w:rPr>
        <w:t>Kenya's financial sector is globally recognised for its pioneering use of distributed mobile money systems. M-Pesa, launched by Safaricom in 2007 and built on a distributed transaction processing architecture, revolutionized financial inclusion in Kenya. The platform processes millions of transactions daily through a distributed network of agents, servers, and mobile nodes spread across the country.</w:t>
      </w:r>
    </w:p>
    <w:p>
      <w:pPr>
        <w:spacing w:before="0" w:after="120" w:line="360" w:lineRule="auto"/>
        <w:jc w:val="both"/>
      </w:pPr>
      <w:r>
        <w:rPr>
          <w:rFonts w:ascii="Times New Roman" w:hAnsi="Times New Roman"/>
          <w:b w:val="0"/>
          <w:i w:val="0"/>
          <w:color w:val="000000"/>
          <w:sz w:val="24"/>
        </w:rPr>
        <w:t>Equity Bank's Equitel platform and the PesaLink interbank payment system, operated by the Kenya Bankers Association (KBA), further exemplify the power of distributed systems in enabling real-time, interoperable financial transactions among competing financial institutions.</w:t>
      </w:r>
    </w:p>
    <w:p>
      <w:pPr>
        <w:spacing w:before="200" w:after="80" w:line="360" w:lineRule="auto"/>
        <w:jc w:val="left"/>
      </w:pPr>
      <w:r>
        <w:rPr>
          <w:rFonts w:ascii="Times New Roman" w:hAnsi="Times New Roman"/>
          <w:b/>
          <w:i/>
          <w:color w:val="000000"/>
          <w:sz w:val="24"/>
        </w:rPr>
        <w:t>Practical Example: M-Pesa Distributed Architecture</w:t>
      </w:r>
    </w:p>
    <w:p>
      <w:pPr>
        <w:spacing w:before="0" w:after="120" w:line="360" w:lineRule="auto"/>
        <w:jc w:val="both"/>
      </w:pPr>
      <w:r>
        <w:rPr>
          <w:rFonts w:ascii="Times New Roman" w:hAnsi="Times New Roman"/>
          <w:b w:val="0"/>
          <w:i w:val="0"/>
          <w:color w:val="000000"/>
          <w:sz w:val="24"/>
        </w:rPr>
        <w:t>M-Pesa's technical infrastructure is a distributed system comprising Safaricom's core transaction servers, a vast network of distributed agent terminals (over 250,000 agents nationwide), mobile subscriber endpoints, and integration gateways to banks, utilities, and government services. The system uses geographically redundant data centres to ensure 99.99% uptime, with automatic failover mechanisms that switch to backup nodes in the event of a primary node failure.</w:t>
      </w:r>
    </w:p>
    <w:p>
      <w:pPr>
        <w:spacing w:before="0" w:after="120" w:line="360" w:lineRule="auto"/>
        <w:jc w:val="both"/>
      </w:pPr>
      <w:r>
        <w:rPr>
          <w:rFonts w:ascii="Times New Roman" w:hAnsi="Times New Roman"/>
          <w:b w:val="0"/>
          <w:i w:val="0"/>
          <w:color w:val="000000"/>
          <w:sz w:val="24"/>
        </w:rPr>
        <w:t>The M-Pesa Global platform extended this distributed architecture across borders, enabling diaspora remittances from 14 countries to reach recipients in Kenya within seconds. PesaLink, operating on a distributed real-time gross settlement (RTGS) infrastructure, enables instant bank-to-bank transfers 24/7, including on weekends and public holidays — a capability unavailable under earlier centralized batch processing systems.</w:t>
      </w:r>
    </w:p>
    <w:p>
      <w:pPr>
        <w:spacing w:before="200" w:after="80" w:line="360" w:lineRule="auto"/>
        <w:jc w:val="left"/>
      </w:pPr>
      <w:r>
        <w:rPr>
          <w:rFonts w:ascii="Times New Roman" w:hAnsi="Times New Roman"/>
          <w:b/>
          <w:i/>
          <w:color w:val="000000"/>
          <w:sz w:val="24"/>
        </w:rPr>
        <w:t>Impact on Service Delivery and Performance</w:t>
      </w:r>
    </w:p>
    <w:p>
      <w:pPr>
        <w:spacing w:before="0" w:after="80" w:line="360" w:lineRule="auto"/>
        <w:ind w:left="504"/>
        <w:jc w:val="both"/>
      </w:pPr>
      <w:r>
        <w:rPr>
          <w:rFonts w:ascii="Times New Roman" w:hAnsi="Times New Roman"/>
          <w:b/>
          <w:i w:val="0"/>
          <w:color w:val="000000"/>
          <w:sz w:val="24"/>
        </w:rPr>
        <w:t xml:space="preserve">Financial Inclusion:  </w:t>
      </w:r>
      <w:r>
        <w:rPr>
          <w:rFonts w:ascii="Times New Roman" w:hAnsi="Times New Roman"/>
          <w:b w:val="0"/>
          <w:i w:val="0"/>
          <w:color w:val="000000"/>
          <w:sz w:val="24"/>
        </w:rPr>
        <w:t>M-Pesa has brought over 30 million Kenyans into the formal financial system, including unbanked populations in rural and peri-urban areas, dramatically improving their access to savings, credit, and insurance products.</w:t>
      </w:r>
    </w:p>
    <w:p>
      <w:pPr>
        <w:spacing w:before="0" w:after="80" w:line="360" w:lineRule="auto"/>
        <w:ind w:left="504"/>
        <w:jc w:val="both"/>
      </w:pPr>
      <w:r>
        <w:rPr>
          <w:rFonts w:ascii="Times New Roman" w:hAnsi="Times New Roman"/>
          <w:b/>
          <w:i w:val="0"/>
          <w:color w:val="000000"/>
          <w:sz w:val="24"/>
        </w:rPr>
        <w:t xml:space="preserve">Transaction Speed:  </w:t>
      </w:r>
      <w:r>
        <w:rPr>
          <w:rFonts w:ascii="Times New Roman" w:hAnsi="Times New Roman"/>
          <w:b w:val="0"/>
          <w:i w:val="0"/>
          <w:color w:val="000000"/>
          <w:sz w:val="24"/>
        </w:rPr>
        <w:t>Real-time distributed payment systems reduced transaction settlement time from T+3 business days under traditional banking to near-instantaneous processing.</w:t>
      </w:r>
    </w:p>
    <w:p>
      <w:pPr>
        <w:spacing w:before="0" w:after="80" w:line="360" w:lineRule="auto"/>
        <w:ind w:left="504"/>
        <w:jc w:val="both"/>
      </w:pPr>
      <w:r>
        <w:rPr>
          <w:rFonts w:ascii="Times New Roman" w:hAnsi="Times New Roman"/>
          <w:b/>
          <w:i w:val="0"/>
          <w:color w:val="000000"/>
          <w:sz w:val="24"/>
        </w:rPr>
        <w:t xml:space="preserve">Resilience:  </w:t>
      </w:r>
      <w:r>
        <w:rPr>
          <w:rFonts w:ascii="Times New Roman" w:hAnsi="Times New Roman"/>
          <w:b w:val="0"/>
          <w:i w:val="0"/>
          <w:color w:val="000000"/>
          <w:sz w:val="24"/>
        </w:rPr>
        <w:t>Geographically distributed data centres ensure continuity of financial services even during localized infrastructure failures or cyber attacks.</w:t>
      </w:r>
    </w:p>
    <w:p>
      <w:pPr>
        <w:spacing w:before="0" w:after="80" w:line="360" w:lineRule="auto"/>
        <w:ind w:left="504"/>
        <w:jc w:val="both"/>
      </w:pPr>
      <w:r>
        <w:rPr>
          <w:rFonts w:ascii="Times New Roman" w:hAnsi="Times New Roman"/>
          <w:b/>
          <w:i w:val="0"/>
          <w:color w:val="000000"/>
          <w:sz w:val="24"/>
        </w:rPr>
        <w:t xml:space="preserve">Fraud Detection:  </w:t>
      </w:r>
      <w:r>
        <w:rPr>
          <w:rFonts w:ascii="Times New Roman" w:hAnsi="Times New Roman"/>
          <w:b w:val="0"/>
          <w:i w:val="0"/>
          <w:color w:val="000000"/>
          <w:sz w:val="24"/>
        </w:rPr>
        <w:t>Distributed machine learning models that analyse transaction patterns across millions of nodes in real time have significantly reduced fraudulent transactions in mobile banking, protecting both financial institutions and consumers.</w:t>
      </w:r>
    </w:p>
    <w:p>
      <w:r>
        <w:br w:type="page"/>
      </w:r>
    </w:p>
    <w:p>
      <w:pPr>
        <w:spacing w:before="0" w:after="120" w:line="360" w:lineRule="auto"/>
        <w:jc w:val="left"/>
      </w:pPr>
      <w:r>
        <w:rPr>
          <w:rFonts w:ascii="Times New Roman" w:hAnsi="Times New Roman"/>
          <w:b/>
          <w:i w:val="0"/>
          <w:color w:val="000000"/>
          <w:sz w:val="24"/>
        </w:rPr>
        <w:t>c) DISTRIBUTED SYSTEMS IN EDUCATION AND ACADEMIA</w:t>
      </w:r>
    </w:p>
    <w:p>
      <w:pPr>
        <w:spacing w:before="200" w:after="80" w:line="360" w:lineRule="auto"/>
        <w:jc w:val="left"/>
      </w:pPr>
      <w:r>
        <w:rPr>
          <w:rFonts w:ascii="Times New Roman" w:hAnsi="Times New Roman"/>
          <w:b/>
          <w:i/>
          <w:color w:val="000000"/>
          <w:sz w:val="24"/>
        </w:rPr>
        <w:t>Current Trends</w:t>
      </w:r>
    </w:p>
    <w:p>
      <w:pPr>
        <w:spacing w:before="0" w:after="120" w:line="360" w:lineRule="auto"/>
        <w:jc w:val="both"/>
      </w:pPr>
      <w:r>
        <w:rPr>
          <w:rFonts w:ascii="Times New Roman" w:hAnsi="Times New Roman"/>
          <w:b w:val="0"/>
          <w:i w:val="0"/>
          <w:color w:val="000000"/>
          <w:sz w:val="24"/>
        </w:rPr>
        <w:t>Education is experiencing a profound transformation through distributed learning management systems (LMS), cloud-hosted academic repositories, virtual classrooms, distributed video conferencing infrastructure, and peer-to-peer (P2P) collaborative platforms. Massive Open Online Courses (MOOCs), delivered via globally distributed content delivery networks (CDNs), have made quality education accessible to learners in remote and underserved regions.</w:t>
      </w:r>
    </w:p>
    <w:p>
      <w:pPr>
        <w:spacing w:before="0" w:after="120" w:line="360" w:lineRule="auto"/>
        <w:jc w:val="both"/>
      </w:pPr>
      <w:r>
        <w:rPr>
          <w:rFonts w:ascii="Times New Roman" w:hAnsi="Times New Roman"/>
          <w:b w:val="0"/>
          <w:i w:val="0"/>
          <w:color w:val="000000"/>
          <w:sz w:val="24"/>
        </w:rPr>
        <w:t>Edge computing is beginning to be deployed in educational institutions to support bandwidth-intensive applications such as virtual reality (VR) labs and real-time collaborative coding environments. Blockchain-based academic credential systems are emerging as a solution to certificate fraud by enabling verifiable, tamper-proof digital certificates on distributed ledgers.</w:t>
      </w:r>
    </w:p>
    <w:p>
      <w:pPr>
        <w:spacing w:before="200" w:after="80" w:line="360" w:lineRule="auto"/>
        <w:jc w:val="left"/>
      </w:pPr>
      <w:r>
        <w:rPr>
          <w:rFonts w:ascii="Times New Roman" w:hAnsi="Times New Roman"/>
          <w:b/>
          <w:i/>
          <w:color w:val="000000"/>
          <w:sz w:val="24"/>
        </w:rPr>
        <w:t>Impact in Kenya</w:t>
      </w:r>
    </w:p>
    <w:p>
      <w:pPr>
        <w:spacing w:before="0" w:after="120" w:line="360" w:lineRule="auto"/>
        <w:jc w:val="both"/>
      </w:pPr>
      <w:r>
        <w:rPr>
          <w:rFonts w:ascii="Times New Roman" w:hAnsi="Times New Roman"/>
          <w:b w:val="0"/>
          <w:i w:val="0"/>
          <w:color w:val="000000"/>
          <w:sz w:val="24"/>
        </w:rPr>
        <w:t>Kenya's transition to a competency-based curriculum and the government's Digital Literacy Programme (DLP) have been underpinned by distributed computing infrastructure. The Kenya Education Cloud (edCloud), managed by the Kenya Education Network (KENET), provides a distributed cloud hosting platform for universities and research institutions, supporting e-learning portals, digital libraries, and research data repositories.</w:t>
      </w:r>
    </w:p>
    <w:p>
      <w:pPr>
        <w:spacing w:before="0" w:after="120" w:line="360" w:lineRule="auto"/>
        <w:jc w:val="both"/>
      </w:pPr>
      <w:r>
        <w:rPr>
          <w:rFonts w:ascii="Times New Roman" w:hAnsi="Times New Roman"/>
          <w:b w:val="0"/>
          <w:i w:val="0"/>
          <w:color w:val="000000"/>
          <w:sz w:val="24"/>
        </w:rPr>
        <w:t>Moi University's online learning portal and the Jomo Kenyatta University of Agriculture and Technology (JKUAT) virtual campus are examples of distributed academic platforms that enabled continuity of learning during the COVID-19 school closures of 2020-2021, when all physical campuses were shut down by government directive.</w:t>
      </w:r>
    </w:p>
    <w:p>
      <w:pPr>
        <w:spacing w:before="200" w:after="80" w:line="360" w:lineRule="auto"/>
        <w:jc w:val="left"/>
      </w:pPr>
      <w:r>
        <w:rPr>
          <w:rFonts w:ascii="Times New Roman" w:hAnsi="Times New Roman"/>
          <w:b/>
          <w:i/>
          <w:color w:val="000000"/>
          <w:sz w:val="24"/>
        </w:rPr>
        <w:t>Practical Example: KENET and BBM Annex</w:t>
      </w:r>
    </w:p>
    <w:p>
      <w:pPr>
        <w:spacing w:before="0" w:after="120" w:line="360" w:lineRule="auto"/>
        <w:jc w:val="both"/>
      </w:pPr>
      <w:r>
        <w:rPr>
          <w:rFonts w:ascii="Times New Roman" w:hAnsi="Times New Roman"/>
          <w:b w:val="0"/>
          <w:i w:val="0"/>
          <w:color w:val="000000"/>
          <w:sz w:val="24"/>
        </w:rPr>
        <w:t>KENET operates a distributed research and education network connecting over 60 institutions of higher learning across Kenya through a high-speed fibre backbone and peering arrangements with regional and international networks. This distributed infrastructure supports video conferencing, remote access to academic journals via the Kenya Universities and Colleges Central Placement Service (KUCCPS) portal, and high-performance computing resources for scientific research.</w:t>
      </w:r>
    </w:p>
    <w:p>
      <w:pPr>
        <w:spacing w:before="0" w:after="120" w:line="360" w:lineRule="auto"/>
        <w:jc w:val="both"/>
      </w:pPr>
      <w:r>
        <w:rPr>
          <w:rFonts w:ascii="Times New Roman" w:hAnsi="Times New Roman"/>
          <w:b w:val="0"/>
          <w:i w:val="0"/>
          <w:color w:val="000000"/>
          <w:sz w:val="24"/>
        </w:rPr>
        <w:t>At Moi University's Annex Campus, the student-developed BBM Annex platform (https://bbm.giftedtech.co.ke) exemplifies a grassroots distributed academic resource-sharing system. The platform aggregates lecture notes, past examination papers, and study guides uploaded by students across different academic years, creating a distributed knowledge base accessible to all BBM students via mobile devices. Research by Onyango (2026) found that 71.8% of BBM students reported improved examination preparedness after accessing resources through the platform.</w:t>
      </w:r>
    </w:p>
    <w:p>
      <w:pPr>
        <w:spacing w:before="200" w:after="80" w:line="360" w:lineRule="auto"/>
        <w:jc w:val="left"/>
      </w:pPr>
      <w:r>
        <w:rPr>
          <w:rFonts w:ascii="Times New Roman" w:hAnsi="Times New Roman"/>
          <w:b/>
          <w:i/>
          <w:color w:val="000000"/>
          <w:sz w:val="24"/>
        </w:rPr>
        <w:t>Impact on Service Delivery and Performance</w:t>
      </w:r>
    </w:p>
    <w:p>
      <w:pPr>
        <w:spacing w:before="0" w:after="80" w:line="360" w:lineRule="auto"/>
        <w:ind w:left="504"/>
        <w:jc w:val="both"/>
      </w:pPr>
      <w:r>
        <w:rPr>
          <w:rFonts w:ascii="Times New Roman" w:hAnsi="Times New Roman"/>
          <w:b/>
          <w:i w:val="0"/>
          <w:color w:val="000000"/>
          <w:sz w:val="24"/>
        </w:rPr>
        <w:t xml:space="preserve">Continuity of Learning:  </w:t>
      </w:r>
      <w:r>
        <w:rPr>
          <w:rFonts w:ascii="Times New Roman" w:hAnsi="Times New Roman"/>
          <w:b w:val="0"/>
          <w:i w:val="0"/>
          <w:color w:val="000000"/>
          <w:sz w:val="24"/>
        </w:rPr>
        <w:t>Distributed e-learning platforms ensured that over 1 million university students in Kenya continued their studies during the COVID-19 pandemic, preventing an entire academic year from being lost.</w:t>
      </w:r>
    </w:p>
    <w:p>
      <w:pPr>
        <w:spacing w:before="0" w:after="80" w:line="360" w:lineRule="auto"/>
        <w:ind w:left="504"/>
        <w:jc w:val="both"/>
      </w:pPr>
      <w:r>
        <w:rPr>
          <w:rFonts w:ascii="Times New Roman" w:hAnsi="Times New Roman"/>
          <w:b/>
          <w:i w:val="0"/>
          <w:color w:val="000000"/>
          <w:sz w:val="24"/>
        </w:rPr>
        <w:t xml:space="preserve">Resource Accessibility:  </w:t>
      </w:r>
      <w:r>
        <w:rPr>
          <w:rFonts w:ascii="Times New Roman" w:hAnsi="Times New Roman"/>
          <w:b w:val="0"/>
          <w:i w:val="0"/>
          <w:color w:val="000000"/>
          <w:sz w:val="24"/>
        </w:rPr>
        <w:t>KENET's distributed network gave students in remote campuses access to the same academic databases and digital libraries as students in Nairobi, reducing information inequality between urban and rural institutions.</w:t>
      </w:r>
    </w:p>
    <w:p>
      <w:pPr>
        <w:spacing w:before="0" w:after="80" w:line="360" w:lineRule="auto"/>
        <w:ind w:left="504"/>
        <w:jc w:val="both"/>
      </w:pPr>
      <w:r>
        <w:rPr>
          <w:rFonts w:ascii="Times New Roman" w:hAnsi="Times New Roman"/>
          <w:b/>
          <w:i w:val="0"/>
          <w:color w:val="000000"/>
          <w:sz w:val="24"/>
        </w:rPr>
        <w:t xml:space="preserve">Research Collaboration:  </w:t>
      </w:r>
      <w:r>
        <w:rPr>
          <w:rFonts w:ascii="Times New Roman" w:hAnsi="Times New Roman"/>
          <w:b w:val="0"/>
          <w:i w:val="0"/>
          <w:color w:val="000000"/>
          <w:sz w:val="24"/>
        </w:rPr>
        <w:t>Distributed cloud repositories enabled Kenyan researchers to collaborate with international counterparts in real time, contributing to a measurable increase in research output and co-authored publications.</w:t>
      </w:r>
    </w:p>
    <w:p>
      <w:pPr>
        <w:spacing w:before="0" w:after="80" w:line="360" w:lineRule="auto"/>
        <w:ind w:left="504"/>
        <w:jc w:val="both"/>
      </w:pPr>
      <w:r>
        <w:rPr>
          <w:rFonts w:ascii="Times New Roman" w:hAnsi="Times New Roman"/>
          <w:b/>
          <w:i w:val="0"/>
          <w:color w:val="000000"/>
          <w:sz w:val="24"/>
        </w:rPr>
        <w:t xml:space="preserve">Reduced Costs:  </w:t>
      </w:r>
      <w:r>
        <w:rPr>
          <w:rFonts w:ascii="Times New Roman" w:hAnsi="Times New Roman"/>
          <w:b w:val="0"/>
          <w:i w:val="0"/>
          <w:color w:val="000000"/>
          <w:sz w:val="24"/>
        </w:rPr>
        <w:t>Cloud-hosted LMS platforms eliminated the need for expensive on-premise server infrastructure in individual institutions, significantly reducing the cost of deploying and maintaining e-learning environments.</w:t>
      </w:r>
    </w:p>
    <w:p>
      <w:r>
        <w:br w:type="page"/>
      </w:r>
    </w:p>
    <w:p>
      <w:pPr>
        <w:spacing w:before="0" w:after="120" w:line="360" w:lineRule="auto"/>
        <w:jc w:val="left"/>
      </w:pPr>
      <w:r>
        <w:rPr>
          <w:rFonts w:ascii="Times New Roman" w:hAnsi="Times New Roman"/>
          <w:b/>
          <w:i w:val="0"/>
          <w:color w:val="000000"/>
          <w:sz w:val="24"/>
        </w:rPr>
        <w:t>d) DISTRIBUTED SYSTEMS IN NATIONAL SECURITY</w:t>
      </w:r>
    </w:p>
    <w:p>
      <w:pPr>
        <w:spacing w:before="200" w:after="80" w:line="360" w:lineRule="auto"/>
        <w:jc w:val="left"/>
      </w:pPr>
      <w:r>
        <w:rPr>
          <w:rFonts w:ascii="Times New Roman" w:hAnsi="Times New Roman"/>
          <w:b/>
          <w:i/>
          <w:color w:val="000000"/>
          <w:sz w:val="24"/>
        </w:rPr>
        <w:t>Current Trends</w:t>
      </w:r>
    </w:p>
    <w:p>
      <w:pPr>
        <w:spacing w:before="0" w:after="120" w:line="360" w:lineRule="auto"/>
        <w:jc w:val="both"/>
      </w:pPr>
      <w:r>
        <w:rPr>
          <w:rFonts w:ascii="Times New Roman" w:hAnsi="Times New Roman"/>
          <w:b w:val="0"/>
          <w:i w:val="0"/>
          <w:color w:val="000000"/>
          <w:sz w:val="24"/>
        </w:rPr>
        <w:t>Modern national security architectures are increasingly premised on distributed computing paradigms. Key trends include distributed surveillance networks integrating CCTV cameras, drones, and biometric terminals; distributed intelligence sharing platforms connecting multiple security agencies; cloud-based command and control systems; and distributed cybersecurity infrastructure for real-time threat detection and response.</w:t>
      </w:r>
    </w:p>
    <w:p>
      <w:pPr>
        <w:spacing w:before="0" w:after="120" w:line="360" w:lineRule="auto"/>
        <w:jc w:val="both"/>
      </w:pPr>
      <w:r>
        <w:rPr>
          <w:rFonts w:ascii="Times New Roman" w:hAnsi="Times New Roman"/>
          <w:b w:val="0"/>
          <w:i w:val="0"/>
          <w:color w:val="000000"/>
          <w:sz w:val="24"/>
        </w:rPr>
        <w:t>Blockchain technology is being explored for securing sensitive government records and identity documents, as its distributed and immutable ledger prevents unauthorized modification of data. The Zero Trust security model — which assumes no inherently trusted nodes in a distributed network — is gaining traction in government cybersecurity frameworks, requiring continuous verification of every user and device.</w:t>
      </w:r>
    </w:p>
    <w:p>
      <w:pPr>
        <w:spacing w:before="200" w:after="80" w:line="360" w:lineRule="auto"/>
        <w:jc w:val="left"/>
      </w:pPr>
      <w:r>
        <w:rPr>
          <w:rFonts w:ascii="Times New Roman" w:hAnsi="Times New Roman"/>
          <w:b/>
          <w:i/>
          <w:color w:val="000000"/>
          <w:sz w:val="24"/>
        </w:rPr>
        <w:t>Impact in Kenya</w:t>
      </w:r>
    </w:p>
    <w:p>
      <w:pPr>
        <w:spacing w:before="0" w:after="120" w:line="360" w:lineRule="auto"/>
        <w:jc w:val="both"/>
      </w:pPr>
      <w:r>
        <w:rPr>
          <w:rFonts w:ascii="Times New Roman" w:hAnsi="Times New Roman"/>
          <w:b w:val="0"/>
          <w:i w:val="0"/>
          <w:color w:val="000000"/>
          <w:sz w:val="24"/>
        </w:rPr>
        <w:t>The Government of Kenya has invested significantly in distributed security infrastructure through several flagship programs. The National Integrated Identity Management System (NIIMS), known commercially as Huduma Namba, is a distributed biometric identification system that consolidates citizen identity data from multiple government registries — including the National Registration Bureau, Kenya Revenue Authority, and Registrar of Persons — into a single interoperable platform.</w:t>
      </w:r>
    </w:p>
    <w:p>
      <w:pPr>
        <w:spacing w:before="0" w:after="120" w:line="360" w:lineRule="auto"/>
        <w:jc w:val="both"/>
      </w:pPr>
      <w:r>
        <w:rPr>
          <w:rFonts w:ascii="Times New Roman" w:hAnsi="Times New Roman"/>
          <w:b w:val="0"/>
          <w:i w:val="0"/>
          <w:color w:val="000000"/>
          <w:sz w:val="24"/>
        </w:rPr>
        <w:t>The Nairobi City Surveillance Project, implemented by the National Police Service in partnership with Huawei, deployed over 1,800 networked CCTV cameras across the city, connected to a central command center via a distributed fiber and wireless network. This system has been expanded to other major cities including Mombasa, Kisumu, and Eldoret as part of Kenya's Safe City initiative.</w:t>
      </w:r>
    </w:p>
    <w:p>
      <w:pPr>
        <w:spacing w:before="200" w:after="80" w:line="360" w:lineRule="auto"/>
        <w:jc w:val="left"/>
      </w:pPr>
      <w:r>
        <w:rPr>
          <w:rFonts w:ascii="Times New Roman" w:hAnsi="Times New Roman"/>
          <w:b/>
          <w:i/>
          <w:color w:val="000000"/>
          <w:sz w:val="24"/>
        </w:rPr>
        <w:t>Practical Example: Huduma Namba and the Safe City CCTV Network</w:t>
      </w:r>
    </w:p>
    <w:p>
      <w:pPr>
        <w:spacing w:before="0" w:after="120" w:line="360" w:lineRule="auto"/>
        <w:jc w:val="both"/>
      </w:pPr>
      <w:r>
        <w:rPr>
          <w:rFonts w:ascii="Times New Roman" w:hAnsi="Times New Roman"/>
          <w:b w:val="0"/>
          <w:i w:val="0"/>
          <w:color w:val="000000"/>
          <w:sz w:val="24"/>
        </w:rPr>
        <w:t>The Huduma Namba system exemplifies a large-scale distributed identity management deployment. Data is collected at distributed registration centers across all 47 counties using biometric enrollment devices (fingerprint scanners, iris cameras, and facial recognition terminals) and synchronized with a central cloud-hosted database managed by the State Department for Immigration. The distributed architecture allows for real-time identity verification at border checkpoints, airport immigration counters, and government service kiosks nationwide.</w:t>
      </w:r>
    </w:p>
    <w:p>
      <w:pPr>
        <w:spacing w:before="0" w:after="120" w:line="360" w:lineRule="auto"/>
        <w:jc w:val="both"/>
      </w:pPr>
      <w:r>
        <w:rPr>
          <w:rFonts w:ascii="Times New Roman" w:hAnsi="Times New Roman"/>
          <w:b w:val="0"/>
          <w:i w:val="0"/>
          <w:color w:val="000000"/>
          <w:sz w:val="24"/>
        </w:rPr>
        <w:t>The Nairobi Safe City CCTV network operates as a distributed surveillance system where video feeds from thousands of cameras are processed at edge nodes for preliminary analysis (e.g., number plate recognition, crowd density monitoring) before being aggregated at the central command center. This edge processing reduces bandwidth requirements and enables faster incident response compared to a purely centralized architecture.</w:t>
      </w:r>
    </w:p>
    <w:p>
      <w:pPr>
        <w:spacing w:before="200" w:after="80" w:line="360" w:lineRule="auto"/>
        <w:jc w:val="left"/>
      </w:pPr>
      <w:r>
        <w:rPr>
          <w:rFonts w:ascii="Times New Roman" w:hAnsi="Times New Roman"/>
          <w:b/>
          <w:i/>
          <w:color w:val="000000"/>
          <w:sz w:val="24"/>
        </w:rPr>
        <w:t>Impact on Service Delivery and Performance</w:t>
      </w:r>
    </w:p>
    <w:p>
      <w:pPr>
        <w:spacing w:before="0" w:after="80" w:line="360" w:lineRule="auto"/>
        <w:ind w:left="504"/>
        <w:jc w:val="both"/>
      </w:pPr>
      <w:r>
        <w:rPr>
          <w:rFonts w:ascii="Times New Roman" w:hAnsi="Times New Roman"/>
          <w:b/>
          <w:i w:val="0"/>
          <w:color w:val="000000"/>
          <w:sz w:val="24"/>
        </w:rPr>
        <w:t xml:space="preserve">Crime Reduction:  </w:t>
      </w:r>
      <w:r>
        <w:rPr>
          <w:rFonts w:ascii="Times New Roman" w:hAnsi="Times New Roman"/>
          <w:b w:val="0"/>
          <w:i w:val="0"/>
          <w:color w:val="000000"/>
          <w:sz w:val="24"/>
        </w:rPr>
        <w:t>The Nairobi Safe City surveillance network contributed to a reported 46% reduction in crime in covered areas according to the National Police Service, demonstrating the deterrence effect of distributed video surveillance.</w:t>
      </w:r>
    </w:p>
    <w:p>
      <w:pPr>
        <w:spacing w:before="0" w:after="80" w:line="360" w:lineRule="auto"/>
        <w:ind w:left="504"/>
        <w:jc w:val="both"/>
      </w:pPr>
      <w:r>
        <w:rPr>
          <w:rFonts w:ascii="Times New Roman" w:hAnsi="Times New Roman"/>
          <w:b/>
          <w:i w:val="0"/>
          <w:color w:val="000000"/>
          <w:sz w:val="24"/>
        </w:rPr>
        <w:t xml:space="preserve">Identity Verification:  </w:t>
      </w:r>
      <w:r>
        <w:rPr>
          <w:rFonts w:ascii="Times New Roman" w:hAnsi="Times New Roman"/>
          <w:b w:val="0"/>
          <w:i w:val="0"/>
          <w:color w:val="000000"/>
          <w:sz w:val="24"/>
        </w:rPr>
        <w:t>The Huduma Namba system has streamlined access to over 15 government services, reducing duplication of identity documents and enabling cross-agency verification in real time, thereby curbing identity fraud.</w:t>
      </w:r>
    </w:p>
    <w:p>
      <w:pPr>
        <w:spacing w:before="0" w:after="80" w:line="360" w:lineRule="auto"/>
        <w:ind w:left="504"/>
        <w:jc w:val="both"/>
      </w:pPr>
      <w:r>
        <w:rPr>
          <w:rFonts w:ascii="Times New Roman" w:hAnsi="Times New Roman"/>
          <w:b/>
          <w:i w:val="0"/>
          <w:color w:val="000000"/>
          <w:sz w:val="24"/>
        </w:rPr>
        <w:t xml:space="preserve">Inter-Agency Coordination:  </w:t>
      </w:r>
      <w:r>
        <w:rPr>
          <w:rFonts w:ascii="Times New Roman" w:hAnsi="Times New Roman"/>
          <w:b w:val="0"/>
          <w:i w:val="0"/>
          <w:color w:val="000000"/>
          <w:sz w:val="24"/>
        </w:rPr>
        <w:t>Distributed intelligence-sharing platforms connecting the National Intelligence Service, Kenya Police Service, and Kenya Defence Forces have improved coordination in counter-terrorism operations.</w:t>
      </w:r>
    </w:p>
    <w:p>
      <w:pPr>
        <w:spacing w:before="0" w:after="80" w:line="360" w:lineRule="auto"/>
        <w:ind w:left="504"/>
        <w:jc w:val="both"/>
      </w:pPr>
      <w:r>
        <w:rPr>
          <w:rFonts w:ascii="Times New Roman" w:hAnsi="Times New Roman"/>
          <w:b/>
          <w:i w:val="0"/>
          <w:color w:val="000000"/>
          <w:sz w:val="24"/>
        </w:rPr>
        <w:t xml:space="preserve">Border Security:  </w:t>
      </w:r>
      <w:r>
        <w:rPr>
          <w:rFonts w:ascii="Times New Roman" w:hAnsi="Times New Roman"/>
          <w:b w:val="0"/>
          <w:i w:val="0"/>
          <w:color w:val="000000"/>
          <w:sz w:val="24"/>
        </w:rPr>
        <w:t>Distributed biometric verification at border points has strengthened immigration control, enabling the flagging of wanted persons and stolen documents in real time against a centrally maintained but distributed watchlist database.</w:t>
      </w:r>
    </w:p>
    <w:p>
      <w:r>
        <w:br w:type="page"/>
      </w:r>
    </w:p>
    <w:p>
      <w:pPr>
        <w:spacing w:before="0" w:after="120" w:line="360" w:lineRule="auto"/>
        <w:jc w:val="left"/>
      </w:pPr>
      <w:r>
        <w:rPr>
          <w:rFonts w:ascii="Times New Roman" w:hAnsi="Times New Roman"/>
          <w:b/>
          <w:i w:val="0"/>
          <w:color w:val="000000"/>
          <w:sz w:val="24"/>
        </w:rPr>
        <w:t>e) DISTRIBUTED SYSTEMS IN SMALL AND MEDIUM ENTERPRISE (SME) BUSINESS</w:t>
      </w:r>
    </w:p>
    <w:p>
      <w:pPr>
        <w:spacing w:before="200" w:after="80" w:line="360" w:lineRule="auto"/>
        <w:jc w:val="left"/>
      </w:pPr>
      <w:r>
        <w:rPr>
          <w:rFonts w:ascii="Times New Roman" w:hAnsi="Times New Roman"/>
          <w:b/>
          <w:i/>
          <w:color w:val="000000"/>
          <w:sz w:val="24"/>
        </w:rPr>
        <w:t>Current Trends</w:t>
      </w:r>
    </w:p>
    <w:p>
      <w:pPr>
        <w:spacing w:before="0" w:after="120" w:line="360" w:lineRule="auto"/>
        <w:jc w:val="both"/>
      </w:pPr>
      <w:r>
        <w:rPr>
          <w:rFonts w:ascii="Times New Roman" w:hAnsi="Times New Roman"/>
          <w:b w:val="0"/>
          <w:i w:val="0"/>
          <w:color w:val="000000"/>
          <w:sz w:val="24"/>
        </w:rPr>
        <w:t>Small and medium enterprises worldwide are leveraging distributed systems to compete effectively in digital markets that were previously accessible only to large corporations with significant IT infrastructure investments. The democratization of cloud computing has been particularly transformative: SMEs can now access enterprise-grade distributed computing resources — databases, data analytics platforms, AI tools, and global content delivery networks — on a pay-as-you-use basis with minimal upfront capital expenditure.</w:t>
      </w:r>
    </w:p>
    <w:p>
      <w:pPr>
        <w:spacing w:before="0" w:after="120" w:line="360" w:lineRule="auto"/>
        <w:jc w:val="both"/>
      </w:pPr>
      <w:r>
        <w:rPr>
          <w:rFonts w:ascii="Times New Roman" w:hAnsi="Times New Roman"/>
          <w:b w:val="0"/>
          <w:i w:val="0"/>
          <w:color w:val="000000"/>
          <w:sz w:val="24"/>
        </w:rPr>
        <w:t>Current trends driving SME adoption of distributed systems include cloud-based Enterprise Resource Planning (ERP) systems, mobile Point-of-Sale (POS) terminals integrated with cloud inventory management, e-commerce platforms operating on globally distributed infrastructure, distributed supply chain management systems, and mobile payment APIs that connect SME businesses to millions of mobile money users instantaneously.</w:t>
      </w:r>
    </w:p>
    <w:p>
      <w:pPr>
        <w:spacing w:before="200" w:after="80" w:line="360" w:lineRule="auto"/>
        <w:jc w:val="left"/>
      </w:pPr>
      <w:r>
        <w:rPr>
          <w:rFonts w:ascii="Times New Roman" w:hAnsi="Times New Roman"/>
          <w:b/>
          <w:i/>
          <w:color w:val="000000"/>
          <w:sz w:val="24"/>
        </w:rPr>
        <w:t>Impact in Kenya</w:t>
      </w:r>
    </w:p>
    <w:p>
      <w:pPr>
        <w:spacing w:before="0" w:after="120" w:line="360" w:lineRule="auto"/>
        <w:jc w:val="both"/>
      </w:pPr>
      <w:r>
        <w:rPr>
          <w:rFonts w:ascii="Times New Roman" w:hAnsi="Times New Roman"/>
          <w:b w:val="0"/>
          <w:i w:val="0"/>
          <w:color w:val="000000"/>
          <w:sz w:val="24"/>
        </w:rPr>
        <w:t>Kenya's SME sector, which accounts for approximately 98% of all businesses and contributes around 30% of GDP and 80% of employment (KNBS, 2021), has been significantly transformed by distributed systems. The integration of M-Pesa's Lipa Na M-Pesa Till and Paybill distributed payment APIs into SME operations has enabled even small roadside kiosks and market stalls to accept cashless payments and reconcile sales data through cloud-connected terminals.</w:t>
      </w:r>
    </w:p>
    <w:p>
      <w:pPr>
        <w:spacing w:before="0" w:after="120" w:line="360" w:lineRule="auto"/>
        <w:jc w:val="both"/>
      </w:pPr>
      <w:r>
        <w:rPr>
          <w:rFonts w:ascii="Times New Roman" w:hAnsi="Times New Roman"/>
          <w:b w:val="0"/>
          <w:i w:val="0"/>
          <w:color w:val="000000"/>
          <w:sz w:val="24"/>
        </w:rPr>
        <w:t>Platforms such as Jumia Kenya, Copia Global, and Twiga Foods have deployed distributed supply chain and e-commerce systems that connect small-scale retailers, farmers, and manufacturers across Kenya's diverse geographic landscape, enabling them to access markets, source inputs, and receive payments through a unified digital infrastructure.</w:t>
      </w:r>
    </w:p>
    <w:p>
      <w:pPr>
        <w:spacing w:before="200" w:after="80" w:line="360" w:lineRule="auto"/>
        <w:jc w:val="left"/>
      </w:pPr>
      <w:r>
        <w:rPr>
          <w:rFonts w:ascii="Times New Roman" w:hAnsi="Times New Roman"/>
          <w:b/>
          <w:i/>
          <w:color w:val="000000"/>
          <w:sz w:val="24"/>
        </w:rPr>
        <w:t>Practical Example: Twiga Foods Distributed Supply Chain Platform</w:t>
      </w:r>
    </w:p>
    <w:p>
      <w:pPr>
        <w:spacing w:before="0" w:after="120" w:line="360" w:lineRule="auto"/>
        <w:jc w:val="both"/>
      </w:pPr>
      <w:r>
        <w:rPr>
          <w:rFonts w:ascii="Times New Roman" w:hAnsi="Times New Roman"/>
          <w:b w:val="0"/>
          <w:i w:val="0"/>
          <w:color w:val="000000"/>
          <w:sz w:val="24"/>
        </w:rPr>
        <w:t>Twiga Foods is a Nairobi-based agri-tech company that operates a distributed supply chain management platform connecting smallholder farmers upcountry with informal food vendors (mama mbogas) in urban areas. The platform uses a distributed mobile ordering system where vendors place orders via USSD or a smartphone app; orders are aggregated by a cloud-based platform, matched to the nearest fulfillment center, and dispatched via a distributed network of contracted delivery vehicles tracked in real time through GPS-connected tablets.</w:t>
      </w:r>
    </w:p>
    <w:p>
      <w:pPr>
        <w:spacing w:before="0" w:after="120" w:line="360" w:lineRule="auto"/>
        <w:jc w:val="both"/>
      </w:pPr>
      <w:r>
        <w:rPr>
          <w:rFonts w:ascii="Times New Roman" w:hAnsi="Times New Roman"/>
          <w:b w:val="0"/>
          <w:i w:val="0"/>
          <w:color w:val="000000"/>
          <w:sz w:val="24"/>
        </w:rPr>
        <w:t>Copia Global similarly operates a distributed last-mile e-commerce platform targeting low-income consumers in peri-urban and rural Kenya. The platform uses a network of distributed agents (small shop owners who act as order collection points) connected to a central cloud platform, enabling customers without smartphones or reliable internet to order products digitally through their local agent.</w:t>
      </w:r>
    </w:p>
    <w:p>
      <w:pPr>
        <w:spacing w:before="200" w:after="80" w:line="360" w:lineRule="auto"/>
        <w:jc w:val="left"/>
      </w:pPr>
      <w:r>
        <w:rPr>
          <w:rFonts w:ascii="Times New Roman" w:hAnsi="Times New Roman"/>
          <w:b/>
          <w:i/>
          <w:color w:val="000000"/>
          <w:sz w:val="24"/>
        </w:rPr>
        <w:t>Impact on Service Delivery and Performance</w:t>
      </w:r>
    </w:p>
    <w:p>
      <w:pPr>
        <w:spacing w:before="0" w:after="80" w:line="360" w:lineRule="auto"/>
        <w:ind w:left="504"/>
        <w:jc w:val="both"/>
      </w:pPr>
      <w:r>
        <w:rPr>
          <w:rFonts w:ascii="Times New Roman" w:hAnsi="Times New Roman"/>
          <w:b/>
          <w:i w:val="0"/>
          <w:color w:val="000000"/>
          <w:sz w:val="24"/>
        </w:rPr>
        <w:t xml:space="preserve">Market Reach:  </w:t>
      </w:r>
      <w:r>
        <w:rPr>
          <w:rFonts w:ascii="Times New Roman" w:hAnsi="Times New Roman"/>
          <w:b w:val="0"/>
          <w:i w:val="0"/>
          <w:color w:val="000000"/>
          <w:sz w:val="24"/>
        </w:rPr>
        <w:t>Distributed e-commerce platforms have enabled Kenyan SMEs to reach customers beyond their immediate geographic areas, with some micro-enterprises reporting doubling of their customer base within 12 months of joining digital marketplaces.</w:t>
      </w:r>
    </w:p>
    <w:p>
      <w:pPr>
        <w:spacing w:before="0" w:after="80" w:line="360" w:lineRule="auto"/>
        <w:ind w:left="504"/>
        <w:jc w:val="both"/>
      </w:pPr>
      <w:r>
        <w:rPr>
          <w:rFonts w:ascii="Times New Roman" w:hAnsi="Times New Roman"/>
          <w:b/>
          <w:i w:val="0"/>
          <w:color w:val="000000"/>
          <w:sz w:val="24"/>
        </w:rPr>
        <w:t xml:space="preserve">Supply Chain Efficiency:  </w:t>
      </w:r>
      <w:r>
        <w:rPr>
          <w:rFonts w:ascii="Times New Roman" w:hAnsi="Times New Roman"/>
          <w:b w:val="0"/>
          <w:i w:val="0"/>
          <w:color w:val="000000"/>
          <w:sz w:val="24"/>
        </w:rPr>
        <w:t>Twiga Foods' distributed platform reduced post-harvest food losses by up to 30% by optimising the matching of supply with demand and eliminating inefficient middlemen in the food value chain.</w:t>
      </w:r>
    </w:p>
    <w:p>
      <w:pPr>
        <w:spacing w:before="0" w:after="80" w:line="360" w:lineRule="auto"/>
        <w:ind w:left="504"/>
        <w:jc w:val="both"/>
      </w:pPr>
      <w:r>
        <w:rPr>
          <w:rFonts w:ascii="Times New Roman" w:hAnsi="Times New Roman"/>
          <w:b/>
          <w:i w:val="0"/>
          <w:color w:val="000000"/>
          <w:sz w:val="24"/>
        </w:rPr>
        <w:t xml:space="preserve">Financial Access:  </w:t>
      </w:r>
      <w:r>
        <w:rPr>
          <w:rFonts w:ascii="Times New Roman" w:hAnsi="Times New Roman"/>
          <w:b w:val="0"/>
          <w:i w:val="0"/>
          <w:color w:val="000000"/>
          <w:sz w:val="24"/>
        </w:rPr>
        <w:t>SMEs transacting through distributed mobile payment platforms build a digital credit history that enables them to access micro-loans from fintech lenders such as M-Shwari, KCB M-Pesa, and Tala, facilitating business expansion.</w:t>
      </w:r>
    </w:p>
    <w:p>
      <w:pPr>
        <w:spacing w:before="0" w:after="80" w:line="360" w:lineRule="auto"/>
        <w:ind w:left="504"/>
        <w:jc w:val="both"/>
      </w:pPr>
      <w:r>
        <w:rPr>
          <w:rFonts w:ascii="Times New Roman" w:hAnsi="Times New Roman"/>
          <w:b/>
          <w:i w:val="0"/>
          <w:color w:val="000000"/>
          <w:sz w:val="24"/>
        </w:rPr>
        <w:t xml:space="preserve">Operational Efficiency:  </w:t>
      </w:r>
      <w:r>
        <w:rPr>
          <w:rFonts w:ascii="Times New Roman" w:hAnsi="Times New Roman"/>
          <w:b w:val="0"/>
          <w:i w:val="0"/>
          <w:color w:val="000000"/>
          <w:sz w:val="24"/>
        </w:rPr>
        <w:t>Cloud-based distributed ERP and POS systems have reduced SME administrative overhead by automating inventory management, sales reconciliation, and tax reporting, freeing business owners to focus on growth activities.</w:t>
      </w:r>
    </w:p>
    <w:p>
      <w:r>
        <w:br w:type="page"/>
      </w:r>
    </w:p>
    <w:p>
      <w:pPr>
        <w:spacing w:before="0" w:after="120" w:line="360" w:lineRule="auto"/>
        <w:jc w:val="left"/>
      </w:pPr>
      <w:r>
        <w:rPr>
          <w:rFonts w:ascii="Times New Roman" w:hAnsi="Times New Roman"/>
          <w:b/>
          <w:i w:val="0"/>
          <w:color w:val="000000"/>
          <w:sz w:val="24"/>
        </w:rPr>
        <w:t>2. CONCLUSION</w:t>
      </w:r>
    </w:p>
    <w:p>
      <w:pPr>
        <w:spacing w:before="0" w:after="120" w:line="360" w:lineRule="auto"/>
        <w:jc w:val="both"/>
      </w:pPr>
      <w:r>
        <w:rPr>
          <w:rFonts w:ascii="Times New Roman" w:hAnsi="Times New Roman"/>
          <w:b w:val="0"/>
          <w:i w:val="0"/>
          <w:color w:val="000000"/>
          <w:sz w:val="24"/>
        </w:rPr>
        <w:t>This paper has critically examined the current trends of distributed systems and their impact across five key sectors in Kenya. The analysis demonstrates that distributed computing is not merely a technical advancement but a fundamental enabler of socio-economic transformation. From DHIS2's distributed health data platform improving pandemic response, to M-Pesa's distributed transaction network revolutionising financial inclusion, to Twiga Foods' distributed supply chain reducing food insecurity — distributed systems are at the heart of Kenya's digital development story.</w:t>
      </w:r>
    </w:p>
    <w:p>
      <w:pPr>
        <w:spacing w:before="0" w:after="120" w:line="360" w:lineRule="auto"/>
        <w:jc w:val="both"/>
      </w:pPr>
      <w:r>
        <w:rPr>
          <w:rFonts w:ascii="Times New Roman" w:hAnsi="Times New Roman"/>
          <w:b w:val="0"/>
          <w:i w:val="0"/>
          <w:color w:val="000000"/>
          <w:sz w:val="24"/>
        </w:rPr>
        <w:t>Across all five sectors examined, a consistent pattern emerges: distributed systems improve service delivery by enhancing scalability, resilience, and real-time responsiveness; they improve performance by enabling data-driven decision-making, automating repetitive processes, and connecting previously isolated stakeholders into collaborative digital ecosystems. The geographic flexibility of distributed architectures is particularly significant in the Kenyan context, where infrastructure quality varies enormously between urban centres and rural areas.</w:t>
      </w:r>
    </w:p>
    <w:p>
      <w:pPr>
        <w:spacing w:before="0" w:after="120" w:line="360" w:lineRule="auto"/>
        <w:jc w:val="both"/>
      </w:pPr>
      <w:r>
        <w:rPr>
          <w:rFonts w:ascii="Times New Roman" w:hAnsi="Times New Roman"/>
          <w:b w:val="0"/>
          <w:i w:val="0"/>
          <w:color w:val="000000"/>
          <w:sz w:val="24"/>
        </w:rPr>
        <w:t>However, the benefits of distributed systems are not without challenges. Cybersecurity risks increase as the attack surface expands across multiple distributed nodes. Data privacy concerns arise when personal health, financial, and identity data is processed across geographically dispersed servers. Connectivity inequalities risk creating a two-tier digital economy where the gains of distributed systems are concentrated in well-connected urban areas while rural communities remain excluded.</w:t>
      </w:r>
    </w:p>
    <w:p>
      <w:pPr>
        <w:spacing w:before="0" w:after="120" w:line="360" w:lineRule="auto"/>
        <w:jc w:val="both"/>
      </w:pPr>
      <w:r>
        <w:rPr>
          <w:rFonts w:ascii="Times New Roman" w:hAnsi="Times New Roman"/>
          <w:b w:val="0"/>
          <w:i w:val="0"/>
          <w:color w:val="000000"/>
          <w:sz w:val="24"/>
        </w:rPr>
        <w:t>To maximise the transformative potential of distributed systems in Kenya, stakeholders — government, private sector, academia, and civil society — must collaborate to invest in digital infrastructure, strengthen data governance frameworks, build local technical capacity, and design inclusive distributed systems that serve all Kenyans regardless of location or income level.</w:t>
      </w:r>
    </w:p>
    <w:p>
      <w:r>
        <w:br w:type="page"/>
      </w:r>
    </w:p>
    <w:p>
      <w:pPr>
        <w:spacing w:before="0" w:after="120" w:line="360" w:lineRule="auto"/>
        <w:jc w:val="left"/>
      </w:pPr>
      <w:r>
        <w:rPr>
          <w:rFonts w:ascii="Times New Roman" w:hAnsi="Times New Roman"/>
          <w:b/>
          <w:i w:val="0"/>
          <w:color w:val="000000"/>
          <w:sz w:val="24"/>
        </w:rPr>
        <w:t>REFERENCES</w:t>
      </w:r>
    </w:p>
    <w:p>
      <w:pPr>
        <w:spacing w:before="0" w:after="120" w:line="360" w:lineRule="auto"/>
        <w:ind w:hanging="504" w:left="504"/>
        <w:jc w:val="both"/>
      </w:pPr>
      <w:r>
        <w:rPr>
          <w:rFonts w:ascii="Times New Roman" w:hAnsi="Times New Roman"/>
          <w:b w:val="0"/>
          <w:i w:val="0"/>
          <w:color w:val="000000"/>
          <w:sz w:val="24"/>
        </w:rPr>
        <w:t>Bird, R. M., &amp; Zolt, E. M. (2008). Technology and taxation in developing countries: From hand to mouse. National Tax Journal, 61(4), 791-821.</w:t>
      </w:r>
    </w:p>
    <w:p>
      <w:pPr>
        <w:spacing w:before="0" w:after="120" w:line="360" w:lineRule="auto"/>
        <w:ind w:hanging="504" w:left="504"/>
        <w:jc w:val="both"/>
      </w:pPr>
      <w:r>
        <w:rPr>
          <w:rFonts w:ascii="Times New Roman" w:hAnsi="Times New Roman"/>
          <w:b w:val="0"/>
          <w:i w:val="0"/>
          <w:color w:val="000000"/>
          <w:sz w:val="24"/>
        </w:rPr>
        <w:t>Buyya, R., Yeo, C. S., Venugopal, S., Broberg, J., &amp; Brandic, I. (2009). Cloud computing and emerging IT platforms: Vision, hype, and reality for delivering computing as the 5th utility. Future Generation Computer Systems, 25(6), 599-616.</w:t>
      </w:r>
    </w:p>
    <w:p>
      <w:pPr>
        <w:spacing w:before="0" w:after="120" w:line="360" w:lineRule="auto"/>
        <w:ind w:hanging="504" w:left="504"/>
        <w:jc w:val="both"/>
      </w:pPr>
      <w:r>
        <w:rPr>
          <w:rFonts w:ascii="Times New Roman" w:hAnsi="Times New Roman"/>
          <w:b w:val="0"/>
          <w:i w:val="0"/>
          <w:color w:val="000000"/>
          <w:sz w:val="24"/>
        </w:rPr>
        <w:t>Chetty, K., Qigui, L., Gcora, N., Josie, J., Sheng, L., &amp; Fang, C. (2018). Bridging the digital divide: Measuring digital literacy. Economics, 12(1), 1-20.</w:t>
      </w:r>
    </w:p>
    <w:p>
      <w:pPr>
        <w:spacing w:before="0" w:after="120" w:line="360" w:lineRule="auto"/>
        <w:ind w:hanging="504" w:left="504"/>
        <w:jc w:val="both"/>
      </w:pPr>
      <w:r>
        <w:rPr>
          <w:rFonts w:ascii="Times New Roman" w:hAnsi="Times New Roman"/>
          <w:b w:val="0"/>
          <w:i w:val="0"/>
          <w:color w:val="000000"/>
          <w:sz w:val="24"/>
        </w:rPr>
        <w:t>Government of Kenya. (2022). Kenya National Digital Master Plan 2022-2032. Ministry of Information, Communications and Technology, Innovation and Youth Affairs. Nairobi: Government Printer.</w:t>
      </w:r>
    </w:p>
    <w:p>
      <w:pPr>
        <w:spacing w:before="0" w:after="120" w:line="360" w:lineRule="auto"/>
        <w:ind w:hanging="504" w:left="504"/>
        <w:jc w:val="both"/>
      </w:pPr>
      <w:r>
        <w:rPr>
          <w:rFonts w:ascii="Times New Roman" w:hAnsi="Times New Roman"/>
          <w:b w:val="0"/>
          <w:i w:val="0"/>
          <w:color w:val="000000"/>
          <w:sz w:val="24"/>
        </w:rPr>
        <w:t>Hashem, I. A. T., Yaqoob, I., Anuar, N. B., Mokhtar, S., Gani, A., &amp; Khan, S. U. (2015). The rise of "big data" on cloud computing: Review and open research issues. Information Systems, 47, 98-115.</w:t>
      </w:r>
    </w:p>
    <w:p>
      <w:pPr>
        <w:spacing w:before="0" w:after="120" w:line="360" w:lineRule="auto"/>
        <w:ind w:hanging="504" w:left="504"/>
        <w:jc w:val="both"/>
      </w:pPr>
      <w:r>
        <w:rPr>
          <w:rFonts w:ascii="Times New Roman" w:hAnsi="Times New Roman"/>
          <w:b w:val="0"/>
          <w:i w:val="0"/>
          <w:color w:val="000000"/>
          <w:sz w:val="24"/>
        </w:rPr>
        <w:t>Kenya National Bureau of Statistics. (2021). Economic Survey 2021. Nairobi: KNBS.</w:t>
      </w:r>
    </w:p>
    <w:p>
      <w:pPr>
        <w:spacing w:before="0" w:after="120" w:line="360" w:lineRule="auto"/>
        <w:ind w:hanging="504" w:left="504"/>
        <w:jc w:val="both"/>
      </w:pPr>
      <w:r>
        <w:rPr>
          <w:rFonts w:ascii="Times New Roman" w:hAnsi="Times New Roman"/>
          <w:b w:val="0"/>
          <w:i w:val="0"/>
          <w:color w:val="000000"/>
          <w:sz w:val="24"/>
        </w:rPr>
        <w:t>Lomas, E. (2017). Cyber security: Ensuring confidentiality, integrity and availability of information. Records Management Journal, 27(3), 264-278.</w:t>
      </w:r>
    </w:p>
    <w:p>
      <w:pPr>
        <w:spacing w:before="0" w:after="120" w:line="360" w:lineRule="auto"/>
        <w:ind w:hanging="504" w:left="504"/>
        <w:jc w:val="both"/>
      </w:pPr>
      <w:r>
        <w:rPr>
          <w:rFonts w:ascii="Times New Roman" w:hAnsi="Times New Roman"/>
          <w:b w:val="0"/>
          <w:i w:val="0"/>
          <w:color w:val="000000"/>
          <w:sz w:val="24"/>
        </w:rPr>
        <w:t>Maitland, C., &amp; Alamgir, H. (2019). Distributed systems and humanitarian information management: Implications for design. The Electronic Journal of Information Systems in Developing Countries, 85(5), e12093.</w:t>
      </w:r>
    </w:p>
    <w:p>
      <w:pPr>
        <w:spacing w:before="0" w:after="120" w:line="360" w:lineRule="auto"/>
        <w:ind w:hanging="504" w:left="504"/>
        <w:jc w:val="both"/>
      </w:pPr>
      <w:r>
        <w:rPr>
          <w:rFonts w:ascii="Times New Roman" w:hAnsi="Times New Roman"/>
          <w:b w:val="0"/>
          <w:i w:val="0"/>
          <w:color w:val="000000"/>
          <w:sz w:val="24"/>
        </w:rPr>
        <w:t>Onyango, M. (2026). Effectiveness of software development on Moi University students' learning behaviour: A case study of BBM Annex. Bachelor of Business Management Research Project. Moi University.</w:t>
      </w:r>
    </w:p>
    <w:p>
      <w:pPr>
        <w:spacing w:before="0" w:after="120" w:line="360" w:lineRule="auto"/>
        <w:ind w:hanging="504" w:left="504"/>
        <w:jc w:val="both"/>
      </w:pPr>
      <w:r>
        <w:rPr>
          <w:rFonts w:ascii="Times New Roman" w:hAnsi="Times New Roman"/>
          <w:b w:val="0"/>
          <w:i w:val="0"/>
          <w:color w:val="000000"/>
          <w:sz w:val="24"/>
        </w:rPr>
        <w:t>Safaricom PLC. (2023). Integrated Report and Financial Statements 2023. Nairobi: Safaricom PLC.</w:t>
      </w:r>
    </w:p>
    <w:p>
      <w:pPr>
        <w:spacing w:before="0" w:after="120" w:line="360" w:lineRule="auto"/>
        <w:ind w:hanging="504" w:left="504"/>
        <w:jc w:val="both"/>
      </w:pPr>
      <w:r>
        <w:rPr>
          <w:rFonts w:ascii="Times New Roman" w:hAnsi="Times New Roman"/>
          <w:b w:val="0"/>
          <w:i w:val="0"/>
          <w:color w:val="000000"/>
          <w:sz w:val="24"/>
        </w:rPr>
        <w:t>Tanenbaum, A. S., &amp; Van Steen, M. (2017). Distributed systems: Principles and paradigms (3rd ed.). Prentice Hall.</w:t>
      </w:r>
    </w:p>
    <w:p>
      <w:pPr>
        <w:spacing w:before="0" w:after="120" w:line="360" w:lineRule="auto"/>
        <w:ind w:hanging="504" w:left="504"/>
        <w:jc w:val="both"/>
      </w:pPr>
      <w:r>
        <w:rPr>
          <w:rFonts w:ascii="Times New Roman" w:hAnsi="Times New Roman"/>
          <w:b w:val="0"/>
          <w:i w:val="0"/>
          <w:color w:val="000000"/>
          <w:sz w:val="24"/>
        </w:rPr>
        <w:t>World Bank. (2022). Kenya Digital Economy Assessment. Washington DC: World Bank Group.</w:t>
      </w:r>
    </w:p>
    <w:p>
      <w:pPr>
        <w:spacing w:before="0" w:after="120" w:line="360" w:lineRule="auto"/>
        <w:ind w:hanging="504" w:left="504"/>
        <w:jc w:val="both"/>
      </w:pPr>
      <w:r>
        <w:rPr>
          <w:rFonts w:ascii="Times New Roman" w:hAnsi="Times New Roman"/>
          <w:b w:val="0"/>
          <w:i w:val="0"/>
          <w:color w:val="000000"/>
          <w:sz w:val="24"/>
        </w:rPr>
        <w:t>Zuboff, S. (2019). The age of surveillance capitalism: The fight for a human future at the new frontier of power. Public Affairs.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