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80160" cy="1247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i_uni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47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MOI UNIVERSITY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ANNEX CAMPUS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SCHOOL OF BUSINESS &amp; ECONOMICS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DEPARTMENT OF MANAGEMENT SCIENCE &amp; ENTREPRENEURSHIP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2808"/>
        <w:gridCol w:w="240"/>
        <w:gridCol w:w="5952"/>
      </w:tblGrid>
      <w:tr>
        <w:tc>
          <w:tcPr>
            <w:tcW w:type="dxa" w:w="2808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PROGRAMME</w:t>
            </w:r>
          </w:p>
        </w:tc>
        <w:tc>
          <w:tcPr>
            <w:tcW w:type="dxa" w:w="240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5952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BACHELOR OF BUSINESS MANAGEMENT</w:t>
            </w:r>
          </w:p>
        </w:tc>
      </w:tr>
      <w:tr>
        <w:tc>
          <w:tcPr>
            <w:tcW w:type="dxa" w:w="2808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ACADEMIC YEAR</w:t>
            </w:r>
          </w:p>
        </w:tc>
        <w:tc>
          <w:tcPr>
            <w:tcW w:type="dxa" w:w="240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5952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YEAR 4</w:t>
            </w:r>
          </w:p>
        </w:tc>
      </w:tr>
      <w:tr>
        <w:tc>
          <w:tcPr>
            <w:tcW w:type="dxa" w:w="2808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COURSE CODE</w:t>
            </w:r>
          </w:p>
        </w:tc>
        <w:tc>
          <w:tcPr>
            <w:tcW w:type="dxa" w:w="240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5952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BBM 433</w:t>
            </w:r>
          </w:p>
        </w:tc>
      </w:tr>
      <w:tr>
        <w:tc>
          <w:tcPr>
            <w:tcW w:type="dxa" w:w="2808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COURSE TITLE</w:t>
            </w:r>
          </w:p>
        </w:tc>
        <w:tc>
          <w:tcPr>
            <w:tcW w:type="dxa" w:w="240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5952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RETAIL AND MERCHANDISE MANAGEMENT</w:t>
            </w:r>
          </w:p>
        </w:tc>
      </w:tr>
      <w:tr>
        <w:tc>
          <w:tcPr>
            <w:tcW w:type="dxa" w:w="2808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SEMESTER</w:t>
            </w:r>
          </w:p>
        </w:tc>
        <w:tc>
          <w:tcPr>
            <w:tcW w:type="dxa" w:w="240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5952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2025/26: SEM II</w:t>
            </w:r>
          </w:p>
        </w:tc>
      </w:tr>
      <w:tr>
        <w:tc>
          <w:tcPr>
            <w:tcW w:type="dxa" w:w="2808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ASSIGNMENT</w:t>
            </w:r>
          </w:p>
        </w:tc>
        <w:tc>
          <w:tcPr>
            <w:tcW w:type="dxa" w:w="240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5952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CAT 2</w:t>
            </w:r>
          </w:p>
        </w:tc>
      </w:tr>
      <w:tr>
        <w:tc>
          <w:tcPr>
            <w:tcW w:type="dxa" w:w="2808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SUBMISSION DATE</w:t>
            </w:r>
          </w:p>
        </w:tc>
        <w:tc>
          <w:tcPr>
            <w:tcW w:type="dxa" w:w="240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5952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24TH APRIL 2026</w:t>
            </w:r>
          </w:p>
        </w:tc>
      </w:tr>
      <w:tr>
        <w:tc>
          <w:tcPr>
            <w:tcW w:type="dxa" w:w="2808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MARKS</w:t>
            </w:r>
          </w:p>
        </w:tc>
        <w:tc>
          <w:tcPr>
            <w:tcW w:type="dxa" w:w="240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5952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 MARKS</w:t>
            </w:r>
          </w:p>
        </w:tc>
      </w:tr>
      <w:tr>
        <w:tc>
          <w:tcPr>
            <w:tcW w:type="dxa" w:w="2808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240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5952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MOURICE ONYANGO</w:t>
            </w:r>
          </w:p>
        </w:tc>
      </w:tr>
      <w:tr>
        <w:tc>
          <w:tcPr>
            <w:tcW w:type="dxa" w:w="2808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REG NUMBER</w:t>
            </w:r>
          </w:p>
        </w:tc>
        <w:tc>
          <w:tcPr>
            <w:tcW w:type="dxa" w:w="240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5952"/>
            <w:vAlign w:val="top"/>
          </w:tcPr>
          <w:p>
            <w:pPr>
              <w:spacing w:before="0" w:after="8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BBM/1891/22</w:t>
            </w:r>
          </w:p>
        </w:tc>
      </w:tr>
    </w:tbl>
    <w:p>
      <w:r>
        <w:br w:type="page"/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QUESTION ONE: HOTPOINT PHYGITAL SHOWROOM (15 MARKS)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Hotpoint Appliances faces the classic showrooming dilemma: customers visit the Sarit Centre flagship to inspect appliances physically and then complete the transaction with a competitor offering a sharper online price or faster delivery. Remodelling the flagship into a "phygital" showroom requires a tightly integrated visual-merchandising and digital-integration plan that captures the in-store visit as a sale on any channel.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(a) Three Visual Merchandising Elements for the Sarit Showroom (6 marks)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 Zoned Lifestyle Vignettes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Break the floor into four staged living spaces — a modern Kenyan kitchen, a family living room, a young-professional bedsit and an executive home office — in which appliances are merchandised in use rather than lined up on shelves. Kenyan electronics buyers place high cultural value on the home as a status symbol, so visualising a Samsung Bespoke fridge inside a complete kitchen vignette triggers the endowment effect, lengthens dwell time and lifts perceived value of the appliance against a sterile comparison-shopping experience online.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 Strategic Focal Lighting and Premium Signage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Place category leaders — the new Samsung Bespoke fridge, the LG OLED TV, the Bosch dishwasher — directly under dropped pendant spotlights at 3,000 K colour temperature, with backlit brand-name signage above each piece. This guides the eye through the floor in a deliberate sequence and triggers the halo effect: shoppers who entered planning to buy a mid-range model frequently trade up when premium models are presented dramatically. The lighting budget is small relative to the average-basket-size lift this technique reliably produces in showroom retail.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 Test-and-Touch Interactive Bays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Convert passive shelving into interactive bays: washing machines wired to demonstrate a live drum spin, blenders running at half-speed with crushed-ice samples on offer, and sound-bars looped on a familiar Sauti Sol track with a "press to play" button. Kenyan buyers culturally insist on physical verification ("nione kwanza, nigusane") before committing to high-ticket purchases. Interactive bays satisfy this need at the showroom and remove the rationale for showrooming to a competitor — once the customer has touched, played with and trusted the product, the Sarit floor becomes the natural place to close the sale.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(b) Three Digital Integrations (6 marks)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 QR-Coded "Scan to Compare" Shelf Labels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Every shelf-edge label carries a QR code that loads, on the customer's own phone, a live comparison sheet showing the price across Hotpoint.co.ke, Jumia, Killimall and the local Hotpoint price (with a price-match guarantee). This neutralises the showrooming threat directly: the customer no longer needs to leave the app or open a browser to compare prices.</w:t>
      </w:r>
    </w:p>
    <w:p>
      <w:pPr>
        <w:spacing w:before="0" w:after="80" w:line="360" w:lineRule="auto"/>
        <w:ind w:left="504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Local Challenge: </w:t>
      </w:r>
      <w:r>
        <w:rPr>
          <w:rFonts w:ascii="Times New Roman" w:hAnsi="Times New Roman"/>
          <w:b w:val="0"/>
          <w:i w:val="0"/>
          <w:color w:val="000000"/>
          <w:sz w:val="24"/>
        </w:rPr>
        <w:t>Unreliable in-mall Wi-Fi and cellular dead-spots near the service core.</w:t>
      </w:r>
    </w:p>
    <w:p>
      <w:pPr>
        <w:spacing w:before="0" w:after="80" w:line="360" w:lineRule="auto"/>
        <w:ind w:left="504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Mitigation: </w:t>
      </w:r>
      <w:r>
        <w:rPr>
          <w:rFonts w:ascii="Times New Roman" w:hAnsi="Times New Roman"/>
          <w:b w:val="0"/>
          <w:i w:val="0"/>
          <w:color w:val="000000"/>
          <w:sz w:val="24"/>
        </w:rPr>
        <w:t>Provision free Hotpoint guest Wi-Fi with a captive-portal sign-in (which doubles as a marketing data-capture channel), and ensure all QR-target pages are lightweight (&lt; 300 KB) AMP pages cached on Cloudflare so they load even on weak 3G.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 Endless-Aisle Touchscreen Kiosks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Install one 32-inch touchscreen kiosk per category corner where shoppers (or a staff member assisting them) can browse Hotpoint's full national inventory — including stock at the Mombasa and Kisumu warehouses — and order any out-of-stock SKU for free home delivery. This unifies physical and online inventory and turns "we don't have your colour in store" from a lost sale into a fulfilment opportunity.</w:t>
      </w:r>
    </w:p>
    <w:p>
      <w:pPr>
        <w:spacing w:before="0" w:after="80" w:line="360" w:lineRule="auto"/>
        <w:ind w:left="504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Local Challenge: </w:t>
      </w:r>
      <w:r>
        <w:rPr>
          <w:rFonts w:ascii="Times New Roman" w:hAnsi="Times New Roman"/>
          <w:b w:val="0"/>
          <w:i w:val="0"/>
          <w:color w:val="000000"/>
          <w:sz w:val="24"/>
        </w:rPr>
        <w:t>Varying digital literacy among older or rural visitors who are intimidated by touch interfaces.</w:t>
      </w:r>
    </w:p>
    <w:p>
      <w:pPr>
        <w:spacing w:before="0" w:after="80" w:line="360" w:lineRule="auto"/>
        <w:ind w:left="504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Mitigation: </w:t>
      </w:r>
      <w:r>
        <w:rPr>
          <w:rFonts w:ascii="Times New Roman" w:hAnsi="Times New Roman"/>
          <w:b w:val="0"/>
          <w:i w:val="0"/>
          <w:color w:val="000000"/>
          <w:sz w:val="24"/>
        </w:rPr>
        <w:t>Default the kiosk UI to Swahili with large icons, generous touch-target sizes, and a single prominent red "Itisha Msaidizi" (call assistant) button that pages a floor staff member through the in-store PA within 30 seconds.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 WhatsApp Store-Associate Chat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static QR code at the entrance and at the customer-care desk opens WhatsApp pre-loaded with the Sarit branch number. A numbered store associate (whose badge matches the WhatsApp profile) responds via tablet within 60 seconds for product questions, stock checks, or follow-up after the visit. The same thread continues post-visit, giving Hotpoint a warm channel for price-match offers, delivery confirmation and post-purchase support — all on the platform Kenyan shoppers already use daily.</w:t>
      </w:r>
    </w:p>
    <w:p>
      <w:pPr>
        <w:spacing w:before="0" w:after="80" w:line="360" w:lineRule="auto"/>
        <w:ind w:left="504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Local Challenge: </w:t>
      </w:r>
      <w:r>
        <w:rPr>
          <w:rFonts w:ascii="Times New Roman" w:hAnsi="Times New Roman"/>
          <w:b w:val="0"/>
          <w:i w:val="0"/>
          <w:color w:val="000000"/>
          <w:sz w:val="24"/>
        </w:rPr>
        <w:t>Staff training and 24/7 response coverage when associates go off shift.</w:t>
      </w:r>
    </w:p>
    <w:p>
      <w:pPr>
        <w:spacing w:before="0" w:after="80" w:line="360" w:lineRule="auto"/>
        <w:ind w:left="504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Mitigation: </w:t>
      </w:r>
      <w:r>
        <w:rPr>
          <w:rFonts w:ascii="Times New Roman" w:hAnsi="Times New Roman"/>
          <w:b w:val="0"/>
          <w:i w:val="0"/>
          <w:color w:val="000000"/>
          <w:sz w:val="24"/>
        </w:rPr>
        <w:t>Operate a rota of two trained associates per shift working from a 30-question playbook, with a chatbot answering after-hours messages and flagging high-intent conversations (price questions, "ready to buy") for follow-up first thing the next morning.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(c) Two KPIs for the Phygital Transformation (3 marks)</w:t>
      </w:r>
    </w:p>
    <w:p>
      <w:pPr>
        <w:spacing w:before="0" w:after="80" w:line="360" w:lineRule="auto"/>
        <w:ind w:left="504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KPI 1 — Phygital Conversion Rate. </w:t>
      </w:r>
      <w:r>
        <w:rPr>
          <w:rFonts w:ascii="Times New Roman" w:hAnsi="Times New Roman"/>
          <w:b w:val="0"/>
          <w:i w:val="0"/>
          <w:color w:val="000000"/>
          <w:sz w:val="24"/>
        </w:rPr>
        <w:t>The proportion of unique Sarit-store visitors (counted at the door by an automatic counter) who complete a purchase on any Hotpoint channel — in-store, on Hotpoint.co.ke, or via the WhatsApp associate — within 7 days of the visit, attributed through the Hotpoint loyalty card or a QR-scan customer ID. Target: lift from a baseline of approximately 8 % to 18 % within twelve months.</w:t>
      </w:r>
    </w:p>
    <w:p>
      <w:pPr>
        <w:spacing w:before="0" w:after="80" w:line="360" w:lineRule="auto"/>
        <w:ind w:left="504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KPI 2 — Cross-Channel Revenue per Visitor (CCRPV). </w:t>
      </w:r>
      <w:r>
        <w:rPr>
          <w:rFonts w:ascii="Times New Roman" w:hAnsi="Times New Roman"/>
          <w:b w:val="0"/>
          <w:i w:val="0"/>
          <w:color w:val="000000"/>
          <w:sz w:val="24"/>
        </w:rPr>
        <w:t>Total in-store + online revenue tagged to a customer ID, divided by the total number of Sarit visits in the period. This KPI captures whether the showroom is generating online sales rather than cannibalising them. Target: KSh 1,500 or higher per visit, with online attribution making up at least 25 % of that figure.</w:t>
      </w:r>
    </w:p>
    <w:p>
      <w:r>
        <w:br w:type="page"/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QUESTION TWO: QUICKMART OMNICHANNEL STRATEGY (15 MARKS)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Quickmart operates more than 60 outlets but its third-party online channel contributes only 4 % of revenue, against more than 15 % at Carrefour, whose physical and digital channels are tightly fused. Quickmart's 60-store network is currently an underutilised asset. The strategy below redefines the role of the physical store from a simple point of sale to an active hub in an integrated omnichannel model, supported by digital in-store touchpoints designed for the Kenyan operating context.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(a) Three Roles Physical Stores Can Play Beyond Points of Sale (6 marks)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 Last-Mile Micro-Fulfilment Hubs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Instead of warehousing online orders centrally and shipping from a single distribution centre, Quickmart can convert each high-volume outlet (Lavington, Westlands, Eastleigh, Ruaka, Embakasi) into a micro-fulfilment hub serving online orders within a 10 km radius. Implementation: install picker stations and short-term holding shelves in the back-of-store, equip pickers with handheld scanners synced to the online order queue, and partner with Glovo, Bolt or Sendy for the final mile. The same shelf stock then serves walk-ins and online buyers, reducing inventory costs and enabling 2-hour same-day delivery without building any new warehouses.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 Click-and-Collect (BOPIS) Pickup Points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Ring-fence the first two square metres at the entrance of every store as a "Quick Collect" desk, staffed by one dedicated employee. Online customers pay through the app and collect their order at a fixed slot without queueing through tills. Implementation: equip the desk with a tablet that pulls up the order on customer ID, give the customer a 60-second pickup experience, and route returns through the same counter. This opens a high-margin, low-cost fulfilment channel particularly attractive to matatu-bound office workers who pass a Quickmart on their commute.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 Returns, Refunds and Customer-Acquisition Centres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physical store handles online returns instantly — refund or exchange in the same visit — and serves as an in-person sign-up point for the Quickmart loyalty programme. Implementation: train the Quick Collect desk staff to issue instant refunds via M-PESA reversal up to a defined ceiling, and run weekly loyalty-card sign-up drives at the door staffed by a brand ambassador. Friction-free returns build online-purchase confidence (industry studies show free in-store returns lift online conversion 9 – 15 %), and on-the-ground sign-ups capture the meaningful share of Kenyan customers who are not comfortable signing up through an app.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(b) Two Digital In-Store Touchpoints (6 marks)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 Self-Checkout Kiosks (M-PESA and Card)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Install two to three self-checkout kiosks at every flagship store. Customers scan their items, bag them, and pay by M-PESA STK push or card without queueing for a cashier. The kiosks should accept a maximum of fifteen items per transaction so that they remain genuinely "express" lanes and complement rather than replace conventional tills.</w:t>
      </w:r>
    </w:p>
    <w:p>
      <w:pPr>
        <w:spacing w:before="0" w:after="80" w:line="360" w:lineRule="auto"/>
        <w:ind w:left="504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Operational Challenge: </w:t>
      </w:r>
      <w:r>
        <w:rPr>
          <w:rFonts w:ascii="Times New Roman" w:hAnsi="Times New Roman"/>
          <w:b w:val="0"/>
          <w:i w:val="0"/>
          <w:color w:val="000000"/>
          <w:sz w:val="24"/>
        </w:rPr>
        <w:t>Traffic congestion at the kiosks during peak commuter hours (5:30 – 7:30 pm at urban outlets) and elevated theft risk when customers are unsupervised.</w:t>
      </w:r>
    </w:p>
    <w:p>
      <w:pPr>
        <w:spacing w:before="0" w:after="80" w:line="360" w:lineRule="auto"/>
        <w:ind w:left="504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Mitigation: </w:t>
      </w:r>
      <w:r>
        <w:rPr>
          <w:rFonts w:ascii="Times New Roman" w:hAnsi="Times New Roman"/>
          <w:b w:val="0"/>
          <w:i w:val="0"/>
          <w:color w:val="000000"/>
          <w:sz w:val="24"/>
        </w:rPr>
        <w:t>Pair every two kiosks with one supervising attendant on a walking patrol, install overhead cameras with weight-sensor verification on the bagging area to flag scan-and-bag mismatches, and limit each kiosk lane to fifteen items as an enforced soft safeguard. Add a "call assistant" button on every screen for customers who hit a problem, so the queue keeps moving.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 "Scan-as-You-Shop" Mobile App with Express Pay Lane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Customers scan barcodes with the Quickmart app while filling their trolley; final payment is one M-PESA STK push at a dedicated express-pay lane where staff perform a brief audit check (e.g. random 10 % verification). This converts shopping time into checkout time, eliminates the till queue entirely for app users, and feeds rich basket data into the loyalty engine.</w:t>
      </w:r>
    </w:p>
    <w:p>
      <w:pPr>
        <w:spacing w:before="0" w:after="80" w:line="360" w:lineRule="auto"/>
        <w:ind w:left="504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Operational Challenge: </w:t>
      </w:r>
      <w:r>
        <w:rPr>
          <w:rFonts w:ascii="Times New Roman" w:hAnsi="Times New Roman"/>
          <w:b w:val="0"/>
          <w:i w:val="0"/>
          <w:color w:val="000000"/>
          <w:sz w:val="24"/>
        </w:rPr>
        <w:t>Staff training and customer adoption — both the floor team and the customer must trust the technology, and a scan-as-you-shop flow is unfamiliar to most Kenyan supermarket shoppers.</w:t>
      </w:r>
    </w:p>
    <w:p>
      <w:pPr>
        <w:spacing w:before="0" w:after="80" w:line="360" w:lineRule="auto"/>
        <w:ind w:left="504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Mitigation: </w:t>
      </w:r>
      <w:r>
        <w:rPr>
          <w:rFonts w:ascii="Times New Roman" w:hAnsi="Times New Roman"/>
          <w:b w:val="0"/>
          <w:i w:val="0"/>
          <w:color w:val="000000"/>
          <w:sz w:val="24"/>
        </w:rPr>
        <w:t>Roll out in two flagship stores first (e.g. Lavington and Thika Road Mall), staff each store with a "scan-and-shop ambassador" for the first month to coach customers, offer a 50-point sign-up bonus and a 10 % discount on the first scan-and-shop basket, and refresh staff training every six weeks tied to the loyalty data dashboard so any drop in adoption is identified early and addressed.</w:t>
      </w:r>
    </w:p>
    <w:p>
      <w:pPr>
        <w:spacing w:before="20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In conclusion, Quickmart's physical network is its most powerful — and currently most under-leveraged — omnichannel asset. Reframing the 60 stores as fulfilment hubs, BOPIS pickup points and customer-acquisition centres, and equipping them with self-checkout kiosks and a scan-as-you-shop app, will close the digital gap on Carrefour while making the physical visit faster, smarter and more profitable.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