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972C" w14:textId="60934E46" w:rsidR="004E2B59" w:rsidRPr="00EB27E5" w:rsidRDefault="004E2B59" w:rsidP="004E2B59">
      <w:pPr>
        <w:pStyle w:val="NormalWeb"/>
        <w:rPr>
          <w:b/>
          <w:bCs/>
        </w:rPr>
      </w:pPr>
      <w:r w:rsidRPr="00EB27E5">
        <w:rPr>
          <w:b/>
          <w:bCs/>
        </w:rPr>
        <w:t xml:space="preserve">Maurice’s Publication Under TP for </w:t>
      </w:r>
      <w:r>
        <w:rPr>
          <w:b/>
          <w:bCs/>
        </w:rPr>
        <w:t>2023</w:t>
      </w:r>
    </w:p>
    <w:p w14:paraId="474474EF" w14:textId="21A968E8" w:rsidR="00940F31" w:rsidRDefault="00940F31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31">
        <w:rPr>
          <w:rFonts w:ascii="Times New Roman" w:hAnsi="Times New Roman" w:cs="Times New Roman"/>
        </w:rPr>
        <w:t>Low, KKM, Ling, MHT. 2024. ODE Versus Petri Net Implementation of Identical SEIRS Model. Acta Scientific Medical Sciences 8(6): 100-104.</w:t>
      </w:r>
    </w:p>
    <w:p w14:paraId="301D3E6E" w14:textId="65F3710A" w:rsidR="00940F31" w:rsidRDefault="00940F31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F31">
        <w:rPr>
          <w:rFonts w:ascii="Times New Roman" w:hAnsi="Times New Roman" w:cs="Times New Roman"/>
        </w:rPr>
        <w:t>Yap, SSK, Choy, WJ, Tan, RYH, Ling, MHT. 2024. Assembly of Single Substance Use Epidemiological Models. Acta Scientific Medical Sciences 8(1): 43-50.</w:t>
      </w:r>
    </w:p>
    <w:p w14:paraId="6117D96E" w14:textId="1F23811F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Işık, EB, Brazas, MD, Schwartz, R, Gaeta, B, Palagi, PM, van Gelder, CWG, </w:t>
      </w:r>
      <w:proofErr w:type="spellStart"/>
      <w:r w:rsidRPr="004E2B59">
        <w:rPr>
          <w:rFonts w:ascii="Times New Roman" w:hAnsi="Times New Roman" w:cs="Times New Roman"/>
        </w:rPr>
        <w:t>Suravajhala</w:t>
      </w:r>
      <w:proofErr w:type="spellEnd"/>
      <w:r w:rsidRPr="004E2B59">
        <w:rPr>
          <w:rFonts w:ascii="Times New Roman" w:hAnsi="Times New Roman" w:cs="Times New Roman"/>
        </w:rPr>
        <w:t xml:space="preserve">, P, Singh, H, Morgan, SL, </w:t>
      </w:r>
      <w:proofErr w:type="spellStart"/>
      <w:r w:rsidRPr="004E2B59">
        <w:rPr>
          <w:rFonts w:ascii="Times New Roman" w:hAnsi="Times New Roman" w:cs="Times New Roman"/>
        </w:rPr>
        <w:t>Zahroh</w:t>
      </w:r>
      <w:proofErr w:type="spellEnd"/>
      <w:r w:rsidRPr="004E2B59">
        <w:rPr>
          <w:rFonts w:ascii="Times New Roman" w:hAnsi="Times New Roman" w:cs="Times New Roman"/>
        </w:rPr>
        <w:t xml:space="preserve">, H, Ling, M, </w:t>
      </w:r>
      <w:proofErr w:type="spellStart"/>
      <w:r w:rsidRPr="004E2B59">
        <w:rPr>
          <w:rFonts w:ascii="Times New Roman" w:hAnsi="Times New Roman" w:cs="Times New Roman"/>
        </w:rPr>
        <w:t>Satagopam</w:t>
      </w:r>
      <w:proofErr w:type="spellEnd"/>
      <w:r w:rsidRPr="004E2B59">
        <w:rPr>
          <w:rFonts w:ascii="Times New Roman" w:hAnsi="Times New Roman" w:cs="Times New Roman"/>
        </w:rPr>
        <w:t xml:space="preserve">, VP, McGrath, A, Nakai, K, Tan, TW, Gao, G, Mulder, N, </w:t>
      </w:r>
      <w:proofErr w:type="spellStart"/>
      <w:r w:rsidRPr="004E2B59">
        <w:rPr>
          <w:rFonts w:ascii="Times New Roman" w:hAnsi="Times New Roman" w:cs="Times New Roman"/>
        </w:rPr>
        <w:t>Schönbach</w:t>
      </w:r>
      <w:proofErr w:type="spellEnd"/>
      <w:r w:rsidRPr="004E2B59">
        <w:rPr>
          <w:rFonts w:ascii="Times New Roman" w:hAnsi="Times New Roman" w:cs="Times New Roman"/>
        </w:rPr>
        <w:t xml:space="preserve">, C, Zheng, Y. De Las Rivas, J, Khan, AM. 2023. </w:t>
      </w:r>
      <w:r w:rsidRPr="004E2B59">
        <w:rPr>
          <w:rFonts w:ascii="Times New Roman" w:hAnsi="Times New Roman" w:cs="Times New Roman"/>
          <w:i/>
          <w:iCs/>
        </w:rPr>
        <w:t>Grand Challenges in Bioinformatics Education and Training</w:t>
      </w:r>
      <w:r w:rsidRPr="004E2B59">
        <w:rPr>
          <w:rFonts w:ascii="Times New Roman" w:hAnsi="Times New Roman" w:cs="Times New Roman"/>
        </w:rPr>
        <w:t>. Nature Biotechnology 41: 1171–1174.</w:t>
      </w:r>
    </w:p>
    <w:p w14:paraId="6AFD3357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Chia, VSQ, Ling, MHT. 2023. </w:t>
      </w:r>
      <w:r w:rsidRPr="004E2B59">
        <w:rPr>
          <w:rFonts w:ascii="Times New Roman" w:hAnsi="Times New Roman" w:cs="Times New Roman"/>
          <w:i/>
          <w:iCs/>
        </w:rPr>
        <w:t>Potential Information Processing Differences in Male and Hermaphrodite Neural Networks of Caenorhabditis elegans</w:t>
      </w:r>
      <w:r w:rsidRPr="004E2B59">
        <w:rPr>
          <w:rFonts w:ascii="Times New Roman" w:hAnsi="Times New Roman" w:cs="Times New Roman"/>
        </w:rPr>
        <w:t xml:space="preserve">. </w:t>
      </w:r>
      <w:proofErr w:type="spellStart"/>
      <w:r w:rsidRPr="004E2B59">
        <w:rPr>
          <w:rFonts w:ascii="Times New Roman" w:hAnsi="Times New Roman" w:cs="Times New Roman"/>
        </w:rPr>
        <w:t>Medicon</w:t>
      </w:r>
      <w:proofErr w:type="spellEnd"/>
      <w:r w:rsidRPr="004E2B59">
        <w:rPr>
          <w:rFonts w:ascii="Times New Roman" w:hAnsi="Times New Roman" w:cs="Times New Roman"/>
        </w:rPr>
        <w:t xml:space="preserve"> Medical Sciences 5(2): 53-59.</w:t>
      </w:r>
    </w:p>
    <w:p w14:paraId="0EA77D68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Toh, BCY, Ling, MHT. 2023. </w:t>
      </w:r>
      <w:r w:rsidRPr="004E2B59">
        <w:rPr>
          <w:rFonts w:ascii="Times New Roman" w:hAnsi="Times New Roman" w:cs="Times New Roman"/>
          <w:i/>
          <w:iCs/>
        </w:rPr>
        <w:t>Applications Utilizing CRISPR/Cas9</w:t>
      </w:r>
      <w:r w:rsidRPr="004E2B59">
        <w:rPr>
          <w:rFonts w:ascii="Times New Roman" w:hAnsi="Times New Roman" w:cs="Times New Roman"/>
        </w:rPr>
        <w:t>. Novel Research in Sciences 14(1):NRS.000826.</w:t>
      </w:r>
    </w:p>
    <w:p w14:paraId="4A82A85E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128689805"/>
      <w:r w:rsidRPr="004E2B59">
        <w:rPr>
          <w:rFonts w:ascii="Times New Roman" w:hAnsi="Times New Roman" w:cs="Times New Roman"/>
        </w:rPr>
        <w:t xml:space="preserve">Wong, KM, Sim, BJH, Ling, MHT. 2023. </w:t>
      </w:r>
      <w:r w:rsidRPr="004E2B59">
        <w:rPr>
          <w:rFonts w:ascii="Times New Roman" w:hAnsi="Times New Roman" w:cs="Times New Roman"/>
          <w:i/>
          <w:iCs/>
        </w:rPr>
        <w:t>Consistency Between Saccharomyces cerevisiae S288C Genome Scale Models (iND750 and iMM904)</w:t>
      </w:r>
      <w:r w:rsidRPr="004E2B59">
        <w:rPr>
          <w:rFonts w:ascii="Times New Roman" w:hAnsi="Times New Roman" w:cs="Times New Roman"/>
        </w:rPr>
        <w:t>. Acta Scientific Microbiology 6(3): 63-68.</w:t>
      </w:r>
    </w:p>
    <w:bookmarkEnd w:id="0"/>
    <w:p w14:paraId="1181F0B9" w14:textId="77777777" w:rsidR="004E2B59" w:rsidRPr="004E2B59" w:rsidRDefault="004E2B59" w:rsidP="004E2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2B59">
        <w:rPr>
          <w:rFonts w:ascii="Times New Roman" w:hAnsi="Times New Roman" w:cs="Times New Roman"/>
        </w:rPr>
        <w:t xml:space="preserve">Ling, MHT, </w:t>
      </w:r>
      <w:proofErr w:type="spellStart"/>
      <w:r w:rsidRPr="004E2B59">
        <w:rPr>
          <w:rFonts w:ascii="Times New Roman" w:hAnsi="Times New Roman" w:cs="Times New Roman"/>
        </w:rPr>
        <w:t>Musttakim</w:t>
      </w:r>
      <w:proofErr w:type="spellEnd"/>
      <w:r w:rsidRPr="004E2B59">
        <w:rPr>
          <w:rFonts w:ascii="Times New Roman" w:hAnsi="Times New Roman" w:cs="Times New Roman"/>
        </w:rPr>
        <w:t xml:space="preserve">, S, Lau, PN. 2023. </w:t>
      </w:r>
      <w:r w:rsidRPr="004E2B59">
        <w:rPr>
          <w:rFonts w:ascii="Times New Roman" w:hAnsi="Times New Roman" w:cs="Times New Roman"/>
          <w:i/>
          <w:iCs/>
        </w:rPr>
        <w:t>Development of a Basic Chemistry Conversational Corpus</w:t>
      </w:r>
      <w:r w:rsidRPr="004E2B59">
        <w:rPr>
          <w:rFonts w:ascii="Times New Roman" w:hAnsi="Times New Roman" w:cs="Times New Roman"/>
        </w:rPr>
        <w:t>. Acta Scientific Nutritional Health 7(2): 48-54.</w:t>
      </w:r>
    </w:p>
    <w:p w14:paraId="41F3D743" w14:textId="77777777" w:rsidR="009E2E5A" w:rsidRPr="004E2B59" w:rsidRDefault="009E2E5A">
      <w:pPr>
        <w:rPr>
          <w:lang w:val="en-US"/>
        </w:rPr>
      </w:pPr>
    </w:p>
    <w:sectPr w:rsidR="009E2E5A" w:rsidRPr="004E2B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68A"/>
    <w:multiLevelType w:val="hybridMultilevel"/>
    <w:tmpl w:val="141CC3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C3DC5"/>
    <w:multiLevelType w:val="hybridMultilevel"/>
    <w:tmpl w:val="F9BE80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270986">
    <w:abstractNumId w:val="1"/>
  </w:num>
  <w:num w:numId="2" w16cid:durableId="20514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59"/>
    <w:rsid w:val="004E2B59"/>
    <w:rsid w:val="00940F31"/>
    <w:rsid w:val="009E2E5A"/>
    <w:rsid w:val="00B1404B"/>
    <w:rsid w:val="00C95EDD"/>
    <w:rsid w:val="00D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F4DC"/>
  <w15:chartTrackingRefBased/>
  <w15:docId w15:val="{E78596A3-F64B-4F4F-81F5-CBAA7F77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E2B59"/>
    <w:pPr>
      <w:widowControl w:val="0"/>
      <w:suppressAutoHyphens/>
      <w:autoSpaceDE w:val="0"/>
      <w:spacing w:after="0" w:line="240" w:lineRule="auto"/>
      <w:ind w:left="720"/>
      <w:contextualSpacing/>
    </w:pPr>
    <w:rPr>
      <w:rFonts w:ascii="Times" w:eastAsia="Mincho" w:hAnsi="Times" w:cs="Times"/>
      <w:kern w:val="0"/>
      <w:sz w:val="24"/>
      <w:szCs w:val="24"/>
      <w:lang w:val="en-US"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LING (TP)</dc:creator>
  <cp:keywords/>
  <dc:description/>
  <cp:lastModifiedBy>Maurice Ling</cp:lastModifiedBy>
  <cp:revision>2</cp:revision>
  <dcterms:created xsi:type="dcterms:W3CDTF">2023-09-19T02:24:00Z</dcterms:created>
  <dcterms:modified xsi:type="dcterms:W3CDTF">2024-05-28T23:42:00Z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2023-09-19T02:32:23Z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35fd31f1-bd61-4764-9a50-51e6bda98a66</vt:lpwstr>
  </property>
  <property fmtid="{D5CDD505-2E9C-101B-9397-08002B2CF9AE}" pid="8" name="MSIP_Label_d528611d-fe69-484f-b56b-0db8a0d79612_ContentBits">
    <vt:lpwstr>0</vt:lpwstr>
  </property>
</Properties>
</file>