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1404620</wp:posOffset>
            </wp:positionH>
            <wp:positionV relativeFrom="paragraph">
              <wp:posOffset>123825</wp:posOffset>
            </wp:positionV>
            <wp:extent cx="3163570" cy="316357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316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Playfair Display SC" w:cs="Playfair Display SC" w:eastAsia="Playfair Display SC" w:hAnsi="Playfair Display SC"/>
          <w:b w:val="1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60"/>
          <w:szCs w:val="60"/>
          <w:rtl w:val="0"/>
        </w:rPr>
        <w:t xml:space="preserve">Maave</w:t>
      </w:r>
    </w:p>
    <w:p w:rsidR="00000000" w:rsidDel="00000000" w:rsidP="00000000" w:rsidRDefault="00000000" w:rsidRPr="00000000" w14:paraId="00000003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bookmarkStart w:colFirst="0" w:colLast="0" w:name="_98nzsl9tmw00" w:id="1"/>
      <w:bookmarkEnd w:id="1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Primera Iteración</w:t>
      </w:r>
    </w:p>
    <w:p w:rsidR="00000000" w:rsidDel="00000000" w:rsidP="00000000" w:rsidRDefault="00000000" w:rsidRPr="00000000" w14:paraId="00000004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Carátula</w:t>
      </w:r>
    </w:p>
    <w:p w:rsidR="00000000" w:rsidDel="00000000" w:rsidP="00000000" w:rsidRDefault="00000000" w:rsidRPr="00000000" w14:paraId="00000005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1.0</w:t>
      </w:r>
    </w:p>
    <w:p w:rsidR="00000000" w:rsidDel="00000000" w:rsidP="00000000" w:rsidRDefault="00000000" w:rsidRPr="00000000" w14:paraId="00000006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8 febrero 2019</w:t>
      </w:r>
    </w:p>
    <w:p w:rsidR="00000000" w:rsidDel="00000000" w:rsidP="00000000" w:rsidRDefault="00000000" w:rsidRPr="00000000" w14:paraId="00000007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720" w:right="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Ángeles Martínez Ángela Janín</w:t>
      </w:r>
    </w:p>
    <w:p w:rsidR="00000000" w:rsidDel="00000000" w:rsidP="00000000" w:rsidRDefault="00000000" w:rsidRPr="00000000" w14:paraId="0000000A">
      <w:pPr>
        <w:spacing w:after="0" w:before="0" w:lineRule="auto"/>
        <w:ind w:left="720" w:right="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Araujo Chávez Mauricio</w:t>
      </w:r>
    </w:p>
    <w:p w:rsidR="00000000" w:rsidDel="00000000" w:rsidP="00000000" w:rsidRDefault="00000000" w:rsidRPr="00000000" w14:paraId="0000000B">
      <w:pPr>
        <w:spacing w:after="0" w:before="0" w:lineRule="auto"/>
        <w:ind w:left="720" w:right="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Castro Espinosa Erick Enrique</w:t>
      </w:r>
    </w:p>
    <w:p w:rsidR="00000000" w:rsidDel="00000000" w:rsidP="00000000" w:rsidRDefault="00000000" w:rsidRPr="00000000" w14:paraId="0000000C">
      <w:pPr>
        <w:spacing w:after="0" w:before="0" w:lineRule="auto"/>
        <w:ind w:left="720" w:right="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Flores López Ana Bertha</w:t>
      </w:r>
    </w:p>
    <w:p w:rsidR="00000000" w:rsidDel="00000000" w:rsidP="00000000" w:rsidRDefault="00000000" w:rsidRPr="00000000" w14:paraId="0000000D">
      <w:pPr>
        <w:spacing w:after="0" w:before="0" w:lineRule="auto"/>
        <w:ind w:left="720" w:right="0" w:hanging="359"/>
        <w:jc w:val="center"/>
        <w:rPr>
          <w:rFonts w:ascii="Playfair Display SC" w:cs="Playfair Display SC" w:eastAsia="Playfair Display SC" w:hAnsi="Playfair Display SC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García Landa Valeria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