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133350</wp:posOffset>
            </wp:positionV>
            <wp:extent cx="3163570" cy="316357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Segunda Iteración</w:t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48"/>
          <w:szCs w:val="4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48"/>
          <w:szCs w:val="48"/>
          <w:rtl w:val="0"/>
        </w:rPr>
        <w:t xml:space="preserve">Construcción de Software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2.1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17 mayo 2019</w:t>
      </w:r>
    </w:p>
    <w:p w:rsidR="00000000" w:rsidDel="00000000" w:rsidP="00000000" w:rsidRDefault="00000000" w:rsidRPr="00000000" w14:paraId="00000007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A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B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C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D">
      <w:pPr>
        <w:ind w:left="720" w:hanging="359"/>
        <w:jc w:val="center"/>
        <w:rPr>
          <w:i w:val="1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</w:t>
      </w:r>
    </w:p>
    <w:bookmarkStart w:colFirst="0" w:colLast="0" w:name="3znysh7" w:id="3"/>
    <w:bookmarkEnd w:id="3"/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w:anchor="26in1rg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Referencia al documento de </w:t>
        </w:r>
      </w:hyperlink>
      <w:hyperlink w:anchor="26in1rg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Especificación de Requerimientos de Software</w:t>
        </w:r>
      </w:hyperlink>
      <w:r w:rsidDel="00000000" w:rsidR="00000000" w:rsidRPr="00000000">
        <w:fldChar w:fldCharType="begin"/>
        <w:instrText xml:space="preserve"> HYPERLINK \l "26in1rg"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hyperlink w:anchor="lnxbz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Referencia al documento de </w:t>
        </w:r>
      </w:hyperlink>
      <w:hyperlink w:anchor="lnxbz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Especificación de Diseño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3dy6vk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Especificación del ambiente de desarrollo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35nkun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Estándar de documentación y codificación en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1ksv4uv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Lista de casos de uso construidos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Repositorio de código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 Requerimientos de 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Especificación de Requerimientos 2.1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https://docs.google.com/document/d/10YcgtSWUJY6voF9UkwpjNJ5rDhrLJHHreiy7cqUbdow/edit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Especificación de Diseño de Software 2.1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ff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https://docs.google.com/document/d/1AoIhVoJTdPR-ENicIu0kzdCzWpEnxIwxOR2pAZ35EtU/edit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del ambiente de desarrollo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Hibernate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JavaServer 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5.2.2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Diagramador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Manejador de bases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Servidor de aplicaciones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Tomcat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9.0.16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NetBeans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versiones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2.21.0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Estándar de documentación y codificación en 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Javadoc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https://docs.oracle.com/javase/8/docs/technotes/tools/windows/javadoc.html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pStyle w:val="Heading2"/>
        <w:rPr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casos de uso construidos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00"/>
        <w:gridCol w:w="2295"/>
        <w:gridCol w:w="2220"/>
        <w:gridCol w:w="2670"/>
        <w:tblGridChange w:id="0">
          <w:tblGrid>
            <w:gridCol w:w="1620"/>
            <w:gridCol w:w="1800"/>
            <w:gridCol w:w="2295"/>
            <w:gridCol w:w="2220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NombreClaseModelo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NombreClaseVista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NombreClaseControlador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paginaPrincipalComentaristaIH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comentarioCtrl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Calificar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paginaPrincipalComentaristaIH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comentarioCtrl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paginaPrincipalIH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comentarioCtrl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Buscar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Erick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paginaPrincipalIH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temaCtrl</w:t>
            </w:r>
          </w:p>
        </w:tc>
      </w:tr>
    </w:tbl>
    <w:p w:rsidR="00000000" w:rsidDel="00000000" w:rsidP="00000000" w:rsidRDefault="00000000" w:rsidRPr="00000000" w14:paraId="00000065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17dp8vu" w:id="9"/>
    <w:bookmarkEnd w:id="9"/>
    <w:bookmarkStart w:colFirst="0" w:colLast="0" w:name="3rdcrjn" w:id="10"/>
    <w:bookmarkEnd w:id="10"/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 de código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Hipervínculo público al repositorio de código de la versión final entregable.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https://github.com/maave-software/Maps2Go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Elaboró: </w:t>
      <w:tab/>
      <w:tab/>
      <w:t xml:space="preserve">            Valeria García Landa</w:t>
    </w:r>
  </w:p>
  <w:p w:rsidR="00000000" w:rsidDel="00000000" w:rsidP="00000000" w:rsidRDefault="00000000" w:rsidRPr="00000000" w14:paraId="0000007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Fecha de elaboración:</w:t>
      <w:tab/>
      <w:t xml:space="preserve">            13/05/2019</w:t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Versión:</w:t>
      <w:tab/>
      <w:tab/>
      <w:tab/>
      <w:t xml:space="preserve">2.1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5086350</wp:posOffset>
          </wp:positionH>
          <wp:positionV relativeFrom="paragraph">
            <wp:posOffset>-133348</wp:posOffset>
          </wp:positionV>
          <wp:extent cx="995363" cy="995363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95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Equipo:</w:t>
      <w:tab/>
      <w:t xml:space="preserve">Maave    </w:t>
    </w:r>
  </w:p>
  <w:p w:rsidR="00000000" w:rsidDel="00000000" w:rsidP="00000000" w:rsidRDefault="00000000" w:rsidRPr="00000000" w14:paraId="0000006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Sistema:</w:t>
      <w:tab/>
      <w:t xml:space="preserve">Maps2go</w:t>
    </w:r>
  </w:p>
  <w:p w:rsidR="00000000" w:rsidDel="00000000" w:rsidP="00000000" w:rsidRDefault="00000000" w:rsidRPr="00000000" w14:paraId="0000007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Iteración:</w:t>
      <w:tab/>
      <w:t xml:space="preserve">Segunda Iteración</w: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ave-software/Maps2Go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8/docs/technotes/tools/windows/javadoc.html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0YcgtSWUJY6voF9UkwpjNJ5rDhrLJHHreiy7cqUbdow/edit" TargetMode="External"/><Relationship Id="rId8" Type="http://schemas.openxmlformats.org/officeDocument/2006/relationships/hyperlink" Target="https://docs.google.com/document/d/1AoIhVoJTdPR-ENicIu0kzdCzWpEnxIwxOR2pAZ35EtU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