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54"/>
          <w:szCs w:val="154"/>
        </w:rPr>
      </w:pPr>
      <w:hyperlink r:id="rId6">
        <w:r w:rsidDel="00000000" w:rsidR="00000000" w:rsidRPr="00000000">
          <w:rPr>
            <w:color w:val="1155cc"/>
            <w:sz w:val="154"/>
            <w:szCs w:val="154"/>
            <w:u w:val="single"/>
            <w:rtl w:val="0"/>
          </w:rPr>
          <w:t xml:space="preserve">Galleon Games Gantt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x1XQiWDPE98KDGTREHIj7ejSLoE7aoURMa0OZOtUR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